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jr9y1ftncd4" w:id="0"/>
      <w:bookmarkEnd w:id="0"/>
      <w:r w:rsidDel="00000000" w:rsidR="00000000" w:rsidRPr="00000000">
        <w:rPr>
          <w:rtl w:val="0"/>
        </w:rPr>
        <w:t xml:space="preserve">Can someone please help I am facing a login issue while accessing Jira after a password change.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Confirm the Correct Password Entry</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Ensure that you are entering the correct password. Be mindful of case sensitivity and any special characters.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Password Reset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If you are uncertain about your password or have forgotten it, initiate a password reset following the "Forgot Password" or "Reset Password" link on the login page.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Clear Browser Cache and Cookies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Clear your browser cache and cookies to eliminate any cached login credentials that may be causing conflicts.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an Incognito/Private Browsing Window</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Open an incognito/private browsing window and attempt to log in to Jira. This helps to identify whether the issue is related to browser cache or cookies.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Check Network Connection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Verify that your device has a stable internet connection. A poor or unstable connection may result in login issues.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Reset Jira Password Again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If the issue persists, reset your Jira password once again. Follow the same steps outlined in the password reset process.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Verify Account Status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Confirm with the Jira administrator that your account is active and not locked. An inactive or locked account may prevent successful login.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Update Jira URL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Ensure that you are accessing the correct Jira URL. Verify with your administrator that there have been no changes to the Jira instance URL.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Contact Jira Administrator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If none of the above steps resolve the issue, reach out to your organization's Jira administrator for assistance. Provide them with details about the issue, including any error messages received during the login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