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npcnd5ocrwzz" w:id="0"/>
      <w:bookmarkEnd w:id="0"/>
      <w:r w:rsidDel="00000000" w:rsidR="00000000" w:rsidRPr="00000000">
        <w:rPr>
          <w:rtl w:val="0"/>
        </w:rPr>
        <w:t xml:space="preserve">Jira is not working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Clear Browser Cache: - In your web browser, clear the cache and cookies. - Attempt to access Jira again.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Use a Different Browser: - If the issue persists, try accessing Jira using a different web browser. or in some other user system.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Check Internet Connection: - Ensure a stable and reliable internet connection.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Verify Jira URL: - Confirm that you are using the correct URL to access Jira.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Verify VPN Connection: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1.1 Ensure that your VPN connection is established successfully.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1.2 Confirm network connectivity by accessing other resources available through the VPN.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Check JIRA URL: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2.1 Confirm the correct JIRA URL by consulting your team or IT department.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2.2 Verify that the JIRA server is operational.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Browser Compatibility: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3.1 Ensure you are using a supported browser. Recommended browsers for JIRA include Chrome, Firefox, and Safari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3.2 Clear browser cache and cookies to eliminate any potential conflicts.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4. Clear Browser SSL State: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4.1 If accessing JIRA via HTTPS, clear the SSL state in your browser to ensure a fresh SSL handshake.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5. VPN Client Update: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5.1 Ensure that your VPN client is up to date. Outdated clients may have compatibility issues with certain applications.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