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0"/>
      </w:pPr>
      <w:r>
        <w:t xml:space="preserve"/>
      </w:r>
    </w:p>
    <w:p>
      <w:pPr>
        <w:spacing w:before="0" w:after="16"/>
        <w:jc w:val="center"/>
      </w:pPr>
      <w:r>
        <w:rPr>
          <w:rFonts w:ascii="Calibri" w:cs="Calibri" w:eastAsia="Calibri" w:hAnsi="Calibri"/>
          <w:b/>
          <w:bCs/>
          <w:caps/>
          <w:color w:val="1A56A8"/>
          <w:sz w:val="26"/>
          <w:szCs w:val="26"/>
        </w:rPr>
        <w:t xml:space="preserve">DAY 59  ·  STUDY CHECKLIST</w:t>
      </w:r>
    </w:p>
    <w:p>
      <w:pPr>
        <w:spacing w:before="0" w:after="36"/>
        <w:jc w:val="center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Final Revision Day 2 — Kafka, AWS, Security, REST and System Design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color w:val="5D6D7E"/>
          <w:sz w:val="21"/>
          <w:szCs w:val="21"/>
        </w:rPr>
        <w:t xml:space="preserve">Prepared for: Md Zuber  ·  Senior Java Backend Engineer  ·  Day 59 of 60</w:t>
      </w:r>
    </w:p>
    <w:p>
      <w:pPr>
        <w:pBdr>
          <w:bottom w:val="single" w:color="1A56A8" w:sz="3" w:space="1"/>
        </w:pBdr>
        <w:spacing w:before="60" w:after="60"/>
      </w:pPr>
      <w:r>
        <w:t xml:space="preserve"/>
      </w:r>
    </w:p>
    <w:p>
      <w:pPr>
        <w:spacing w:before="32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6"/>
              <w:left w:type="dxa" w:w="125"/>
              <w:bottom w:type="dxa" w:w="96"/>
              <w:right w:type="dxa" w:w="125"/>
            </w:tcMar>
          </w:tcPr>
          <w:p>
            <w:pPr>
              <w:spacing w:before="0" w:after="1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Kafka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Producers, consumers, delivery, patterns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96"/>
              <w:left w:type="dxa" w:w="125"/>
              <w:bottom w:type="dxa" w:w="96"/>
              <w:right w:type="dxa" w:w="125"/>
            </w:tcMar>
          </w:tcPr>
          <w:p>
            <w:pPr>
              <w:spacing w:before="0" w:after="1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C2F"/>
                <w:sz w:val="20"/>
                <w:szCs w:val="20"/>
              </w:rPr>
              <w:t xml:space="preserve">AWS &amp; Security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IAM, VPC, JWT, OAuth2, OWASP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6"/>
              <w:left w:type="dxa" w:w="125"/>
              <w:bottom w:type="dxa" w:w="96"/>
              <w:right w:type="dxa" w:w="125"/>
            </w:tcMar>
          </w:tcPr>
          <w:p>
            <w:pPr>
              <w:spacing w:before="0" w:after="1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0"/>
                <w:szCs w:val="20"/>
              </w:rPr>
              <w:t xml:space="preserve">REST &amp; API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Status codes, idempotency, pagination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F" w:val="clear"/>
            <w:tcMar>
              <w:top w:type="dxa" w:w="96"/>
              <w:left w:type="dxa" w:w="125"/>
              <w:bottom w:type="dxa" w:w="96"/>
              <w:right w:type="dxa" w:w="125"/>
            </w:tcMar>
          </w:tcPr>
          <w:p>
            <w:pPr>
              <w:spacing w:before="0" w:after="1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System Design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Key patterns, one-liner for each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9A7D0A" w:sz="13"/>
              <w:bottom w:val="none" w:color="FFFFFF" w:sz="0"/>
              <w:right w:val="none" w:color="FFFFFF" w:sz="0"/>
            </w:tcBorders>
            <w:shd w:fill="FFFDE7" w:val="clear"/>
            <w:tcMar>
              <w:top w:type="dxa" w:w="110"/>
              <w:left w:type="dxa" w:w="235"/>
              <w:bottom w:type="dxa" w:w="110"/>
              <w:right w:type="dxa" w:w="195"/>
            </w:tcMar>
          </w:tcPr>
          <w:p>
            <w:pPr>
              <w:spacing w:before="0" w:after="46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How to use Day 59: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Cover the answers, say them from memory. Check. If you hesitate, mark it. At the end, revisit only the marked ones.</w:t>
            </w:r>
          </w:p>
        </w:tc>
      </w:tr>
    </w:tbl>
    <w:p>
      <w:pPr>
        <w:spacing w:before="180" w:after="0"/>
      </w:pPr>
      <w:r>
        <w:t xml:space="preserve"/>
      </w:r>
    </w:p>
    <w:p>
      <w:r>
        <w:br w:type="page"/>
      </w:r>
    </w:p>
    <w:p>
      <w:pPr>
        <w:spacing w:before="320" w:after="80"/>
      </w:pPr>
      <w:r>
        <w:rPr>
          <w:rFonts w:ascii="Calibri" w:cs="Calibri" w:eastAsia="Calibri" w:hAnsi="Calibri"/>
          <w:b/>
          <w:bCs/>
          <w:color w:val="1B3A6B"/>
          <w:sz w:val="46"/>
          <w:szCs w:val="46"/>
        </w:rPr>
        <w:t xml:space="preserve">Kafka — Rapid Recall</w:t>
      </w:r>
    </w:p>
    <w:p>
      <w:pPr>
        <w:pBdr>
          <w:bottom w:val="single" w:color="1A56A8" w:sz="3" w:space="1"/>
        </w:pBdr>
        <w:spacing w:before="60" w:after="60"/>
      </w:pPr>
      <w:r>
        <w:t xml:space="preserve"/>
      </w:r>
    </w:p>
    <w:p>
      <w:pPr>
        <w:spacing w:before="32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Answer — cover and say from memory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acks=1 risk?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Leader acknowledges, crashes before replication → message lost. Fix: acks=all + min.insync.replicas=2.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Idempotent producer mechanism?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PID (producer ID) + sequence number per partition. Broker silently drops duplicates with same PID+seq.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Cooperative-sticky vs eager rebalance?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Cooperative: only partitions that need to move are revoked. Other consumers keep processing. Eager: all stop, all revoke, full reassign.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Static membership purpose?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group.instance.id = pod name. On restart, consumer rejoins with same identity, gets partitions back without full rebalance.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Auto-commit risk?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Commits before processing completes. If crash mid-processing, message is lost. Always use manual commit for at-least-once.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Exactly-once requires?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Idempotent producer + Kafka transactions + isolation.level=read_committed on consumers.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DLT — what triggers immediate DLT?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Permanent errors: invalid schema, business rule violation, non-retryable exceptions in @RetryableTopic exclude list.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Consumer lag per partition — diagnose?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One partition lagging: poison pill or slow consumer thread. All lagging: producer outpacing consumers, need more consumers or faster processing.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320" w:after="80"/>
      </w:pPr>
      <w:r>
        <w:rPr>
          <w:rFonts w:ascii="Calibri" w:cs="Calibri" w:eastAsia="Calibri" w:hAnsi="Calibri"/>
          <w:b/>
          <w:bCs/>
          <w:color w:val="1B3A6B"/>
          <w:sz w:val="46"/>
          <w:szCs w:val="46"/>
        </w:rPr>
        <w:t xml:space="preserve">AWS and Security — Rapid Recall</w:t>
      </w:r>
    </w:p>
    <w:p>
      <w:pPr>
        <w:pBdr>
          <w:bottom w:val="single" w:color="1A6B3A" w:sz="3" w:space="1"/>
        </w:pBdr>
        <w:spacing w:before="60" w:after="60"/>
      </w:pPr>
      <w:r>
        <w:t xml:space="preserve"/>
      </w:r>
    </w:p>
    <w:p>
      <w:pPr>
        <w:spacing w:before="32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Answer — cover and say from memory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EC2 instance type for memory-intensive JVM?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r-series (memory optimised). Not t-series (CPU credits depleted under sustained load).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S3 Standard-IA vs Glacier?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Standard-IA: immediate retrieval, infrequent access, per-GB retrieval fee. Glacier: hours retrieval, compliance archives, much cheaper storage.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IAM Deny vs Allow?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Deny always wins. An explicit Deny overrides any Allow, including from another policy.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EC2 IAM credentials — where come from?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Instance metadata service (IMDS). Role attached via instance profile. Credentials rotated automatically. No access keys in config.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JWT: 4 claims to validate beyond signature?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exp (not expired), iss (correct issuer), aud (correct audience), alg (whitelist — never accept 'none').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RS256 advantage over HS256?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Private key only on auth server. Services hold public key only. Compromised service cannot forge tokens.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Refresh token — where stored in browser?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HttpOnly, Secure, SameSite=Strict cookie. Not localStorage (XSS risk).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BOLA — two prevention layers?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Query layer: WHERE owner_id = currentUser. Security layer: @PostAuthorize ownership check. Test: user A cannot access user B's resource.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Mass assignment fix?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Dedicated request DTO with only client-settable fields. Never use JPA entity as @RequestBody.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OAuth2 PKCE — what it prevents?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Authorization code interception on mobile/SPA. Attacker without code_verifier cannot exchange intercepted code for tokens.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320" w:after="80"/>
      </w:pPr>
      <w:r>
        <w:rPr>
          <w:rFonts w:ascii="Calibri" w:cs="Calibri" w:eastAsia="Calibri" w:hAnsi="Calibri"/>
          <w:b/>
          <w:bCs/>
          <w:color w:val="1B3A6B"/>
          <w:sz w:val="46"/>
          <w:szCs w:val="46"/>
        </w:rPr>
        <w:t xml:space="preserve">REST and System Design — Rapid Recall</w:t>
      </w:r>
    </w:p>
    <w:p>
      <w:pPr>
        <w:pBdr>
          <w:bottom w:val="single" w:color="C25E00" w:sz="3" w:space="1"/>
        </w:pBdr>
        <w:spacing w:before="60" w:after="60"/>
      </w:pPr>
      <w:r>
        <w:t xml:space="preserve"/>
      </w:r>
    </w:p>
    <w:p>
      <w:pPr>
        <w:spacing w:before="32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Answer — cover and say from memory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400 vs 422 vs 409?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400: malformed/unparseable. 422: valid format, business rule fail. 409: state conflict (duplicate, version mismatch).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301 vs 302 in URL shortener?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302 is default. Every redirect contacts server → click counted. 301 is browser-cached → click count stops.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Cursor pagination advantage?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WHERE id &gt; last_seen — hits index. OFFSET N — scans N rows. Cursor also stable: new inserts don't shift pages.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Idempotency key for POST?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UUID in header. Store result in Redis 24h. On duplicate key: return original result, do NOT process again.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RFC 7807 required fields?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type (URI), title (human summary), status (HTTP code), detail (this occurrence), instance (request URI).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Cache-aside on write?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Update database → delete Redis key. Next read loads fresh from DB and repopulates cache.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Consistent hashing — add node impact?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Only 1/N of keys move (between new node and its predecessor). vs hash%N where nearly all keys move.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Saga choreography risk?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Event spaghetti. Hard to observe. When step 4 fails, correlating compensation across 4 topics is difficult.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Outbox atomicity guarantee?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Write event row in same DB transaction as business data. DB transaction = either both commit or neither.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CQRS read model consistency?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Eventually consistent. Write commits, then event fires, then projection updates. Small window of stale reads.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6B3A" w:sz="13"/>
              <w:bottom w:val="none" w:color="FFFFFF" w:sz="0"/>
              <w:right w:val="none" w:color="FFFFFF" w:sz="0"/>
            </w:tcBorders>
            <w:shd w:fill="E8F8EE" w:val="clear"/>
            <w:tcMar>
              <w:top w:type="dxa" w:w="110"/>
              <w:left w:type="dxa" w:w="235"/>
              <w:bottom w:type="dxa" w:w="110"/>
              <w:right w:type="dxa" w:w="195"/>
            </w:tcMar>
          </w:tcPr>
          <w:p>
            <w:pPr>
              <w:spacing w:before="0" w:after="46"/>
            </w:pPr>
            <w:r>
              <w:rPr>
                <w:rFonts w:ascii="Calibri" w:cs="Calibri" w:eastAsia="Calibri" w:hAnsi="Calibri"/>
                <w:b/>
                <w:bCs/>
                <w:color w:val="145C2F"/>
                <w:sz w:val="21"/>
                <w:szCs w:val="21"/>
              </w:rPr>
              <w:t xml:space="preserve">Day 59 complete: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Tomorrow is the final day. You have covered 59 days of material. The last preparation is mental: trust the work, walk in calm, think out loud.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1A56A8" w:sz="3" w:space="1"/>
        </w:pBdr>
        <w:spacing w:before="60" w:after="60"/>
      </w:pPr>
      <w:r>
        <w:t xml:space="preserve"/>
      </w:r>
    </w:p>
    <w:p>
      <w:pPr>
        <w:spacing w:before="70" w:after="32"/>
        <w:jc w:val="center"/>
      </w:pPr>
      <w:r>
        <w:rPr>
          <w:rFonts w:ascii="Calibri" w:cs="Calibri" w:eastAsia="Calibri" w:hAnsi="Calibri"/>
          <w:color w:val="5D6D7E"/>
          <w:sz w:val="19"/>
          <w:szCs w:val="19"/>
        </w:rPr>
        <w:t xml:space="preserve">Day 59 of 60  ·  Final Revision Day 2  ·  Prepared for Md Zuber</w:t>
      </w:r>
    </w:p>
    <w:p>
      <w:pPr>
        <w:spacing w:before="0" w:after="70"/>
        <w:jc w:val="center"/>
      </w:pPr>
      <w:r>
        <w:rPr>
          <w:rFonts w:ascii="Calibri" w:cs="Calibri" w:eastAsia="Calibri" w:hAnsi="Calibri"/>
          <w:i/>
          <w:iCs/>
          <w:color w:val="1A56A8"/>
          <w:sz w:val="20"/>
          <w:szCs w:val="20"/>
        </w:rPr>
        <w:t xml:space="preserve">"The knowledge is already there. Tomorrow you just have to let it come out."</w:t>
      </w:r>
    </w:p>
    <w:sectPr>
      <w:pgSz w:w="12240" w:h="15840" w:orient="portrait"/>
      <w:pgMar w:top="960" w:right="960" w:bottom="96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2026-03-23T03:47:01.423Z</dcterms:created>
  <dcterms:modified xsi:type="dcterms:W3CDTF">2026-03-23T03:47:01.423Z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