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bookmarkStart w:id="1" w:name="_MON_1613829929"/>
    <w:bookmarkEnd w:id="1"/>
    <w:p w14:paraId="7B9D1B57" w14:textId="77777777" w:rsidR="00D64275" w:rsidRDefault="00032976" w:rsidP="003513FC">
      <w:pPr>
        <w:ind w:right="360"/>
        <w:jc w:val="left"/>
      </w:pPr>
      <w:r>
        <w:object w:dxaOrig="9270" w:dyaOrig="4073" w14:anchorId="3D970C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5pt;height:206.05pt" o:ole="">
            <v:imagedata r:id="rId11" o:title=""/>
          </v:shape>
          <o:OLEObject Type="Embed" ProgID="Word.Document.12" ShapeID="_x0000_i1025" DrawAspect="Content" ObjectID="_1682852487" r:id="rId12">
            <o:FieldCodes>\s</o:FieldCodes>
          </o:OLEObject>
        </w:object>
      </w:r>
    </w:p>
    <w:bookmarkStart w:id="2" w:name="_MON_1613830105"/>
    <w:bookmarkEnd w:id="2"/>
    <w:p w14:paraId="7D1A564A" w14:textId="74B35E2A" w:rsidR="00D82BA5" w:rsidRDefault="004012BB" w:rsidP="003E5BDC">
      <w:pPr>
        <w:spacing w:after="1440"/>
        <w:ind w:right="360"/>
        <w:jc w:val="left"/>
      </w:pPr>
      <w:r>
        <w:object w:dxaOrig="9276" w:dyaOrig="4398" w14:anchorId="66BB6088">
          <v:shape id="_x0000_i1026" type="#_x0000_t75" style="width:463.55pt;height:219.3pt" o:ole="">
            <v:imagedata r:id="rId13" o:title=""/>
          </v:shape>
          <o:OLEObject Type="Embed" ProgID="Word.Document.12" ShapeID="_x0000_i1026" DrawAspect="Content" ObjectID="_1682852488" r:id="rId14">
            <o:FieldCodes>\s</o:FieldCodes>
          </o:OLEObject>
        </w:object>
      </w:r>
    </w:p>
    <w:bookmarkStart w:id="3" w:name="_MON_1615103463"/>
    <w:bookmarkEnd w:id="3"/>
    <w:p w14:paraId="031482BA" w14:textId="77777777" w:rsidR="00D82BA5" w:rsidRDefault="00883DCB" w:rsidP="00883DCB">
      <w:pPr>
        <w:pStyle w:val="TOCTitle"/>
        <w:spacing w:after="120"/>
        <w:rPr>
          <w:rFonts w:hint="eastAsia"/>
        </w:rPr>
      </w:pPr>
      <w:r>
        <w:object w:dxaOrig="9366" w:dyaOrig="2214" w14:anchorId="3D732C1B">
          <v:shape id="_x0000_i1027" type="#_x0000_t75" style="width:468pt;height:108.55pt" o:ole="">
            <v:imagedata r:id="rId15" o:title=""/>
          </v:shape>
          <o:OLEObject Type="Embed" ProgID="Word.Document.12" ShapeID="_x0000_i1027" DrawAspect="Content" ObjectID="_1682852489" r:id="rId16">
            <o:FieldCodes>\s</o:FieldCodes>
          </o:OLEObject>
        </w:object>
      </w:r>
    </w:p>
    <w:p w14:paraId="08BF1B29" w14:textId="181AA1EE" w:rsidR="00D64275" w:rsidRDefault="00883DCB" w:rsidP="002D1B18">
      <w:pPr>
        <w:pStyle w:val="TOCTitle"/>
        <w:pageBreakBefore/>
        <w:spacing w:after="240"/>
        <w:rPr>
          <w:rFonts w:hint="eastAsia"/>
        </w:rPr>
      </w:pPr>
      <w:r>
        <w:lastRenderedPageBreak/>
        <w:t>Table of contents</w:t>
      </w:r>
    </w:p>
    <w:p w14:paraId="694CB834" w14:textId="77777777" w:rsidR="003E5BDC" w:rsidRDefault="00D64275">
      <w:pPr>
        <w:pStyle w:val="TOC1"/>
        <w:rPr>
          <w:rFonts w:asciiTheme="minorHAnsi" w:hAnsiTheme="minorHAnsi"/>
          <w:b w:val="0"/>
          <w:caps w:val="0"/>
        </w:rPr>
      </w:pPr>
      <w:r>
        <w:fldChar w:fldCharType="begin"/>
      </w:r>
      <w:r>
        <w:instrText xml:space="preserve"> TOC \o "1-3" \h \z \u </w:instrText>
      </w:r>
      <w:r>
        <w:fldChar w:fldCharType="separate"/>
      </w:r>
      <w:hyperlink w:anchor="_Toc71558949" w:history="1">
        <w:r w:rsidR="003E5BDC" w:rsidRPr="004020AD">
          <w:rPr>
            <w:rStyle w:val="Hyperlink"/>
          </w:rPr>
          <w:t>1</w:t>
        </w:r>
        <w:r w:rsidR="003E5BDC">
          <w:rPr>
            <w:rFonts w:asciiTheme="minorHAnsi" w:hAnsiTheme="minorHAnsi"/>
            <w:b w:val="0"/>
            <w:caps w:val="0"/>
          </w:rPr>
          <w:tab/>
        </w:r>
        <w:r w:rsidR="003E5BDC" w:rsidRPr="004020AD">
          <w:rPr>
            <w:rStyle w:val="Hyperlink"/>
          </w:rPr>
          <w:t>Introduction</w:t>
        </w:r>
        <w:r w:rsidR="003E5BDC">
          <w:rPr>
            <w:webHidden/>
          </w:rPr>
          <w:tab/>
        </w:r>
        <w:r w:rsidR="003E5BDC">
          <w:rPr>
            <w:webHidden/>
          </w:rPr>
          <w:fldChar w:fldCharType="begin"/>
        </w:r>
        <w:r w:rsidR="003E5BDC">
          <w:rPr>
            <w:webHidden/>
          </w:rPr>
          <w:instrText xml:space="preserve"> PAGEREF _Toc71558949 \h </w:instrText>
        </w:r>
        <w:r w:rsidR="003E5BDC">
          <w:rPr>
            <w:webHidden/>
          </w:rPr>
        </w:r>
        <w:r w:rsidR="003E5BDC">
          <w:rPr>
            <w:webHidden/>
          </w:rPr>
          <w:fldChar w:fldCharType="separate"/>
        </w:r>
        <w:r w:rsidR="003E5BDC">
          <w:rPr>
            <w:webHidden/>
          </w:rPr>
          <w:t>4</w:t>
        </w:r>
        <w:r w:rsidR="003E5BDC">
          <w:rPr>
            <w:webHidden/>
          </w:rPr>
          <w:fldChar w:fldCharType="end"/>
        </w:r>
      </w:hyperlink>
    </w:p>
    <w:p w14:paraId="3F438D70" w14:textId="77777777" w:rsidR="003E5BDC" w:rsidRDefault="00C65127">
      <w:pPr>
        <w:pStyle w:val="TOC1"/>
        <w:rPr>
          <w:rFonts w:asciiTheme="minorHAnsi" w:hAnsiTheme="minorHAnsi"/>
          <w:b w:val="0"/>
          <w:caps w:val="0"/>
        </w:rPr>
      </w:pPr>
      <w:hyperlink w:anchor="_Toc71558950" w:history="1">
        <w:r w:rsidR="003E5BDC" w:rsidRPr="004020AD">
          <w:rPr>
            <w:rStyle w:val="Hyperlink"/>
          </w:rPr>
          <w:t>2</w:t>
        </w:r>
        <w:r w:rsidR="003E5BDC">
          <w:rPr>
            <w:rFonts w:asciiTheme="minorHAnsi" w:hAnsiTheme="minorHAnsi"/>
            <w:b w:val="0"/>
            <w:caps w:val="0"/>
          </w:rPr>
          <w:tab/>
        </w:r>
        <w:r w:rsidR="003E5BDC" w:rsidRPr="004020AD">
          <w:rPr>
            <w:rStyle w:val="Hyperlink"/>
          </w:rPr>
          <w:t>Analytical Procedure</w:t>
        </w:r>
        <w:r w:rsidR="003E5BDC">
          <w:rPr>
            <w:webHidden/>
          </w:rPr>
          <w:tab/>
        </w:r>
        <w:r w:rsidR="003E5BDC">
          <w:rPr>
            <w:webHidden/>
          </w:rPr>
          <w:fldChar w:fldCharType="begin"/>
        </w:r>
        <w:r w:rsidR="003E5BDC">
          <w:rPr>
            <w:webHidden/>
          </w:rPr>
          <w:instrText xml:space="preserve"> PAGEREF _Toc71558950 \h </w:instrText>
        </w:r>
        <w:r w:rsidR="003E5BDC">
          <w:rPr>
            <w:webHidden/>
          </w:rPr>
        </w:r>
        <w:r w:rsidR="003E5BDC">
          <w:rPr>
            <w:webHidden/>
          </w:rPr>
          <w:fldChar w:fldCharType="separate"/>
        </w:r>
        <w:r w:rsidR="003E5BDC">
          <w:rPr>
            <w:webHidden/>
          </w:rPr>
          <w:t>6</w:t>
        </w:r>
        <w:r w:rsidR="003E5BDC">
          <w:rPr>
            <w:webHidden/>
          </w:rPr>
          <w:fldChar w:fldCharType="end"/>
        </w:r>
      </w:hyperlink>
    </w:p>
    <w:p w14:paraId="1D95E6C5" w14:textId="77777777" w:rsidR="003E5BDC" w:rsidRDefault="00C65127">
      <w:pPr>
        <w:pStyle w:val="TOC2"/>
        <w:rPr>
          <w:rFonts w:asciiTheme="minorHAnsi" w:hAnsiTheme="minorHAnsi"/>
        </w:rPr>
      </w:pPr>
      <w:hyperlink w:anchor="_Toc71558951" w:history="1">
        <w:r w:rsidR="003E5BDC" w:rsidRPr="004020AD">
          <w:rPr>
            <w:rStyle w:val="Hyperlink"/>
          </w:rPr>
          <w:t>2.1</w:t>
        </w:r>
        <w:r w:rsidR="003E5BDC">
          <w:rPr>
            <w:rFonts w:asciiTheme="minorHAnsi" w:hAnsiTheme="minorHAnsi"/>
          </w:rPr>
          <w:tab/>
        </w:r>
        <w:r w:rsidR="003E5BDC" w:rsidRPr="004020AD">
          <w:rPr>
            <w:rStyle w:val="Hyperlink"/>
          </w:rPr>
          <w:t>Chromatographic Parameters</w:t>
        </w:r>
        <w:r w:rsidR="003E5BDC">
          <w:rPr>
            <w:webHidden/>
          </w:rPr>
          <w:tab/>
        </w:r>
        <w:r w:rsidR="003E5BDC">
          <w:rPr>
            <w:webHidden/>
          </w:rPr>
          <w:fldChar w:fldCharType="begin"/>
        </w:r>
        <w:r w:rsidR="003E5BDC">
          <w:rPr>
            <w:webHidden/>
          </w:rPr>
          <w:instrText xml:space="preserve"> PAGEREF _Toc71558951 \h </w:instrText>
        </w:r>
        <w:r w:rsidR="003E5BDC">
          <w:rPr>
            <w:webHidden/>
          </w:rPr>
        </w:r>
        <w:r w:rsidR="003E5BDC">
          <w:rPr>
            <w:webHidden/>
          </w:rPr>
          <w:fldChar w:fldCharType="separate"/>
        </w:r>
        <w:r w:rsidR="003E5BDC">
          <w:rPr>
            <w:webHidden/>
          </w:rPr>
          <w:t>6</w:t>
        </w:r>
        <w:r w:rsidR="003E5BDC">
          <w:rPr>
            <w:webHidden/>
          </w:rPr>
          <w:fldChar w:fldCharType="end"/>
        </w:r>
      </w:hyperlink>
    </w:p>
    <w:p w14:paraId="1AC2C852" w14:textId="77777777" w:rsidR="003E5BDC" w:rsidRDefault="00C65127">
      <w:pPr>
        <w:pStyle w:val="TOC2"/>
        <w:rPr>
          <w:rFonts w:asciiTheme="minorHAnsi" w:hAnsiTheme="minorHAnsi"/>
        </w:rPr>
      </w:pPr>
      <w:hyperlink w:anchor="_Toc71558952" w:history="1">
        <w:r w:rsidR="003E5BDC" w:rsidRPr="004020AD">
          <w:rPr>
            <w:rStyle w:val="Hyperlink"/>
          </w:rPr>
          <w:t>2.2</w:t>
        </w:r>
        <w:r w:rsidR="003E5BDC">
          <w:rPr>
            <w:rFonts w:asciiTheme="minorHAnsi" w:hAnsiTheme="minorHAnsi"/>
          </w:rPr>
          <w:tab/>
        </w:r>
        <w:r w:rsidR="003E5BDC" w:rsidRPr="004020AD">
          <w:rPr>
            <w:rStyle w:val="Hyperlink"/>
          </w:rPr>
          <w:t>Dissolution Conditions</w:t>
        </w:r>
        <w:r w:rsidR="003E5BDC">
          <w:rPr>
            <w:webHidden/>
          </w:rPr>
          <w:tab/>
        </w:r>
        <w:r w:rsidR="003E5BDC">
          <w:rPr>
            <w:webHidden/>
          </w:rPr>
          <w:fldChar w:fldCharType="begin"/>
        </w:r>
        <w:r w:rsidR="003E5BDC">
          <w:rPr>
            <w:webHidden/>
          </w:rPr>
          <w:instrText xml:space="preserve"> PAGEREF _Toc71558952 \h </w:instrText>
        </w:r>
        <w:r w:rsidR="003E5BDC">
          <w:rPr>
            <w:webHidden/>
          </w:rPr>
        </w:r>
        <w:r w:rsidR="003E5BDC">
          <w:rPr>
            <w:webHidden/>
          </w:rPr>
          <w:fldChar w:fldCharType="separate"/>
        </w:r>
        <w:r w:rsidR="003E5BDC">
          <w:rPr>
            <w:webHidden/>
          </w:rPr>
          <w:t>6</w:t>
        </w:r>
        <w:r w:rsidR="003E5BDC">
          <w:rPr>
            <w:webHidden/>
          </w:rPr>
          <w:fldChar w:fldCharType="end"/>
        </w:r>
      </w:hyperlink>
    </w:p>
    <w:p w14:paraId="3D8BA078" w14:textId="77777777" w:rsidR="003E5BDC" w:rsidRDefault="00C65127">
      <w:pPr>
        <w:pStyle w:val="TOC2"/>
        <w:rPr>
          <w:rFonts w:asciiTheme="minorHAnsi" w:hAnsiTheme="minorHAnsi"/>
        </w:rPr>
      </w:pPr>
      <w:hyperlink w:anchor="_Toc71558953" w:history="1">
        <w:r w:rsidR="003E5BDC" w:rsidRPr="004020AD">
          <w:rPr>
            <w:rStyle w:val="Hyperlink"/>
          </w:rPr>
          <w:t>2.3</w:t>
        </w:r>
        <w:r w:rsidR="003E5BDC">
          <w:rPr>
            <w:rFonts w:asciiTheme="minorHAnsi" w:hAnsiTheme="minorHAnsi"/>
          </w:rPr>
          <w:tab/>
        </w:r>
        <w:r w:rsidR="003E5BDC" w:rsidRPr="004020AD">
          <w:rPr>
            <w:rStyle w:val="Hyperlink"/>
          </w:rPr>
          <w:t>Reagents and Materials</w:t>
        </w:r>
        <w:r w:rsidR="003E5BDC">
          <w:rPr>
            <w:webHidden/>
          </w:rPr>
          <w:tab/>
        </w:r>
        <w:r w:rsidR="003E5BDC">
          <w:rPr>
            <w:webHidden/>
          </w:rPr>
          <w:fldChar w:fldCharType="begin"/>
        </w:r>
        <w:r w:rsidR="003E5BDC">
          <w:rPr>
            <w:webHidden/>
          </w:rPr>
          <w:instrText xml:space="preserve"> PAGEREF _Toc71558953 \h </w:instrText>
        </w:r>
        <w:r w:rsidR="003E5BDC">
          <w:rPr>
            <w:webHidden/>
          </w:rPr>
        </w:r>
        <w:r w:rsidR="003E5BDC">
          <w:rPr>
            <w:webHidden/>
          </w:rPr>
          <w:fldChar w:fldCharType="separate"/>
        </w:r>
        <w:r w:rsidR="003E5BDC">
          <w:rPr>
            <w:webHidden/>
          </w:rPr>
          <w:t>6</w:t>
        </w:r>
        <w:r w:rsidR="003E5BDC">
          <w:rPr>
            <w:webHidden/>
          </w:rPr>
          <w:fldChar w:fldCharType="end"/>
        </w:r>
      </w:hyperlink>
    </w:p>
    <w:p w14:paraId="3097FBA7" w14:textId="77777777" w:rsidR="003E5BDC" w:rsidRDefault="00C65127">
      <w:pPr>
        <w:pStyle w:val="TOC2"/>
        <w:rPr>
          <w:rFonts w:asciiTheme="minorHAnsi" w:hAnsiTheme="minorHAnsi"/>
        </w:rPr>
      </w:pPr>
      <w:hyperlink w:anchor="_Toc71558954" w:history="1">
        <w:r w:rsidR="003E5BDC" w:rsidRPr="004020AD">
          <w:rPr>
            <w:rStyle w:val="Hyperlink"/>
          </w:rPr>
          <w:t>2.4</w:t>
        </w:r>
        <w:r w:rsidR="003E5BDC">
          <w:rPr>
            <w:rFonts w:asciiTheme="minorHAnsi" w:hAnsiTheme="minorHAnsi"/>
          </w:rPr>
          <w:tab/>
        </w:r>
        <w:r w:rsidR="003E5BDC" w:rsidRPr="004020AD">
          <w:rPr>
            <w:rStyle w:val="Hyperlink"/>
          </w:rPr>
          <w:t>Dissolution Medium Preparation</w:t>
        </w:r>
        <w:r w:rsidR="003E5BDC">
          <w:rPr>
            <w:webHidden/>
          </w:rPr>
          <w:tab/>
        </w:r>
        <w:r w:rsidR="003E5BDC">
          <w:rPr>
            <w:webHidden/>
          </w:rPr>
          <w:fldChar w:fldCharType="begin"/>
        </w:r>
        <w:r w:rsidR="003E5BDC">
          <w:rPr>
            <w:webHidden/>
          </w:rPr>
          <w:instrText xml:space="preserve"> PAGEREF _Toc71558954 \h </w:instrText>
        </w:r>
        <w:r w:rsidR="003E5BDC">
          <w:rPr>
            <w:webHidden/>
          </w:rPr>
        </w:r>
        <w:r w:rsidR="003E5BDC">
          <w:rPr>
            <w:webHidden/>
          </w:rPr>
          <w:fldChar w:fldCharType="separate"/>
        </w:r>
        <w:r w:rsidR="003E5BDC">
          <w:rPr>
            <w:webHidden/>
          </w:rPr>
          <w:t>7</w:t>
        </w:r>
        <w:r w:rsidR="003E5BDC">
          <w:rPr>
            <w:webHidden/>
          </w:rPr>
          <w:fldChar w:fldCharType="end"/>
        </w:r>
      </w:hyperlink>
    </w:p>
    <w:p w14:paraId="519E0A43" w14:textId="77777777" w:rsidR="003E5BDC" w:rsidRDefault="00C65127">
      <w:pPr>
        <w:pStyle w:val="TOC2"/>
        <w:rPr>
          <w:rFonts w:asciiTheme="minorHAnsi" w:hAnsiTheme="minorHAnsi"/>
        </w:rPr>
      </w:pPr>
      <w:hyperlink w:anchor="_Toc71558955" w:history="1">
        <w:r w:rsidR="003E5BDC" w:rsidRPr="004020AD">
          <w:rPr>
            <w:rStyle w:val="Hyperlink"/>
          </w:rPr>
          <w:t>2.5</w:t>
        </w:r>
        <w:r w:rsidR="003E5BDC">
          <w:rPr>
            <w:rFonts w:asciiTheme="minorHAnsi" w:hAnsiTheme="minorHAnsi"/>
          </w:rPr>
          <w:tab/>
        </w:r>
        <w:r w:rsidR="003E5BDC" w:rsidRPr="004020AD">
          <w:rPr>
            <w:rStyle w:val="Hyperlink"/>
          </w:rPr>
          <w:t>Mobile Phase A Preparation (0.1% TFA in water)</w:t>
        </w:r>
        <w:r w:rsidR="003E5BDC">
          <w:rPr>
            <w:webHidden/>
          </w:rPr>
          <w:tab/>
        </w:r>
        <w:r w:rsidR="003E5BDC">
          <w:rPr>
            <w:webHidden/>
          </w:rPr>
          <w:fldChar w:fldCharType="begin"/>
        </w:r>
        <w:r w:rsidR="003E5BDC">
          <w:rPr>
            <w:webHidden/>
          </w:rPr>
          <w:instrText xml:space="preserve"> PAGEREF _Toc71558955 \h </w:instrText>
        </w:r>
        <w:r w:rsidR="003E5BDC">
          <w:rPr>
            <w:webHidden/>
          </w:rPr>
        </w:r>
        <w:r w:rsidR="003E5BDC">
          <w:rPr>
            <w:webHidden/>
          </w:rPr>
          <w:fldChar w:fldCharType="separate"/>
        </w:r>
        <w:r w:rsidR="003E5BDC">
          <w:rPr>
            <w:webHidden/>
          </w:rPr>
          <w:t>7</w:t>
        </w:r>
        <w:r w:rsidR="003E5BDC">
          <w:rPr>
            <w:webHidden/>
          </w:rPr>
          <w:fldChar w:fldCharType="end"/>
        </w:r>
      </w:hyperlink>
    </w:p>
    <w:p w14:paraId="36FC88F4" w14:textId="77777777" w:rsidR="003E5BDC" w:rsidRDefault="00C65127">
      <w:pPr>
        <w:pStyle w:val="TOC2"/>
        <w:rPr>
          <w:rFonts w:asciiTheme="minorHAnsi" w:hAnsiTheme="minorHAnsi"/>
        </w:rPr>
      </w:pPr>
      <w:hyperlink w:anchor="_Toc71558956" w:history="1">
        <w:r w:rsidR="003E5BDC" w:rsidRPr="004020AD">
          <w:rPr>
            <w:rStyle w:val="Hyperlink"/>
          </w:rPr>
          <w:t>2.6</w:t>
        </w:r>
        <w:r w:rsidR="003E5BDC">
          <w:rPr>
            <w:rFonts w:asciiTheme="minorHAnsi" w:hAnsiTheme="minorHAnsi"/>
          </w:rPr>
          <w:tab/>
        </w:r>
        <w:r w:rsidR="003E5BDC" w:rsidRPr="004020AD">
          <w:rPr>
            <w:rStyle w:val="Hyperlink"/>
          </w:rPr>
          <w:t>Mobile Phase B Preparation (0.05% TFA in Acetonitrile)</w:t>
        </w:r>
        <w:r w:rsidR="003E5BDC">
          <w:rPr>
            <w:webHidden/>
          </w:rPr>
          <w:tab/>
        </w:r>
        <w:r w:rsidR="003E5BDC">
          <w:rPr>
            <w:webHidden/>
          </w:rPr>
          <w:fldChar w:fldCharType="begin"/>
        </w:r>
        <w:r w:rsidR="003E5BDC">
          <w:rPr>
            <w:webHidden/>
          </w:rPr>
          <w:instrText xml:space="preserve"> PAGEREF _Toc71558956 \h </w:instrText>
        </w:r>
        <w:r w:rsidR="003E5BDC">
          <w:rPr>
            <w:webHidden/>
          </w:rPr>
        </w:r>
        <w:r w:rsidR="003E5BDC">
          <w:rPr>
            <w:webHidden/>
          </w:rPr>
          <w:fldChar w:fldCharType="separate"/>
        </w:r>
        <w:r w:rsidR="003E5BDC">
          <w:rPr>
            <w:webHidden/>
          </w:rPr>
          <w:t>7</w:t>
        </w:r>
        <w:r w:rsidR="003E5BDC">
          <w:rPr>
            <w:webHidden/>
          </w:rPr>
          <w:fldChar w:fldCharType="end"/>
        </w:r>
      </w:hyperlink>
    </w:p>
    <w:p w14:paraId="111EBF9A" w14:textId="77777777" w:rsidR="003E5BDC" w:rsidRDefault="00C65127">
      <w:pPr>
        <w:pStyle w:val="TOC2"/>
        <w:rPr>
          <w:rFonts w:asciiTheme="minorHAnsi" w:hAnsiTheme="minorHAnsi"/>
        </w:rPr>
      </w:pPr>
      <w:hyperlink w:anchor="_Toc71558957" w:history="1">
        <w:r w:rsidR="003E5BDC" w:rsidRPr="004020AD">
          <w:rPr>
            <w:rStyle w:val="Hyperlink"/>
          </w:rPr>
          <w:t>2.7</w:t>
        </w:r>
        <w:r w:rsidR="003E5BDC">
          <w:rPr>
            <w:rFonts w:asciiTheme="minorHAnsi" w:hAnsiTheme="minorHAnsi"/>
          </w:rPr>
          <w:tab/>
        </w:r>
        <w:r w:rsidR="003E5BDC" w:rsidRPr="004020AD">
          <w:rPr>
            <w:rStyle w:val="Hyperlink"/>
          </w:rPr>
          <w:t>Diluent Preparation</w:t>
        </w:r>
        <w:r w:rsidR="003E5BDC">
          <w:rPr>
            <w:webHidden/>
          </w:rPr>
          <w:tab/>
        </w:r>
        <w:r w:rsidR="003E5BDC">
          <w:rPr>
            <w:webHidden/>
          </w:rPr>
          <w:fldChar w:fldCharType="begin"/>
        </w:r>
        <w:r w:rsidR="003E5BDC">
          <w:rPr>
            <w:webHidden/>
          </w:rPr>
          <w:instrText xml:space="preserve"> PAGEREF _Toc71558957 \h </w:instrText>
        </w:r>
        <w:r w:rsidR="003E5BDC">
          <w:rPr>
            <w:webHidden/>
          </w:rPr>
        </w:r>
        <w:r w:rsidR="003E5BDC">
          <w:rPr>
            <w:webHidden/>
          </w:rPr>
          <w:fldChar w:fldCharType="separate"/>
        </w:r>
        <w:r w:rsidR="003E5BDC">
          <w:rPr>
            <w:webHidden/>
          </w:rPr>
          <w:t>7</w:t>
        </w:r>
        <w:r w:rsidR="003E5BDC">
          <w:rPr>
            <w:webHidden/>
          </w:rPr>
          <w:fldChar w:fldCharType="end"/>
        </w:r>
      </w:hyperlink>
    </w:p>
    <w:p w14:paraId="63A92AF2" w14:textId="77777777" w:rsidR="003E5BDC" w:rsidRDefault="00C65127">
      <w:pPr>
        <w:pStyle w:val="TOC2"/>
        <w:rPr>
          <w:rFonts w:asciiTheme="minorHAnsi" w:hAnsiTheme="minorHAnsi"/>
        </w:rPr>
      </w:pPr>
      <w:hyperlink w:anchor="_Toc71558958" w:history="1">
        <w:r w:rsidR="003E5BDC" w:rsidRPr="004020AD">
          <w:rPr>
            <w:rStyle w:val="Hyperlink"/>
          </w:rPr>
          <w:t>2.8</w:t>
        </w:r>
        <w:r w:rsidR="003E5BDC">
          <w:rPr>
            <w:rFonts w:asciiTheme="minorHAnsi" w:hAnsiTheme="minorHAnsi"/>
          </w:rPr>
          <w:tab/>
        </w:r>
        <w:r w:rsidR="003E5BDC" w:rsidRPr="004020AD">
          <w:rPr>
            <w:rStyle w:val="Hyperlink"/>
          </w:rPr>
          <w:t>Standard Solution Preparation</w:t>
        </w:r>
        <w:r w:rsidR="003E5BDC">
          <w:rPr>
            <w:webHidden/>
          </w:rPr>
          <w:tab/>
        </w:r>
        <w:r w:rsidR="003E5BDC">
          <w:rPr>
            <w:webHidden/>
          </w:rPr>
          <w:fldChar w:fldCharType="begin"/>
        </w:r>
        <w:r w:rsidR="003E5BDC">
          <w:rPr>
            <w:webHidden/>
          </w:rPr>
          <w:instrText xml:space="preserve"> PAGEREF _Toc71558958 \h </w:instrText>
        </w:r>
        <w:r w:rsidR="003E5BDC">
          <w:rPr>
            <w:webHidden/>
          </w:rPr>
        </w:r>
        <w:r w:rsidR="003E5BDC">
          <w:rPr>
            <w:webHidden/>
          </w:rPr>
          <w:fldChar w:fldCharType="separate"/>
        </w:r>
        <w:r w:rsidR="003E5BDC">
          <w:rPr>
            <w:webHidden/>
          </w:rPr>
          <w:t>7</w:t>
        </w:r>
        <w:r w:rsidR="003E5BDC">
          <w:rPr>
            <w:webHidden/>
          </w:rPr>
          <w:fldChar w:fldCharType="end"/>
        </w:r>
      </w:hyperlink>
    </w:p>
    <w:p w14:paraId="6BE16200" w14:textId="77777777" w:rsidR="003E5BDC" w:rsidRDefault="00C65127">
      <w:pPr>
        <w:pStyle w:val="TOC2"/>
        <w:rPr>
          <w:rFonts w:asciiTheme="minorHAnsi" w:hAnsiTheme="minorHAnsi"/>
        </w:rPr>
      </w:pPr>
      <w:hyperlink w:anchor="_Toc71558959" w:history="1">
        <w:r w:rsidR="003E5BDC" w:rsidRPr="004020AD">
          <w:rPr>
            <w:rStyle w:val="Hyperlink"/>
          </w:rPr>
          <w:t>2.9</w:t>
        </w:r>
        <w:r w:rsidR="003E5BDC">
          <w:rPr>
            <w:rFonts w:asciiTheme="minorHAnsi" w:hAnsiTheme="minorHAnsi"/>
          </w:rPr>
          <w:tab/>
        </w:r>
        <w:r w:rsidR="003E5BDC" w:rsidRPr="004020AD">
          <w:rPr>
            <w:rStyle w:val="Hyperlink"/>
          </w:rPr>
          <w:t>Sample Solution Preparation</w:t>
        </w:r>
        <w:r w:rsidR="003E5BDC">
          <w:rPr>
            <w:webHidden/>
          </w:rPr>
          <w:tab/>
        </w:r>
        <w:r w:rsidR="003E5BDC">
          <w:rPr>
            <w:webHidden/>
          </w:rPr>
          <w:fldChar w:fldCharType="begin"/>
        </w:r>
        <w:r w:rsidR="003E5BDC">
          <w:rPr>
            <w:webHidden/>
          </w:rPr>
          <w:instrText xml:space="preserve"> PAGEREF _Toc71558959 \h </w:instrText>
        </w:r>
        <w:r w:rsidR="003E5BDC">
          <w:rPr>
            <w:webHidden/>
          </w:rPr>
        </w:r>
        <w:r w:rsidR="003E5BDC">
          <w:rPr>
            <w:webHidden/>
          </w:rPr>
          <w:fldChar w:fldCharType="separate"/>
        </w:r>
        <w:r w:rsidR="003E5BDC">
          <w:rPr>
            <w:webHidden/>
          </w:rPr>
          <w:t>8</w:t>
        </w:r>
        <w:r w:rsidR="003E5BDC">
          <w:rPr>
            <w:webHidden/>
          </w:rPr>
          <w:fldChar w:fldCharType="end"/>
        </w:r>
      </w:hyperlink>
    </w:p>
    <w:p w14:paraId="40797CE8" w14:textId="77777777" w:rsidR="003E5BDC" w:rsidRDefault="00C65127">
      <w:pPr>
        <w:pStyle w:val="TOC2"/>
        <w:rPr>
          <w:rFonts w:asciiTheme="minorHAnsi" w:hAnsiTheme="minorHAnsi"/>
        </w:rPr>
      </w:pPr>
      <w:hyperlink w:anchor="_Toc71558960" w:history="1">
        <w:r w:rsidR="003E5BDC" w:rsidRPr="004020AD">
          <w:rPr>
            <w:rStyle w:val="Hyperlink"/>
          </w:rPr>
          <w:t>2.10</w:t>
        </w:r>
        <w:r w:rsidR="003E5BDC">
          <w:rPr>
            <w:rFonts w:asciiTheme="minorHAnsi" w:hAnsiTheme="minorHAnsi"/>
          </w:rPr>
          <w:tab/>
        </w:r>
        <w:r w:rsidR="003E5BDC" w:rsidRPr="004020AD">
          <w:rPr>
            <w:rStyle w:val="Hyperlink"/>
          </w:rPr>
          <w:t>Procedure</w:t>
        </w:r>
        <w:r w:rsidR="003E5BDC">
          <w:rPr>
            <w:webHidden/>
          </w:rPr>
          <w:tab/>
        </w:r>
        <w:r w:rsidR="003E5BDC">
          <w:rPr>
            <w:webHidden/>
          </w:rPr>
          <w:fldChar w:fldCharType="begin"/>
        </w:r>
        <w:r w:rsidR="003E5BDC">
          <w:rPr>
            <w:webHidden/>
          </w:rPr>
          <w:instrText xml:space="preserve"> PAGEREF _Toc71558960 \h </w:instrText>
        </w:r>
        <w:r w:rsidR="003E5BDC">
          <w:rPr>
            <w:webHidden/>
          </w:rPr>
        </w:r>
        <w:r w:rsidR="003E5BDC">
          <w:rPr>
            <w:webHidden/>
          </w:rPr>
          <w:fldChar w:fldCharType="separate"/>
        </w:r>
        <w:r w:rsidR="003E5BDC">
          <w:rPr>
            <w:webHidden/>
          </w:rPr>
          <w:t>8</w:t>
        </w:r>
        <w:r w:rsidR="003E5BDC">
          <w:rPr>
            <w:webHidden/>
          </w:rPr>
          <w:fldChar w:fldCharType="end"/>
        </w:r>
      </w:hyperlink>
    </w:p>
    <w:p w14:paraId="0FB9A122" w14:textId="77777777" w:rsidR="003E5BDC" w:rsidRDefault="00C65127">
      <w:pPr>
        <w:pStyle w:val="TOC2"/>
        <w:rPr>
          <w:rFonts w:asciiTheme="minorHAnsi" w:hAnsiTheme="minorHAnsi"/>
        </w:rPr>
      </w:pPr>
      <w:hyperlink w:anchor="_Toc71558961" w:history="1">
        <w:r w:rsidR="003E5BDC" w:rsidRPr="004020AD">
          <w:rPr>
            <w:rStyle w:val="Hyperlink"/>
          </w:rPr>
          <w:t>2.11</w:t>
        </w:r>
        <w:r w:rsidR="003E5BDC">
          <w:rPr>
            <w:rFonts w:asciiTheme="minorHAnsi" w:hAnsiTheme="minorHAnsi"/>
          </w:rPr>
          <w:tab/>
        </w:r>
        <w:r w:rsidR="003E5BDC" w:rsidRPr="004020AD">
          <w:rPr>
            <w:rStyle w:val="Hyperlink"/>
          </w:rPr>
          <w:t>System Suitability Requirements</w:t>
        </w:r>
        <w:r w:rsidR="003E5BDC">
          <w:rPr>
            <w:webHidden/>
          </w:rPr>
          <w:tab/>
        </w:r>
        <w:r w:rsidR="003E5BDC">
          <w:rPr>
            <w:webHidden/>
          </w:rPr>
          <w:fldChar w:fldCharType="begin"/>
        </w:r>
        <w:r w:rsidR="003E5BDC">
          <w:rPr>
            <w:webHidden/>
          </w:rPr>
          <w:instrText xml:space="preserve"> PAGEREF _Toc71558961 \h </w:instrText>
        </w:r>
        <w:r w:rsidR="003E5BDC">
          <w:rPr>
            <w:webHidden/>
          </w:rPr>
        </w:r>
        <w:r w:rsidR="003E5BDC">
          <w:rPr>
            <w:webHidden/>
          </w:rPr>
          <w:fldChar w:fldCharType="separate"/>
        </w:r>
        <w:r w:rsidR="003E5BDC">
          <w:rPr>
            <w:webHidden/>
          </w:rPr>
          <w:t>8</w:t>
        </w:r>
        <w:r w:rsidR="003E5BDC">
          <w:rPr>
            <w:webHidden/>
          </w:rPr>
          <w:fldChar w:fldCharType="end"/>
        </w:r>
      </w:hyperlink>
    </w:p>
    <w:p w14:paraId="5F674873" w14:textId="77777777" w:rsidR="003E5BDC" w:rsidRDefault="00C65127">
      <w:pPr>
        <w:pStyle w:val="TOC2"/>
        <w:rPr>
          <w:rFonts w:asciiTheme="minorHAnsi" w:hAnsiTheme="minorHAnsi"/>
        </w:rPr>
      </w:pPr>
      <w:hyperlink w:anchor="_Toc71558962" w:history="1">
        <w:r w:rsidR="003E5BDC" w:rsidRPr="004020AD">
          <w:rPr>
            <w:rStyle w:val="Hyperlink"/>
          </w:rPr>
          <w:t>2.12</w:t>
        </w:r>
        <w:r w:rsidR="003E5BDC">
          <w:rPr>
            <w:rFonts w:asciiTheme="minorHAnsi" w:hAnsiTheme="minorHAnsi"/>
          </w:rPr>
          <w:tab/>
        </w:r>
        <w:r w:rsidR="003E5BDC" w:rsidRPr="004020AD">
          <w:rPr>
            <w:rStyle w:val="Hyperlink"/>
          </w:rPr>
          <w:t>Calculations</w:t>
        </w:r>
        <w:r w:rsidR="003E5BDC">
          <w:rPr>
            <w:webHidden/>
          </w:rPr>
          <w:tab/>
        </w:r>
        <w:r w:rsidR="003E5BDC">
          <w:rPr>
            <w:webHidden/>
          </w:rPr>
          <w:fldChar w:fldCharType="begin"/>
        </w:r>
        <w:r w:rsidR="003E5BDC">
          <w:rPr>
            <w:webHidden/>
          </w:rPr>
          <w:instrText xml:space="preserve"> PAGEREF _Toc71558962 \h </w:instrText>
        </w:r>
        <w:r w:rsidR="003E5BDC">
          <w:rPr>
            <w:webHidden/>
          </w:rPr>
        </w:r>
        <w:r w:rsidR="003E5BDC">
          <w:rPr>
            <w:webHidden/>
          </w:rPr>
          <w:fldChar w:fldCharType="separate"/>
        </w:r>
        <w:r w:rsidR="003E5BDC">
          <w:rPr>
            <w:webHidden/>
          </w:rPr>
          <w:t>8</w:t>
        </w:r>
        <w:r w:rsidR="003E5BDC">
          <w:rPr>
            <w:webHidden/>
          </w:rPr>
          <w:fldChar w:fldCharType="end"/>
        </w:r>
      </w:hyperlink>
    </w:p>
    <w:p w14:paraId="18535F56" w14:textId="77777777" w:rsidR="003E5BDC" w:rsidRDefault="00C65127">
      <w:pPr>
        <w:pStyle w:val="TOC1"/>
        <w:rPr>
          <w:rFonts w:asciiTheme="minorHAnsi" w:hAnsiTheme="minorHAnsi"/>
          <w:b w:val="0"/>
          <w:caps w:val="0"/>
        </w:rPr>
      </w:pPr>
      <w:hyperlink w:anchor="_Toc71558963" w:history="1">
        <w:r w:rsidR="003E5BDC" w:rsidRPr="004020AD">
          <w:rPr>
            <w:rStyle w:val="Hyperlink"/>
          </w:rPr>
          <w:t>3</w:t>
        </w:r>
        <w:r w:rsidR="003E5BDC">
          <w:rPr>
            <w:rFonts w:asciiTheme="minorHAnsi" w:hAnsiTheme="minorHAnsi"/>
            <w:b w:val="0"/>
            <w:caps w:val="0"/>
          </w:rPr>
          <w:tab/>
        </w:r>
        <w:r w:rsidR="003E5BDC" w:rsidRPr="004020AD">
          <w:rPr>
            <w:rStyle w:val="Hyperlink"/>
          </w:rPr>
          <w:t>System Suitability</w:t>
        </w:r>
        <w:r w:rsidR="003E5BDC">
          <w:rPr>
            <w:webHidden/>
          </w:rPr>
          <w:tab/>
        </w:r>
        <w:r w:rsidR="003E5BDC">
          <w:rPr>
            <w:webHidden/>
          </w:rPr>
          <w:fldChar w:fldCharType="begin"/>
        </w:r>
        <w:r w:rsidR="003E5BDC">
          <w:rPr>
            <w:webHidden/>
          </w:rPr>
          <w:instrText xml:space="preserve"> PAGEREF _Toc71558963 \h </w:instrText>
        </w:r>
        <w:r w:rsidR="003E5BDC">
          <w:rPr>
            <w:webHidden/>
          </w:rPr>
        </w:r>
        <w:r w:rsidR="003E5BDC">
          <w:rPr>
            <w:webHidden/>
          </w:rPr>
          <w:fldChar w:fldCharType="separate"/>
        </w:r>
        <w:r w:rsidR="003E5BDC">
          <w:rPr>
            <w:webHidden/>
          </w:rPr>
          <w:t>9</w:t>
        </w:r>
        <w:r w:rsidR="003E5BDC">
          <w:rPr>
            <w:webHidden/>
          </w:rPr>
          <w:fldChar w:fldCharType="end"/>
        </w:r>
      </w:hyperlink>
    </w:p>
    <w:p w14:paraId="517D2DDF" w14:textId="77777777" w:rsidR="003E5BDC" w:rsidRDefault="00C65127">
      <w:pPr>
        <w:pStyle w:val="TOC1"/>
        <w:rPr>
          <w:rFonts w:asciiTheme="minorHAnsi" w:hAnsiTheme="minorHAnsi"/>
          <w:b w:val="0"/>
          <w:caps w:val="0"/>
        </w:rPr>
      </w:pPr>
      <w:hyperlink w:anchor="_Toc71558964" w:history="1">
        <w:r w:rsidR="003E5BDC" w:rsidRPr="004020AD">
          <w:rPr>
            <w:rStyle w:val="Hyperlink"/>
          </w:rPr>
          <w:t>4</w:t>
        </w:r>
        <w:r w:rsidR="003E5BDC">
          <w:rPr>
            <w:rFonts w:asciiTheme="minorHAnsi" w:hAnsiTheme="minorHAnsi"/>
            <w:b w:val="0"/>
            <w:caps w:val="0"/>
          </w:rPr>
          <w:tab/>
        </w:r>
        <w:r w:rsidR="003E5BDC" w:rsidRPr="004020AD">
          <w:rPr>
            <w:rStyle w:val="Hyperlink"/>
          </w:rPr>
          <w:t>Specificity (Interference)</w:t>
        </w:r>
        <w:r w:rsidR="003E5BDC">
          <w:rPr>
            <w:webHidden/>
          </w:rPr>
          <w:tab/>
        </w:r>
        <w:r w:rsidR="003E5BDC">
          <w:rPr>
            <w:webHidden/>
          </w:rPr>
          <w:fldChar w:fldCharType="begin"/>
        </w:r>
        <w:r w:rsidR="003E5BDC">
          <w:rPr>
            <w:webHidden/>
          </w:rPr>
          <w:instrText xml:space="preserve"> PAGEREF _Toc71558964 \h </w:instrText>
        </w:r>
        <w:r w:rsidR="003E5BDC">
          <w:rPr>
            <w:webHidden/>
          </w:rPr>
        </w:r>
        <w:r w:rsidR="003E5BDC">
          <w:rPr>
            <w:webHidden/>
          </w:rPr>
          <w:fldChar w:fldCharType="separate"/>
        </w:r>
        <w:r w:rsidR="003E5BDC">
          <w:rPr>
            <w:webHidden/>
          </w:rPr>
          <w:t>9</w:t>
        </w:r>
        <w:r w:rsidR="003E5BDC">
          <w:rPr>
            <w:webHidden/>
          </w:rPr>
          <w:fldChar w:fldCharType="end"/>
        </w:r>
      </w:hyperlink>
    </w:p>
    <w:p w14:paraId="4A55B6BA" w14:textId="77777777" w:rsidR="003E5BDC" w:rsidRDefault="00C65127">
      <w:pPr>
        <w:pStyle w:val="TOC2"/>
        <w:rPr>
          <w:rFonts w:asciiTheme="minorHAnsi" w:hAnsiTheme="minorHAnsi"/>
        </w:rPr>
      </w:pPr>
      <w:hyperlink w:anchor="_Toc71558965" w:history="1">
        <w:r w:rsidR="003E5BDC" w:rsidRPr="004020AD">
          <w:rPr>
            <w:rStyle w:val="Hyperlink"/>
          </w:rPr>
          <w:t>4.1</w:t>
        </w:r>
        <w:r w:rsidR="003E5BDC">
          <w:rPr>
            <w:rFonts w:asciiTheme="minorHAnsi" w:hAnsiTheme="minorHAnsi"/>
          </w:rPr>
          <w:tab/>
        </w:r>
        <w:r w:rsidR="003E5BDC" w:rsidRPr="004020AD">
          <w:rPr>
            <w:rStyle w:val="Hyperlink"/>
          </w:rPr>
          <w:t>Dissolution medium Interference Solution Preparation</w:t>
        </w:r>
        <w:r w:rsidR="003E5BDC">
          <w:rPr>
            <w:webHidden/>
          </w:rPr>
          <w:tab/>
        </w:r>
        <w:r w:rsidR="003E5BDC">
          <w:rPr>
            <w:webHidden/>
          </w:rPr>
          <w:fldChar w:fldCharType="begin"/>
        </w:r>
        <w:r w:rsidR="003E5BDC">
          <w:rPr>
            <w:webHidden/>
          </w:rPr>
          <w:instrText xml:space="preserve"> PAGEREF _Toc71558965 \h </w:instrText>
        </w:r>
        <w:r w:rsidR="003E5BDC">
          <w:rPr>
            <w:webHidden/>
          </w:rPr>
        </w:r>
        <w:r w:rsidR="003E5BDC">
          <w:rPr>
            <w:webHidden/>
          </w:rPr>
          <w:fldChar w:fldCharType="separate"/>
        </w:r>
        <w:r w:rsidR="003E5BDC">
          <w:rPr>
            <w:webHidden/>
          </w:rPr>
          <w:t>9</w:t>
        </w:r>
        <w:r w:rsidR="003E5BDC">
          <w:rPr>
            <w:webHidden/>
          </w:rPr>
          <w:fldChar w:fldCharType="end"/>
        </w:r>
      </w:hyperlink>
    </w:p>
    <w:p w14:paraId="554FDAEE" w14:textId="77777777" w:rsidR="003E5BDC" w:rsidRDefault="00C65127">
      <w:pPr>
        <w:pStyle w:val="TOC2"/>
        <w:rPr>
          <w:rFonts w:asciiTheme="minorHAnsi" w:hAnsiTheme="minorHAnsi"/>
        </w:rPr>
      </w:pPr>
      <w:hyperlink w:anchor="_Toc71558966" w:history="1">
        <w:r w:rsidR="003E5BDC" w:rsidRPr="004020AD">
          <w:rPr>
            <w:rStyle w:val="Hyperlink"/>
          </w:rPr>
          <w:t>4.2</w:t>
        </w:r>
        <w:r w:rsidR="003E5BDC">
          <w:rPr>
            <w:rFonts w:asciiTheme="minorHAnsi" w:hAnsiTheme="minorHAnsi"/>
          </w:rPr>
          <w:tab/>
        </w:r>
        <w:r w:rsidR="003E5BDC" w:rsidRPr="004020AD">
          <w:rPr>
            <w:rStyle w:val="Hyperlink"/>
          </w:rPr>
          <w:t>Diluent Interference Solution Preparation</w:t>
        </w:r>
        <w:r w:rsidR="003E5BDC">
          <w:rPr>
            <w:webHidden/>
          </w:rPr>
          <w:tab/>
        </w:r>
        <w:r w:rsidR="003E5BDC">
          <w:rPr>
            <w:webHidden/>
          </w:rPr>
          <w:fldChar w:fldCharType="begin"/>
        </w:r>
        <w:r w:rsidR="003E5BDC">
          <w:rPr>
            <w:webHidden/>
          </w:rPr>
          <w:instrText xml:space="preserve"> PAGEREF _Toc71558966 \h </w:instrText>
        </w:r>
        <w:r w:rsidR="003E5BDC">
          <w:rPr>
            <w:webHidden/>
          </w:rPr>
        </w:r>
        <w:r w:rsidR="003E5BDC">
          <w:rPr>
            <w:webHidden/>
          </w:rPr>
          <w:fldChar w:fldCharType="separate"/>
        </w:r>
        <w:r w:rsidR="003E5BDC">
          <w:rPr>
            <w:webHidden/>
          </w:rPr>
          <w:t>9</w:t>
        </w:r>
        <w:r w:rsidR="003E5BDC">
          <w:rPr>
            <w:webHidden/>
          </w:rPr>
          <w:fldChar w:fldCharType="end"/>
        </w:r>
      </w:hyperlink>
    </w:p>
    <w:p w14:paraId="738EC2BC" w14:textId="77777777" w:rsidR="003E5BDC" w:rsidRDefault="00C65127">
      <w:pPr>
        <w:pStyle w:val="TOC2"/>
        <w:rPr>
          <w:rFonts w:asciiTheme="minorHAnsi" w:hAnsiTheme="minorHAnsi"/>
        </w:rPr>
      </w:pPr>
      <w:hyperlink w:anchor="_Toc71558967" w:history="1">
        <w:r w:rsidR="003E5BDC" w:rsidRPr="004020AD">
          <w:rPr>
            <w:rStyle w:val="Hyperlink"/>
          </w:rPr>
          <w:t>4.3</w:t>
        </w:r>
        <w:r w:rsidR="003E5BDC">
          <w:rPr>
            <w:rFonts w:asciiTheme="minorHAnsi" w:hAnsiTheme="minorHAnsi"/>
          </w:rPr>
          <w:tab/>
        </w:r>
        <w:r w:rsidR="003E5BDC" w:rsidRPr="004020AD">
          <w:rPr>
            <w:rStyle w:val="Hyperlink"/>
          </w:rPr>
          <w:t>2X Placebo Interference Solution Preparation</w:t>
        </w:r>
        <w:r w:rsidR="003E5BDC">
          <w:rPr>
            <w:webHidden/>
          </w:rPr>
          <w:tab/>
        </w:r>
        <w:r w:rsidR="003E5BDC">
          <w:rPr>
            <w:webHidden/>
          </w:rPr>
          <w:fldChar w:fldCharType="begin"/>
        </w:r>
        <w:r w:rsidR="003E5BDC">
          <w:rPr>
            <w:webHidden/>
          </w:rPr>
          <w:instrText xml:space="preserve"> PAGEREF _Toc71558967 \h </w:instrText>
        </w:r>
        <w:r w:rsidR="003E5BDC">
          <w:rPr>
            <w:webHidden/>
          </w:rPr>
        </w:r>
        <w:r w:rsidR="003E5BDC">
          <w:rPr>
            <w:webHidden/>
          </w:rPr>
          <w:fldChar w:fldCharType="separate"/>
        </w:r>
        <w:r w:rsidR="003E5BDC">
          <w:rPr>
            <w:webHidden/>
          </w:rPr>
          <w:t>9</w:t>
        </w:r>
        <w:r w:rsidR="003E5BDC">
          <w:rPr>
            <w:webHidden/>
          </w:rPr>
          <w:fldChar w:fldCharType="end"/>
        </w:r>
      </w:hyperlink>
    </w:p>
    <w:p w14:paraId="46D1A42D" w14:textId="77777777" w:rsidR="003E5BDC" w:rsidRDefault="00C65127">
      <w:pPr>
        <w:pStyle w:val="TOC2"/>
        <w:rPr>
          <w:rFonts w:asciiTheme="minorHAnsi" w:hAnsiTheme="minorHAnsi"/>
        </w:rPr>
      </w:pPr>
      <w:hyperlink w:anchor="_Toc71558968" w:history="1">
        <w:r w:rsidR="003E5BDC" w:rsidRPr="004020AD">
          <w:rPr>
            <w:rStyle w:val="Hyperlink"/>
          </w:rPr>
          <w:t>4.4</w:t>
        </w:r>
        <w:r w:rsidR="003E5BDC">
          <w:rPr>
            <w:rFonts w:asciiTheme="minorHAnsi" w:hAnsiTheme="minorHAnsi"/>
          </w:rPr>
          <w:tab/>
        </w:r>
        <w:r w:rsidR="003E5BDC" w:rsidRPr="004020AD">
          <w:rPr>
            <w:rStyle w:val="Hyperlink"/>
          </w:rPr>
          <w:t>Procedure</w:t>
        </w:r>
        <w:r w:rsidR="003E5BDC">
          <w:rPr>
            <w:webHidden/>
          </w:rPr>
          <w:tab/>
        </w:r>
        <w:r w:rsidR="003E5BDC">
          <w:rPr>
            <w:webHidden/>
          </w:rPr>
          <w:fldChar w:fldCharType="begin"/>
        </w:r>
        <w:r w:rsidR="003E5BDC">
          <w:rPr>
            <w:webHidden/>
          </w:rPr>
          <w:instrText xml:space="preserve"> PAGEREF _Toc71558968 \h </w:instrText>
        </w:r>
        <w:r w:rsidR="003E5BDC">
          <w:rPr>
            <w:webHidden/>
          </w:rPr>
        </w:r>
        <w:r w:rsidR="003E5BDC">
          <w:rPr>
            <w:webHidden/>
          </w:rPr>
          <w:fldChar w:fldCharType="separate"/>
        </w:r>
        <w:r w:rsidR="003E5BDC">
          <w:rPr>
            <w:webHidden/>
          </w:rPr>
          <w:t>9</w:t>
        </w:r>
        <w:r w:rsidR="003E5BDC">
          <w:rPr>
            <w:webHidden/>
          </w:rPr>
          <w:fldChar w:fldCharType="end"/>
        </w:r>
      </w:hyperlink>
    </w:p>
    <w:p w14:paraId="7394322E" w14:textId="77777777" w:rsidR="003E5BDC" w:rsidRDefault="00C65127">
      <w:pPr>
        <w:pStyle w:val="TOC2"/>
        <w:rPr>
          <w:rFonts w:asciiTheme="minorHAnsi" w:hAnsiTheme="minorHAnsi"/>
        </w:rPr>
      </w:pPr>
      <w:hyperlink w:anchor="_Toc71558969" w:history="1">
        <w:r w:rsidR="003E5BDC" w:rsidRPr="004020AD">
          <w:rPr>
            <w:rStyle w:val="Hyperlink"/>
          </w:rPr>
          <w:t>4.5</w:t>
        </w:r>
        <w:r w:rsidR="003E5BDC">
          <w:rPr>
            <w:rFonts w:asciiTheme="minorHAnsi" w:hAnsiTheme="minorHAnsi"/>
          </w:rPr>
          <w:tab/>
        </w:r>
        <w:r w:rsidR="003E5BDC" w:rsidRPr="004020AD">
          <w:rPr>
            <w:rStyle w:val="Hyperlink"/>
          </w:rPr>
          <w:t>Validity Criteria</w:t>
        </w:r>
        <w:r w:rsidR="003E5BDC">
          <w:rPr>
            <w:webHidden/>
          </w:rPr>
          <w:tab/>
        </w:r>
        <w:r w:rsidR="003E5BDC">
          <w:rPr>
            <w:webHidden/>
          </w:rPr>
          <w:fldChar w:fldCharType="begin"/>
        </w:r>
        <w:r w:rsidR="003E5BDC">
          <w:rPr>
            <w:webHidden/>
          </w:rPr>
          <w:instrText xml:space="preserve"> PAGEREF _Toc71558969 \h </w:instrText>
        </w:r>
        <w:r w:rsidR="003E5BDC">
          <w:rPr>
            <w:webHidden/>
          </w:rPr>
        </w:r>
        <w:r w:rsidR="003E5BDC">
          <w:rPr>
            <w:webHidden/>
          </w:rPr>
          <w:fldChar w:fldCharType="separate"/>
        </w:r>
        <w:r w:rsidR="003E5BDC">
          <w:rPr>
            <w:webHidden/>
          </w:rPr>
          <w:t>9</w:t>
        </w:r>
        <w:r w:rsidR="003E5BDC">
          <w:rPr>
            <w:webHidden/>
          </w:rPr>
          <w:fldChar w:fldCharType="end"/>
        </w:r>
      </w:hyperlink>
    </w:p>
    <w:p w14:paraId="1755F4C4" w14:textId="77777777" w:rsidR="003E5BDC" w:rsidRDefault="00C65127">
      <w:pPr>
        <w:pStyle w:val="TOC2"/>
        <w:rPr>
          <w:rFonts w:asciiTheme="minorHAnsi" w:hAnsiTheme="minorHAnsi"/>
        </w:rPr>
      </w:pPr>
      <w:hyperlink w:anchor="_Toc71558970" w:history="1">
        <w:r w:rsidR="003E5BDC" w:rsidRPr="004020AD">
          <w:rPr>
            <w:rStyle w:val="Hyperlink"/>
          </w:rPr>
          <w:t>4.6</w:t>
        </w:r>
        <w:r w:rsidR="003E5BDC">
          <w:rPr>
            <w:rFonts w:asciiTheme="minorHAnsi" w:hAnsiTheme="minorHAnsi"/>
          </w:rPr>
          <w:tab/>
        </w:r>
        <w:r w:rsidR="003E5BDC" w:rsidRPr="004020AD">
          <w:rPr>
            <w:rStyle w:val="Hyperlink"/>
          </w:rPr>
          <w:t>Acceptance Criteria</w:t>
        </w:r>
        <w:r w:rsidR="003E5BDC">
          <w:rPr>
            <w:webHidden/>
          </w:rPr>
          <w:tab/>
        </w:r>
        <w:r w:rsidR="003E5BDC">
          <w:rPr>
            <w:webHidden/>
          </w:rPr>
          <w:fldChar w:fldCharType="begin"/>
        </w:r>
        <w:r w:rsidR="003E5BDC">
          <w:rPr>
            <w:webHidden/>
          </w:rPr>
          <w:instrText xml:space="preserve"> PAGEREF _Toc71558970 \h </w:instrText>
        </w:r>
        <w:r w:rsidR="003E5BDC">
          <w:rPr>
            <w:webHidden/>
          </w:rPr>
        </w:r>
        <w:r w:rsidR="003E5BDC">
          <w:rPr>
            <w:webHidden/>
          </w:rPr>
          <w:fldChar w:fldCharType="separate"/>
        </w:r>
        <w:r w:rsidR="003E5BDC">
          <w:rPr>
            <w:webHidden/>
          </w:rPr>
          <w:t>10</w:t>
        </w:r>
        <w:r w:rsidR="003E5BDC">
          <w:rPr>
            <w:webHidden/>
          </w:rPr>
          <w:fldChar w:fldCharType="end"/>
        </w:r>
      </w:hyperlink>
    </w:p>
    <w:p w14:paraId="579BC5F7" w14:textId="77777777" w:rsidR="003E5BDC" w:rsidRDefault="00C65127">
      <w:pPr>
        <w:pStyle w:val="TOC1"/>
        <w:rPr>
          <w:rFonts w:asciiTheme="minorHAnsi" w:hAnsiTheme="minorHAnsi"/>
          <w:b w:val="0"/>
          <w:caps w:val="0"/>
        </w:rPr>
      </w:pPr>
      <w:hyperlink w:anchor="_Toc71558971" w:history="1">
        <w:r w:rsidR="003E5BDC" w:rsidRPr="004020AD">
          <w:rPr>
            <w:rStyle w:val="Hyperlink"/>
          </w:rPr>
          <w:t>5</w:t>
        </w:r>
        <w:r w:rsidR="003E5BDC">
          <w:rPr>
            <w:rFonts w:asciiTheme="minorHAnsi" w:hAnsiTheme="minorHAnsi"/>
            <w:b w:val="0"/>
            <w:caps w:val="0"/>
          </w:rPr>
          <w:tab/>
        </w:r>
        <w:r w:rsidR="003E5BDC" w:rsidRPr="004020AD">
          <w:rPr>
            <w:rStyle w:val="Hyperlink"/>
          </w:rPr>
          <w:t>Linearity Study</w:t>
        </w:r>
        <w:r w:rsidR="003E5BDC">
          <w:rPr>
            <w:webHidden/>
          </w:rPr>
          <w:tab/>
        </w:r>
        <w:r w:rsidR="003E5BDC">
          <w:rPr>
            <w:webHidden/>
          </w:rPr>
          <w:fldChar w:fldCharType="begin"/>
        </w:r>
        <w:r w:rsidR="003E5BDC">
          <w:rPr>
            <w:webHidden/>
          </w:rPr>
          <w:instrText xml:space="preserve"> PAGEREF _Toc71558971 \h </w:instrText>
        </w:r>
        <w:r w:rsidR="003E5BDC">
          <w:rPr>
            <w:webHidden/>
          </w:rPr>
        </w:r>
        <w:r w:rsidR="003E5BDC">
          <w:rPr>
            <w:webHidden/>
          </w:rPr>
          <w:fldChar w:fldCharType="separate"/>
        </w:r>
        <w:r w:rsidR="003E5BDC">
          <w:rPr>
            <w:webHidden/>
          </w:rPr>
          <w:t>10</w:t>
        </w:r>
        <w:r w:rsidR="003E5BDC">
          <w:rPr>
            <w:webHidden/>
          </w:rPr>
          <w:fldChar w:fldCharType="end"/>
        </w:r>
      </w:hyperlink>
    </w:p>
    <w:p w14:paraId="0E066881" w14:textId="77777777" w:rsidR="003E5BDC" w:rsidRDefault="00C65127">
      <w:pPr>
        <w:pStyle w:val="TOC2"/>
        <w:rPr>
          <w:rFonts w:asciiTheme="minorHAnsi" w:hAnsiTheme="minorHAnsi"/>
        </w:rPr>
      </w:pPr>
      <w:hyperlink w:anchor="_Toc71558972" w:history="1">
        <w:r w:rsidR="003E5BDC" w:rsidRPr="004020AD">
          <w:rPr>
            <w:rStyle w:val="Hyperlink"/>
          </w:rPr>
          <w:t>5.1</w:t>
        </w:r>
        <w:r w:rsidR="003E5BDC">
          <w:rPr>
            <w:rFonts w:asciiTheme="minorHAnsi" w:hAnsiTheme="minorHAnsi"/>
          </w:rPr>
          <w:tab/>
        </w:r>
        <w:r w:rsidR="003E5BDC" w:rsidRPr="004020AD">
          <w:rPr>
            <w:rStyle w:val="Hyperlink"/>
          </w:rPr>
          <w:t>Stock Linearity Solution</w:t>
        </w:r>
        <w:r w:rsidR="003E5BDC">
          <w:rPr>
            <w:webHidden/>
          </w:rPr>
          <w:tab/>
        </w:r>
        <w:r w:rsidR="003E5BDC">
          <w:rPr>
            <w:webHidden/>
          </w:rPr>
          <w:fldChar w:fldCharType="begin"/>
        </w:r>
        <w:r w:rsidR="003E5BDC">
          <w:rPr>
            <w:webHidden/>
          </w:rPr>
          <w:instrText xml:space="preserve"> PAGEREF _Toc71558972 \h </w:instrText>
        </w:r>
        <w:r w:rsidR="003E5BDC">
          <w:rPr>
            <w:webHidden/>
          </w:rPr>
        </w:r>
        <w:r w:rsidR="003E5BDC">
          <w:rPr>
            <w:webHidden/>
          </w:rPr>
          <w:fldChar w:fldCharType="separate"/>
        </w:r>
        <w:r w:rsidR="003E5BDC">
          <w:rPr>
            <w:webHidden/>
          </w:rPr>
          <w:t>10</w:t>
        </w:r>
        <w:r w:rsidR="003E5BDC">
          <w:rPr>
            <w:webHidden/>
          </w:rPr>
          <w:fldChar w:fldCharType="end"/>
        </w:r>
      </w:hyperlink>
    </w:p>
    <w:p w14:paraId="26E3D330" w14:textId="77777777" w:rsidR="003E5BDC" w:rsidRDefault="00C65127">
      <w:pPr>
        <w:pStyle w:val="TOC2"/>
        <w:rPr>
          <w:rFonts w:asciiTheme="minorHAnsi" w:hAnsiTheme="minorHAnsi"/>
        </w:rPr>
      </w:pPr>
      <w:hyperlink w:anchor="_Toc71558973" w:history="1">
        <w:r w:rsidR="003E5BDC" w:rsidRPr="004020AD">
          <w:rPr>
            <w:rStyle w:val="Hyperlink"/>
          </w:rPr>
          <w:t>5.2</w:t>
        </w:r>
        <w:r w:rsidR="003E5BDC">
          <w:rPr>
            <w:rFonts w:asciiTheme="minorHAnsi" w:hAnsiTheme="minorHAnsi"/>
          </w:rPr>
          <w:tab/>
        </w:r>
        <w:r w:rsidR="003E5BDC" w:rsidRPr="004020AD">
          <w:rPr>
            <w:rStyle w:val="Hyperlink"/>
          </w:rPr>
          <w:t>Working Linearity Solution Preparations</w:t>
        </w:r>
        <w:r w:rsidR="003E5BDC">
          <w:rPr>
            <w:webHidden/>
          </w:rPr>
          <w:tab/>
        </w:r>
        <w:r w:rsidR="003E5BDC">
          <w:rPr>
            <w:webHidden/>
          </w:rPr>
          <w:fldChar w:fldCharType="begin"/>
        </w:r>
        <w:r w:rsidR="003E5BDC">
          <w:rPr>
            <w:webHidden/>
          </w:rPr>
          <w:instrText xml:space="preserve"> PAGEREF _Toc71558973 \h </w:instrText>
        </w:r>
        <w:r w:rsidR="003E5BDC">
          <w:rPr>
            <w:webHidden/>
          </w:rPr>
        </w:r>
        <w:r w:rsidR="003E5BDC">
          <w:rPr>
            <w:webHidden/>
          </w:rPr>
          <w:fldChar w:fldCharType="separate"/>
        </w:r>
        <w:r w:rsidR="003E5BDC">
          <w:rPr>
            <w:webHidden/>
          </w:rPr>
          <w:t>10</w:t>
        </w:r>
        <w:r w:rsidR="003E5BDC">
          <w:rPr>
            <w:webHidden/>
          </w:rPr>
          <w:fldChar w:fldCharType="end"/>
        </w:r>
      </w:hyperlink>
    </w:p>
    <w:p w14:paraId="0D29A65E" w14:textId="77777777" w:rsidR="003E5BDC" w:rsidRDefault="00C65127">
      <w:pPr>
        <w:pStyle w:val="TOC2"/>
        <w:rPr>
          <w:rFonts w:asciiTheme="minorHAnsi" w:hAnsiTheme="minorHAnsi"/>
        </w:rPr>
      </w:pPr>
      <w:hyperlink w:anchor="_Toc71558974" w:history="1">
        <w:r w:rsidR="003E5BDC" w:rsidRPr="004020AD">
          <w:rPr>
            <w:rStyle w:val="Hyperlink"/>
          </w:rPr>
          <w:t>5.3</w:t>
        </w:r>
        <w:r w:rsidR="003E5BDC">
          <w:rPr>
            <w:rFonts w:asciiTheme="minorHAnsi" w:hAnsiTheme="minorHAnsi"/>
          </w:rPr>
          <w:tab/>
        </w:r>
        <w:r w:rsidR="003E5BDC" w:rsidRPr="004020AD">
          <w:rPr>
            <w:rStyle w:val="Hyperlink"/>
          </w:rPr>
          <w:t>Procedure</w:t>
        </w:r>
        <w:r w:rsidR="003E5BDC">
          <w:rPr>
            <w:webHidden/>
          </w:rPr>
          <w:tab/>
        </w:r>
        <w:r w:rsidR="003E5BDC">
          <w:rPr>
            <w:webHidden/>
          </w:rPr>
          <w:fldChar w:fldCharType="begin"/>
        </w:r>
        <w:r w:rsidR="003E5BDC">
          <w:rPr>
            <w:webHidden/>
          </w:rPr>
          <w:instrText xml:space="preserve"> PAGEREF _Toc71558974 \h </w:instrText>
        </w:r>
        <w:r w:rsidR="003E5BDC">
          <w:rPr>
            <w:webHidden/>
          </w:rPr>
        </w:r>
        <w:r w:rsidR="003E5BDC">
          <w:rPr>
            <w:webHidden/>
          </w:rPr>
          <w:fldChar w:fldCharType="separate"/>
        </w:r>
        <w:r w:rsidR="003E5BDC">
          <w:rPr>
            <w:webHidden/>
          </w:rPr>
          <w:t>10</w:t>
        </w:r>
        <w:r w:rsidR="003E5BDC">
          <w:rPr>
            <w:webHidden/>
          </w:rPr>
          <w:fldChar w:fldCharType="end"/>
        </w:r>
      </w:hyperlink>
    </w:p>
    <w:p w14:paraId="11E01408" w14:textId="77777777" w:rsidR="003E5BDC" w:rsidRDefault="00C65127">
      <w:pPr>
        <w:pStyle w:val="TOC2"/>
        <w:rPr>
          <w:rFonts w:asciiTheme="minorHAnsi" w:hAnsiTheme="minorHAnsi"/>
        </w:rPr>
      </w:pPr>
      <w:hyperlink w:anchor="_Toc71558975" w:history="1">
        <w:r w:rsidR="003E5BDC" w:rsidRPr="004020AD">
          <w:rPr>
            <w:rStyle w:val="Hyperlink"/>
          </w:rPr>
          <w:t>5.4</w:t>
        </w:r>
        <w:r w:rsidR="003E5BDC">
          <w:rPr>
            <w:rFonts w:asciiTheme="minorHAnsi" w:hAnsiTheme="minorHAnsi"/>
          </w:rPr>
          <w:tab/>
        </w:r>
        <w:r w:rsidR="003E5BDC" w:rsidRPr="004020AD">
          <w:rPr>
            <w:rStyle w:val="Hyperlink"/>
          </w:rPr>
          <w:t>Validity Criteria</w:t>
        </w:r>
        <w:r w:rsidR="003E5BDC">
          <w:rPr>
            <w:webHidden/>
          </w:rPr>
          <w:tab/>
        </w:r>
        <w:r w:rsidR="003E5BDC">
          <w:rPr>
            <w:webHidden/>
          </w:rPr>
          <w:fldChar w:fldCharType="begin"/>
        </w:r>
        <w:r w:rsidR="003E5BDC">
          <w:rPr>
            <w:webHidden/>
          </w:rPr>
          <w:instrText xml:space="preserve"> PAGEREF _Toc71558975 \h </w:instrText>
        </w:r>
        <w:r w:rsidR="003E5BDC">
          <w:rPr>
            <w:webHidden/>
          </w:rPr>
        </w:r>
        <w:r w:rsidR="003E5BDC">
          <w:rPr>
            <w:webHidden/>
          </w:rPr>
          <w:fldChar w:fldCharType="separate"/>
        </w:r>
        <w:r w:rsidR="003E5BDC">
          <w:rPr>
            <w:webHidden/>
          </w:rPr>
          <w:t>11</w:t>
        </w:r>
        <w:r w:rsidR="003E5BDC">
          <w:rPr>
            <w:webHidden/>
          </w:rPr>
          <w:fldChar w:fldCharType="end"/>
        </w:r>
      </w:hyperlink>
    </w:p>
    <w:p w14:paraId="5C6D2D01" w14:textId="77777777" w:rsidR="003E5BDC" w:rsidRDefault="00C65127">
      <w:pPr>
        <w:pStyle w:val="TOC2"/>
        <w:rPr>
          <w:rFonts w:asciiTheme="minorHAnsi" w:hAnsiTheme="minorHAnsi"/>
        </w:rPr>
      </w:pPr>
      <w:hyperlink w:anchor="_Toc71558976" w:history="1">
        <w:r w:rsidR="003E5BDC" w:rsidRPr="004020AD">
          <w:rPr>
            <w:rStyle w:val="Hyperlink"/>
          </w:rPr>
          <w:t>5.5</w:t>
        </w:r>
        <w:r w:rsidR="003E5BDC">
          <w:rPr>
            <w:rFonts w:asciiTheme="minorHAnsi" w:hAnsiTheme="minorHAnsi"/>
          </w:rPr>
          <w:tab/>
        </w:r>
        <w:r w:rsidR="003E5BDC" w:rsidRPr="004020AD">
          <w:rPr>
            <w:rStyle w:val="Hyperlink"/>
          </w:rPr>
          <w:t>Acceptance Criteria</w:t>
        </w:r>
        <w:r w:rsidR="003E5BDC">
          <w:rPr>
            <w:webHidden/>
          </w:rPr>
          <w:tab/>
        </w:r>
        <w:r w:rsidR="003E5BDC">
          <w:rPr>
            <w:webHidden/>
          </w:rPr>
          <w:fldChar w:fldCharType="begin"/>
        </w:r>
        <w:r w:rsidR="003E5BDC">
          <w:rPr>
            <w:webHidden/>
          </w:rPr>
          <w:instrText xml:space="preserve"> PAGEREF _Toc71558976 \h </w:instrText>
        </w:r>
        <w:r w:rsidR="003E5BDC">
          <w:rPr>
            <w:webHidden/>
          </w:rPr>
        </w:r>
        <w:r w:rsidR="003E5BDC">
          <w:rPr>
            <w:webHidden/>
          </w:rPr>
          <w:fldChar w:fldCharType="separate"/>
        </w:r>
        <w:r w:rsidR="003E5BDC">
          <w:rPr>
            <w:webHidden/>
          </w:rPr>
          <w:t>11</w:t>
        </w:r>
        <w:r w:rsidR="003E5BDC">
          <w:rPr>
            <w:webHidden/>
          </w:rPr>
          <w:fldChar w:fldCharType="end"/>
        </w:r>
      </w:hyperlink>
    </w:p>
    <w:p w14:paraId="63645EBF" w14:textId="77777777" w:rsidR="003E5BDC" w:rsidRDefault="00C65127">
      <w:pPr>
        <w:pStyle w:val="TOC1"/>
        <w:rPr>
          <w:rFonts w:asciiTheme="minorHAnsi" w:hAnsiTheme="minorHAnsi"/>
          <w:b w:val="0"/>
          <w:caps w:val="0"/>
        </w:rPr>
      </w:pPr>
      <w:hyperlink w:anchor="_Toc71558977" w:history="1">
        <w:r w:rsidR="003E5BDC" w:rsidRPr="004020AD">
          <w:rPr>
            <w:rStyle w:val="Hyperlink"/>
          </w:rPr>
          <w:t>6</w:t>
        </w:r>
        <w:r w:rsidR="003E5BDC">
          <w:rPr>
            <w:rFonts w:asciiTheme="minorHAnsi" w:hAnsiTheme="minorHAnsi"/>
            <w:b w:val="0"/>
            <w:caps w:val="0"/>
          </w:rPr>
          <w:tab/>
        </w:r>
        <w:r w:rsidR="003E5BDC" w:rsidRPr="004020AD">
          <w:rPr>
            <w:rStyle w:val="Hyperlink"/>
          </w:rPr>
          <w:t>Accuracy By Spiked Recovery</w:t>
        </w:r>
        <w:r w:rsidR="003E5BDC">
          <w:rPr>
            <w:webHidden/>
          </w:rPr>
          <w:tab/>
        </w:r>
        <w:r w:rsidR="003E5BDC">
          <w:rPr>
            <w:webHidden/>
          </w:rPr>
          <w:fldChar w:fldCharType="begin"/>
        </w:r>
        <w:r w:rsidR="003E5BDC">
          <w:rPr>
            <w:webHidden/>
          </w:rPr>
          <w:instrText xml:space="preserve"> PAGEREF _Toc71558977 \h </w:instrText>
        </w:r>
        <w:r w:rsidR="003E5BDC">
          <w:rPr>
            <w:webHidden/>
          </w:rPr>
        </w:r>
        <w:r w:rsidR="003E5BDC">
          <w:rPr>
            <w:webHidden/>
          </w:rPr>
          <w:fldChar w:fldCharType="separate"/>
        </w:r>
        <w:r w:rsidR="003E5BDC">
          <w:rPr>
            <w:webHidden/>
          </w:rPr>
          <w:t>11</w:t>
        </w:r>
        <w:r w:rsidR="003E5BDC">
          <w:rPr>
            <w:webHidden/>
          </w:rPr>
          <w:fldChar w:fldCharType="end"/>
        </w:r>
      </w:hyperlink>
    </w:p>
    <w:p w14:paraId="1C93A7FF" w14:textId="77777777" w:rsidR="003E5BDC" w:rsidRDefault="00C65127">
      <w:pPr>
        <w:pStyle w:val="TOC2"/>
        <w:rPr>
          <w:rFonts w:asciiTheme="minorHAnsi" w:hAnsiTheme="minorHAnsi"/>
        </w:rPr>
      </w:pPr>
      <w:hyperlink w:anchor="_Toc71558978" w:history="1">
        <w:r w:rsidR="003E5BDC" w:rsidRPr="004020AD">
          <w:rPr>
            <w:rStyle w:val="Hyperlink"/>
          </w:rPr>
          <w:t>6.1</w:t>
        </w:r>
        <w:r w:rsidR="003E5BDC">
          <w:rPr>
            <w:rFonts w:asciiTheme="minorHAnsi" w:hAnsiTheme="minorHAnsi"/>
          </w:rPr>
          <w:tab/>
        </w:r>
        <w:r w:rsidR="003E5BDC" w:rsidRPr="004020AD">
          <w:rPr>
            <w:rStyle w:val="Hyperlink"/>
          </w:rPr>
          <w:t>Spike Solution I Preparation</w:t>
        </w:r>
        <w:r w:rsidR="003E5BDC">
          <w:rPr>
            <w:webHidden/>
          </w:rPr>
          <w:tab/>
        </w:r>
        <w:r w:rsidR="003E5BDC">
          <w:rPr>
            <w:webHidden/>
          </w:rPr>
          <w:fldChar w:fldCharType="begin"/>
        </w:r>
        <w:r w:rsidR="003E5BDC">
          <w:rPr>
            <w:webHidden/>
          </w:rPr>
          <w:instrText xml:space="preserve"> PAGEREF _Toc71558978 \h </w:instrText>
        </w:r>
        <w:r w:rsidR="003E5BDC">
          <w:rPr>
            <w:webHidden/>
          </w:rPr>
        </w:r>
        <w:r w:rsidR="003E5BDC">
          <w:rPr>
            <w:webHidden/>
          </w:rPr>
          <w:fldChar w:fldCharType="separate"/>
        </w:r>
        <w:r w:rsidR="003E5BDC">
          <w:rPr>
            <w:webHidden/>
          </w:rPr>
          <w:t>11</w:t>
        </w:r>
        <w:r w:rsidR="003E5BDC">
          <w:rPr>
            <w:webHidden/>
          </w:rPr>
          <w:fldChar w:fldCharType="end"/>
        </w:r>
      </w:hyperlink>
    </w:p>
    <w:p w14:paraId="67A0969C" w14:textId="77777777" w:rsidR="003E5BDC" w:rsidRDefault="00C65127">
      <w:pPr>
        <w:pStyle w:val="TOC2"/>
        <w:rPr>
          <w:rFonts w:asciiTheme="minorHAnsi" w:hAnsiTheme="minorHAnsi"/>
        </w:rPr>
      </w:pPr>
      <w:hyperlink w:anchor="_Toc71558979" w:history="1">
        <w:r w:rsidR="003E5BDC" w:rsidRPr="004020AD">
          <w:rPr>
            <w:rStyle w:val="Hyperlink"/>
          </w:rPr>
          <w:t>6.2</w:t>
        </w:r>
        <w:r w:rsidR="003E5BDC">
          <w:rPr>
            <w:rFonts w:asciiTheme="minorHAnsi" w:hAnsiTheme="minorHAnsi"/>
          </w:rPr>
          <w:tab/>
        </w:r>
        <w:r w:rsidR="003E5BDC" w:rsidRPr="004020AD">
          <w:rPr>
            <w:rStyle w:val="Hyperlink"/>
          </w:rPr>
          <w:t>Spike Solution II Preparation</w:t>
        </w:r>
        <w:r w:rsidR="003E5BDC">
          <w:rPr>
            <w:webHidden/>
          </w:rPr>
          <w:tab/>
        </w:r>
        <w:r w:rsidR="003E5BDC">
          <w:rPr>
            <w:webHidden/>
          </w:rPr>
          <w:fldChar w:fldCharType="begin"/>
        </w:r>
        <w:r w:rsidR="003E5BDC">
          <w:rPr>
            <w:webHidden/>
          </w:rPr>
          <w:instrText xml:space="preserve"> PAGEREF _Toc71558979 \h </w:instrText>
        </w:r>
        <w:r w:rsidR="003E5BDC">
          <w:rPr>
            <w:webHidden/>
          </w:rPr>
        </w:r>
        <w:r w:rsidR="003E5BDC">
          <w:rPr>
            <w:webHidden/>
          </w:rPr>
          <w:fldChar w:fldCharType="separate"/>
        </w:r>
        <w:r w:rsidR="003E5BDC">
          <w:rPr>
            <w:webHidden/>
          </w:rPr>
          <w:t>12</w:t>
        </w:r>
        <w:r w:rsidR="003E5BDC">
          <w:rPr>
            <w:webHidden/>
          </w:rPr>
          <w:fldChar w:fldCharType="end"/>
        </w:r>
      </w:hyperlink>
    </w:p>
    <w:p w14:paraId="16BEC8A0" w14:textId="77777777" w:rsidR="003E5BDC" w:rsidRDefault="00C65127">
      <w:pPr>
        <w:pStyle w:val="TOC2"/>
        <w:rPr>
          <w:rFonts w:asciiTheme="minorHAnsi" w:hAnsiTheme="minorHAnsi"/>
        </w:rPr>
      </w:pPr>
      <w:hyperlink w:anchor="_Toc71558980" w:history="1">
        <w:r w:rsidR="003E5BDC" w:rsidRPr="004020AD">
          <w:rPr>
            <w:rStyle w:val="Hyperlink"/>
          </w:rPr>
          <w:t>6.3</w:t>
        </w:r>
        <w:r w:rsidR="003E5BDC">
          <w:rPr>
            <w:rFonts w:asciiTheme="minorHAnsi" w:hAnsiTheme="minorHAnsi"/>
          </w:rPr>
          <w:tab/>
        </w:r>
        <w:r w:rsidR="003E5BDC" w:rsidRPr="004020AD">
          <w:rPr>
            <w:rStyle w:val="Hyperlink"/>
          </w:rPr>
          <w:t>Working Recovery Solution Preparation</w:t>
        </w:r>
        <w:r w:rsidR="003E5BDC">
          <w:rPr>
            <w:webHidden/>
          </w:rPr>
          <w:tab/>
        </w:r>
        <w:r w:rsidR="003E5BDC">
          <w:rPr>
            <w:webHidden/>
          </w:rPr>
          <w:fldChar w:fldCharType="begin"/>
        </w:r>
        <w:r w:rsidR="003E5BDC">
          <w:rPr>
            <w:webHidden/>
          </w:rPr>
          <w:instrText xml:space="preserve"> PAGEREF _Toc71558980 \h </w:instrText>
        </w:r>
        <w:r w:rsidR="003E5BDC">
          <w:rPr>
            <w:webHidden/>
          </w:rPr>
        </w:r>
        <w:r w:rsidR="003E5BDC">
          <w:rPr>
            <w:webHidden/>
          </w:rPr>
          <w:fldChar w:fldCharType="separate"/>
        </w:r>
        <w:r w:rsidR="003E5BDC">
          <w:rPr>
            <w:webHidden/>
          </w:rPr>
          <w:t>12</w:t>
        </w:r>
        <w:r w:rsidR="003E5BDC">
          <w:rPr>
            <w:webHidden/>
          </w:rPr>
          <w:fldChar w:fldCharType="end"/>
        </w:r>
      </w:hyperlink>
    </w:p>
    <w:p w14:paraId="30234F75" w14:textId="77777777" w:rsidR="003E5BDC" w:rsidRDefault="00C65127">
      <w:pPr>
        <w:pStyle w:val="TOC2"/>
        <w:rPr>
          <w:rFonts w:asciiTheme="minorHAnsi" w:hAnsiTheme="minorHAnsi"/>
        </w:rPr>
      </w:pPr>
      <w:hyperlink w:anchor="_Toc71558981" w:history="1">
        <w:r w:rsidR="003E5BDC" w:rsidRPr="004020AD">
          <w:rPr>
            <w:rStyle w:val="Hyperlink"/>
          </w:rPr>
          <w:t>6.4</w:t>
        </w:r>
        <w:r w:rsidR="003E5BDC">
          <w:rPr>
            <w:rFonts w:asciiTheme="minorHAnsi" w:hAnsiTheme="minorHAnsi"/>
          </w:rPr>
          <w:tab/>
        </w:r>
        <w:r w:rsidR="003E5BDC" w:rsidRPr="004020AD">
          <w:rPr>
            <w:rStyle w:val="Hyperlink"/>
          </w:rPr>
          <w:t>Procedure</w:t>
        </w:r>
        <w:r w:rsidR="003E5BDC">
          <w:rPr>
            <w:webHidden/>
          </w:rPr>
          <w:tab/>
        </w:r>
        <w:r w:rsidR="003E5BDC">
          <w:rPr>
            <w:webHidden/>
          </w:rPr>
          <w:fldChar w:fldCharType="begin"/>
        </w:r>
        <w:r w:rsidR="003E5BDC">
          <w:rPr>
            <w:webHidden/>
          </w:rPr>
          <w:instrText xml:space="preserve"> PAGEREF _Toc71558981 \h </w:instrText>
        </w:r>
        <w:r w:rsidR="003E5BDC">
          <w:rPr>
            <w:webHidden/>
          </w:rPr>
        </w:r>
        <w:r w:rsidR="003E5BDC">
          <w:rPr>
            <w:webHidden/>
          </w:rPr>
          <w:fldChar w:fldCharType="separate"/>
        </w:r>
        <w:r w:rsidR="003E5BDC">
          <w:rPr>
            <w:webHidden/>
          </w:rPr>
          <w:t>12</w:t>
        </w:r>
        <w:r w:rsidR="003E5BDC">
          <w:rPr>
            <w:webHidden/>
          </w:rPr>
          <w:fldChar w:fldCharType="end"/>
        </w:r>
      </w:hyperlink>
    </w:p>
    <w:p w14:paraId="55AC1139" w14:textId="77777777" w:rsidR="003E5BDC" w:rsidRDefault="00C65127">
      <w:pPr>
        <w:pStyle w:val="TOC2"/>
        <w:rPr>
          <w:rFonts w:asciiTheme="minorHAnsi" w:hAnsiTheme="minorHAnsi"/>
        </w:rPr>
      </w:pPr>
      <w:hyperlink w:anchor="_Toc71558982" w:history="1">
        <w:r w:rsidR="003E5BDC" w:rsidRPr="004020AD">
          <w:rPr>
            <w:rStyle w:val="Hyperlink"/>
          </w:rPr>
          <w:t>6.5</w:t>
        </w:r>
        <w:r w:rsidR="003E5BDC">
          <w:rPr>
            <w:rFonts w:asciiTheme="minorHAnsi" w:hAnsiTheme="minorHAnsi"/>
          </w:rPr>
          <w:tab/>
        </w:r>
        <w:r w:rsidR="003E5BDC" w:rsidRPr="004020AD">
          <w:rPr>
            <w:rStyle w:val="Hyperlink"/>
          </w:rPr>
          <w:t>Validity Criteria</w:t>
        </w:r>
        <w:r w:rsidR="003E5BDC">
          <w:rPr>
            <w:webHidden/>
          </w:rPr>
          <w:tab/>
        </w:r>
        <w:r w:rsidR="003E5BDC">
          <w:rPr>
            <w:webHidden/>
          </w:rPr>
          <w:fldChar w:fldCharType="begin"/>
        </w:r>
        <w:r w:rsidR="003E5BDC">
          <w:rPr>
            <w:webHidden/>
          </w:rPr>
          <w:instrText xml:space="preserve"> PAGEREF _Toc71558982 \h </w:instrText>
        </w:r>
        <w:r w:rsidR="003E5BDC">
          <w:rPr>
            <w:webHidden/>
          </w:rPr>
        </w:r>
        <w:r w:rsidR="003E5BDC">
          <w:rPr>
            <w:webHidden/>
          </w:rPr>
          <w:fldChar w:fldCharType="separate"/>
        </w:r>
        <w:r w:rsidR="003E5BDC">
          <w:rPr>
            <w:webHidden/>
          </w:rPr>
          <w:t>12</w:t>
        </w:r>
        <w:r w:rsidR="003E5BDC">
          <w:rPr>
            <w:webHidden/>
          </w:rPr>
          <w:fldChar w:fldCharType="end"/>
        </w:r>
      </w:hyperlink>
    </w:p>
    <w:p w14:paraId="451D89C1" w14:textId="77777777" w:rsidR="003E5BDC" w:rsidRDefault="00C65127">
      <w:pPr>
        <w:pStyle w:val="TOC2"/>
        <w:rPr>
          <w:rFonts w:asciiTheme="minorHAnsi" w:hAnsiTheme="minorHAnsi"/>
        </w:rPr>
      </w:pPr>
      <w:hyperlink w:anchor="_Toc71558983" w:history="1">
        <w:r w:rsidR="003E5BDC" w:rsidRPr="004020AD">
          <w:rPr>
            <w:rStyle w:val="Hyperlink"/>
          </w:rPr>
          <w:t>6.6</w:t>
        </w:r>
        <w:r w:rsidR="003E5BDC">
          <w:rPr>
            <w:rFonts w:asciiTheme="minorHAnsi" w:hAnsiTheme="minorHAnsi"/>
          </w:rPr>
          <w:tab/>
        </w:r>
        <w:r w:rsidR="003E5BDC" w:rsidRPr="004020AD">
          <w:rPr>
            <w:rStyle w:val="Hyperlink"/>
          </w:rPr>
          <w:t>Acceptance Criteria</w:t>
        </w:r>
        <w:r w:rsidR="003E5BDC">
          <w:rPr>
            <w:webHidden/>
          </w:rPr>
          <w:tab/>
        </w:r>
        <w:r w:rsidR="003E5BDC">
          <w:rPr>
            <w:webHidden/>
          </w:rPr>
          <w:fldChar w:fldCharType="begin"/>
        </w:r>
        <w:r w:rsidR="003E5BDC">
          <w:rPr>
            <w:webHidden/>
          </w:rPr>
          <w:instrText xml:space="preserve"> PAGEREF _Toc71558983 \h </w:instrText>
        </w:r>
        <w:r w:rsidR="003E5BDC">
          <w:rPr>
            <w:webHidden/>
          </w:rPr>
        </w:r>
        <w:r w:rsidR="003E5BDC">
          <w:rPr>
            <w:webHidden/>
          </w:rPr>
          <w:fldChar w:fldCharType="separate"/>
        </w:r>
        <w:r w:rsidR="003E5BDC">
          <w:rPr>
            <w:webHidden/>
          </w:rPr>
          <w:t>12</w:t>
        </w:r>
        <w:r w:rsidR="003E5BDC">
          <w:rPr>
            <w:webHidden/>
          </w:rPr>
          <w:fldChar w:fldCharType="end"/>
        </w:r>
      </w:hyperlink>
    </w:p>
    <w:p w14:paraId="193A86FC" w14:textId="77777777" w:rsidR="003E5BDC" w:rsidRDefault="00C65127">
      <w:pPr>
        <w:pStyle w:val="TOC1"/>
        <w:rPr>
          <w:rFonts w:asciiTheme="minorHAnsi" w:hAnsiTheme="minorHAnsi"/>
          <w:b w:val="0"/>
          <w:caps w:val="0"/>
        </w:rPr>
      </w:pPr>
      <w:hyperlink w:anchor="_Toc71558984" w:history="1">
        <w:r w:rsidR="003E5BDC" w:rsidRPr="004020AD">
          <w:rPr>
            <w:rStyle w:val="Hyperlink"/>
          </w:rPr>
          <w:t>7</w:t>
        </w:r>
        <w:r w:rsidR="003E5BDC">
          <w:rPr>
            <w:rFonts w:asciiTheme="minorHAnsi" w:hAnsiTheme="minorHAnsi"/>
            <w:b w:val="0"/>
            <w:caps w:val="0"/>
          </w:rPr>
          <w:tab/>
        </w:r>
        <w:r w:rsidR="003E5BDC" w:rsidRPr="004020AD">
          <w:rPr>
            <w:rStyle w:val="Hyperlink"/>
          </w:rPr>
          <w:t>Precision</w:t>
        </w:r>
        <w:r w:rsidR="003E5BDC">
          <w:rPr>
            <w:webHidden/>
          </w:rPr>
          <w:tab/>
        </w:r>
        <w:r w:rsidR="003E5BDC">
          <w:rPr>
            <w:webHidden/>
          </w:rPr>
          <w:fldChar w:fldCharType="begin"/>
        </w:r>
        <w:r w:rsidR="003E5BDC">
          <w:rPr>
            <w:webHidden/>
          </w:rPr>
          <w:instrText xml:space="preserve"> PAGEREF _Toc71558984 \h </w:instrText>
        </w:r>
        <w:r w:rsidR="003E5BDC">
          <w:rPr>
            <w:webHidden/>
          </w:rPr>
        </w:r>
        <w:r w:rsidR="003E5BDC">
          <w:rPr>
            <w:webHidden/>
          </w:rPr>
          <w:fldChar w:fldCharType="separate"/>
        </w:r>
        <w:r w:rsidR="003E5BDC">
          <w:rPr>
            <w:webHidden/>
          </w:rPr>
          <w:t>13</w:t>
        </w:r>
        <w:r w:rsidR="003E5BDC">
          <w:rPr>
            <w:webHidden/>
          </w:rPr>
          <w:fldChar w:fldCharType="end"/>
        </w:r>
      </w:hyperlink>
    </w:p>
    <w:p w14:paraId="75592B2A" w14:textId="77777777" w:rsidR="003E5BDC" w:rsidRDefault="00C65127">
      <w:pPr>
        <w:pStyle w:val="TOC2"/>
        <w:rPr>
          <w:rFonts w:asciiTheme="minorHAnsi" w:hAnsiTheme="minorHAnsi"/>
        </w:rPr>
      </w:pPr>
      <w:hyperlink w:anchor="_Toc71558985" w:history="1">
        <w:r w:rsidR="003E5BDC" w:rsidRPr="004020AD">
          <w:rPr>
            <w:rStyle w:val="Hyperlink"/>
          </w:rPr>
          <w:t>7.1</w:t>
        </w:r>
        <w:r w:rsidR="003E5BDC">
          <w:rPr>
            <w:rFonts w:asciiTheme="minorHAnsi" w:hAnsiTheme="minorHAnsi"/>
          </w:rPr>
          <w:tab/>
        </w:r>
        <w:r w:rsidR="003E5BDC" w:rsidRPr="004020AD">
          <w:rPr>
            <w:rStyle w:val="Hyperlink"/>
          </w:rPr>
          <w:t>Precision</w:t>
        </w:r>
        <w:r w:rsidR="003E5BDC">
          <w:rPr>
            <w:webHidden/>
          </w:rPr>
          <w:tab/>
        </w:r>
        <w:r w:rsidR="003E5BDC">
          <w:rPr>
            <w:webHidden/>
          </w:rPr>
          <w:fldChar w:fldCharType="begin"/>
        </w:r>
        <w:r w:rsidR="003E5BDC">
          <w:rPr>
            <w:webHidden/>
          </w:rPr>
          <w:instrText xml:space="preserve"> PAGEREF _Toc71558985 \h </w:instrText>
        </w:r>
        <w:r w:rsidR="003E5BDC">
          <w:rPr>
            <w:webHidden/>
          </w:rPr>
        </w:r>
        <w:r w:rsidR="003E5BDC">
          <w:rPr>
            <w:webHidden/>
          </w:rPr>
          <w:fldChar w:fldCharType="separate"/>
        </w:r>
        <w:r w:rsidR="003E5BDC">
          <w:rPr>
            <w:webHidden/>
          </w:rPr>
          <w:t>13</w:t>
        </w:r>
        <w:r w:rsidR="003E5BDC">
          <w:rPr>
            <w:webHidden/>
          </w:rPr>
          <w:fldChar w:fldCharType="end"/>
        </w:r>
      </w:hyperlink>
    </w:p>
    <w:p w14:paraId="78D9DE3E" w14:textId="77777777" w:rsidR="003E5BDC" w:rsidRDefault="00C65127">
      <w:pPr>
        <w:pStyle w:val="TOC2"/>
        <w:rPr>
          <w:rFonts w:asciiTheme="minorHAnsi" w:hAnsiTheme="minorHAnsi"/>
        </w:rPr>
      </w:pPr>
      <w:hyperlink w:anchor="_Toc71558986" w:history="1">
        <w:r w:rsidR="003E5BDC" w:rsidRPr="004020AD">
          <w:rPr>
            <w:rStyle w:val="Hyperlink"/>
          </w:rPr>
          <w:t>7.2</w:t>
        </w:r>
        <w:r w:rsidR="003E5BDC">
          <w:rPr>
            <w:rFonts w:asciiTheme="minorHAnsi" w:hAnsiTheme="minorHAnsi"/>
          </w:rPr>
          <w:tab/>
        </w:r>
        <w:r w:rsidR="003E5BDC" w:rsidRPr="004020AD">
          <w:rPr>
            <w:rStyle w:val="Hyperlink"/>
          </w:rPr>
          <w:t>Procedure</w:t>
        </w:r>
        <w:r w:rsidR="003E5BDC">
          <w:rPr>
            <w:webHidden/>
          </w:rPr>
          <w:tab/>
        </w:r>
        <w:r w:rsidR="003E5BDC">
          <w:rPr>
            <w:webHidden/>
          </w:rPr>
          <w:fldChar w:fldCharType="begin"/>
        </w:r>
        <w:r w:rsidR="003E5BDC">
          <w:rPr>
            <w:webHidden/>
          </w:rPr>
          <w:instrText xml:space="preserve"> PAGEREF _Toc71558986 \h </w:instrText>
        </w:r>
        <w:r w:rsidR="003E5BDC">
          <w:rPr>
            <w:webHidden/>
          </w:rPr>
        </w:r>
        <w:r w:rsidR="003E5BDC">
          <w:rPr>
            <w:webHidden/>
          </w:rPr>
          <w:fldChar w:fldCharType="separate"/>
        </w:r>
        <w:r w:rsidR="003E5BDC">
          <w:rPr>
            <w:webHidden/>
          </w:rPr>
          <w:t>13</w:t>
        </w:r>
        <w:r w:rsidR="003E5BDC">
          <w:rPr>
            <w:webHidden/>
          </w:rPr>
          <w:fldChar w:fldCharType="end"/>
        </w:r>
      </w:hyperlink>
    </w:p>
    <w:p w14:paraId="592FF79E" w14:textId="77777777" w:rsidR="003E5BDC" w:rsidRDefault="00C65127">
      <w:pPr>
        <w:pStyle w:val="TOC2"/>
        <w:rPr>
          <w:rFonts w:asciiTheme="minorHAnsi" w:hAnsiTheme="minorHAnsi"/>
        </w:rPr>
      </w:pPr>
      <w:hyperlink w:anchor="_Toc71558987" w:history="1">
        <w:r w:rsidR="003E5BDC" w:rsidRPr="004020AD">
          <w:rPr>
            <w:rStyle w:val="Hyperlink"/>
          </w:rPr>
          <w:t>7.3</w:t>
        </w:r>
        <w:r w:rsidR="003E5BDC">
          <w:rPr>
            <w:rFonts w:asciiTheme="minorHAnsi" w:hAnsiTheme="minorHAnsi"/>
          </w:rPr>
          <w:tab/>
        </w:r>
        <w:r w:rsidR="003E5BDC" w:rsidRPr="004020AD">
          <w:rPr>
            <w:rStyle w:val="Hyperlink"/>
          </w:rPr>
          <w:t>Validity Criteria</w:t>
        </w:r>
        <w:r w:rsidR="003E5BDC">
          <w:rPr>
            <w:webHidden/>
          </w:rPr>
          <w:tab/>
        </w:r>
        <w:r w:rsidR="003E5BDC">
          <w:rPr>
            <w:webHidden/>
          </w:rPr>
          <w:fldChar w:fldCharType="begin"/>
        </w:r>
        <w:r w:rsidR="003E5BDC">
          <w:rPr>
            <w:webHidden/>
          </w:rPr>
          <w:instrText xml:space="preserve"> PAGEREF _Toc71558987 \h </w:instrText>
        </w:r>
        <w:r w:rsidR="003E5BDC">
          <w:rPr>
            <w:webHidden/>
          </w:rPr>
        </w:r>
        <w:r w:rsidR="003E5BDC">
          <w:rPr>
            <w:webHidden/>
          </w:rPr>
          <w:fldChar w:fldCharType="separate"/>
        </w:r>
        <w:r w:rsidR="003E5BDC">
          <w:rPr>
            <w:webHidden/>
          </w:rPr>
          <w:t>13</w:t>
        </w:r>
        <w:r w:rsidR="003E5BDC">
          <w:rPr>
            <w:webHidden/>
          </w:rPr>
          <w:fldChar w:fldCharType="end"/>
        </w:r>
      </w:hyperlink>
    </w:p>
    <w:p w14:paraId="203B556C" w14:textId="77777777" w:rsidR="003E5BDC" w:rsidRDefault="00C65127">
      <w:pPr>
        <w:pStyle w:val="TOC2"/>
        <w:rPr>
          <w:rFonts w:asciiTheme="minorHAnsi" w:hAnsiTheme="minorHAnsi"/>
        </w:rPr>
      </w:pPr>
      <w:hyperlink w:anchor="_Toc71558988" w:history="1">
        <w:r w:rsidR="003E5BDC" w:rsidRPr="004020AD">
          <w:rPr>
            <w:rStyle w:val="Hyperlink"/>
          </w:rPr>
          <w:t>7.4</w:t>
        </w:r>
        <w:r w:rsidR="003E5BDC">
          <w:rPr>
            <w:rFonts w:asciiTheme="minorHAnsi" w:hAnsiTheme="minorHAnsi"/>
          </w:rPr>
          <w:tab/>
        </w:r>
        <w:r w:rsidR="003E5BDC" w:rsidRPr="004020AD">
          <w:rPr>
            <w:rStyle w:val="Hyperlink"/>
          </w:rPr>
          <w:t>Acceptance Criteria</w:t>
        </w:r>
        <w:r w:rsidR="003E5BDC">
          <w:rPr>
            <w:webHidden/>
          </w:rPr>
          <w:tab/>
        </w:r>
        <w:r w:rsidR="003E5BDC">
          <w:rPr>
            <w:webHidden/>
          </w:rPr>
          <w:fldChar w:fldCharType="begin"/>
        </w:r>
        <w:r w:rsidR="003E5BDC">
          <w:rPr>
            <w:webHidden/>
          </w:rPr>
          <w:instrText xml:space="preserve"> PAGEREF _Toc71558988 \h </w:instrText>
        </w:r>
        <w:r w:rsidR="003E5BDC">
          <w:rPr>
            <w:webHidden/>
          </w:rPr>
        </w:r>
        <w:r w:rsidR="003E5BDC">
          <w:rPr>
            <w:webHidden/>
          </w:rPr>
          <w:fldChar w:fldCharType="separate"/>
        </w:r>
        <w:r w:rsidR="003E5BDC">
          <w:rPr>
            <w:webHidden/>
          </w:rPr>
          <w:t>13</w:t>
        </w:r>
        <w:r w:rsidR="003E5BDC">
          <w:rPr>
            <w:webHidden/>
          </w:rPr>
          <w:fldChar w:fldCharType="end"/>
        </w:r>
      </w:hyperlink>
    </w:p>
    <w:p w14:paraId="1F48CEBA" w14:textId="77777777" w:rsidR="003E5BDC" w:rsidRDefault="00C65127">
      <w:pPr>
        <w:pStyle w:val="TOC1"/>
        <w:rPr>
          <w:rFonts w:asciiTheme="minorHAnsi" w:hAnsiTheme="minorHAnsi"/>
          <w:b w:val="0"/>
          <w:caps w:val="0"/>
        </w:rPr>
      </w:pPr>
      <w:hyperlink w:anchor="_Toc71558989" w:history="1">
        <w:r w:rsidR="003E5BDC" w:rsidRPr="004020AD">
          <w:rPr>
            <w:rStyle w:val="Hyperlink"/>
          </w:rPr>
          <w:t>8</w:t>
        </w:r>
        <w:r w:rsidR="003E5BDC">
          <w:rPr>
            <w:rFonts w:asciiTheme="minorHAnsi" w:hAnsiTheme="minorHAnsi"/>
            <w:b w:val="0"/>
            <w:caps w:val="0"/>
          </w:rPr>
          <w:tab/>
        </w:r>
        <w:r w:rsidR="003E5BDC" w:rsidRPr="004020AD">
          <w:rPr>
            <w:rStyle w:val="Hyperlink"/>
          </w:rPr>
          <w:t>Filter study</w:t>
        </w:r>
        <w:r w:rsidR="003E5BDC">
          <w:rPr>
            <w:webHidden/>
          </w:rPr>
          <w:tab/>
        </w:r>
        <w:r w:rsidR="003E5BDC">
          <w:rPr>
            <w:webHidden/>
          </w:rPr>
          <w:fldChar w:fldCharType="begin"/>
        </w:r>
        <w:r w:rsidR="003E5BDC">
          <w:rPr>
            <w:webHidden/>
          </w:rPr>
          <w:instrText xml:space="preserve"> PAGEREF _Toc71558989 \h </w:instrText>
        </w:r>
        <w:r w:rsidR="003E5BDC">
          <w:rPr>
            <w:webHidden/>
          </w:rPr>
        </w:r>
        <w:r w:rsidR="003E5BDC">
          <w:rPr>
            <w:webHidden/>
          </w:rPr>
          <w:fldChar w:fldCharType="separate"/>
        </w:r>
        <w:r w:rsidR="003E5BDC">
          <w:rPr>
            <w:webHidden/>
          </w:rPr>
          <w:t>13</w:t>
        </w:r>
        <w:r w:rsidR="003E5BDC">
          <w:rPr>
            <w:webHidden/>
          </w:rPr>
          <w:fldChar w:fldCharType="end"/>
        </w:r>
      </w:hyperlink>
    </w:p>
    <w:p w14:paraId="472F7BC7" w14:textId="77777777" w:rsidR="003E5BDC" w:rsidRDefault="00C65127">
      <w:pPr>
        <w:pStyle w:val="TOC2"/>
        <w:rPr>
          <w:rFonts w:asciiTheme="minorHAnsi" w:hAnsiTheme="minorHAnsi"/>
        </w:rPr>
      </w:pPr>
      <w:hyperlink w:anchor="_Toc71558990" w:history="1">
        <w:r w:rsidR="003E5BDC" w:rsidRPr="004020AD">
          <w:rPr>
            <w:rStyle w:val="Hyperlink"/>
          </w:rPr>
          <w:t>8.1</w:t>
        </w:r>
        <w:r w:rsidR="003E5BDC">
          <w:rPr>
            <w:rFonts w:asciiTheme="minorHAnsi" w:hAnsiTheme="minorHAnsi"/>
          </w:rPr>
          <w:tab/>
        </w:r>
        <w:r w:rsidR="003E5BDC" w:rsidRPr="004020AD">
          <w:rPr>
            <w:rStyle w:val="Hyperlink"/>
          </w:rPr>
          <w:t>Filter Study on Dissolution Medium</w:t>
        </w:r>
        <w:r w:rsidR="003E5BDC">
          <w:rPr>
            <w:webHidden/>
          </w:rPr>
          <w:tab/>
        </w:r>
        <w:r w:rsidR="003E5BDC">
          <w:rPr>
            <w:webHidden/>
          </w:rPr>
          <w:fldChar w:fldCharType="begin"/>
        </w:r>
        <w:r w:rsidR="003E5BDC">
          <w:rPr>
            <w:webHidden/>
          </w:rPr>
          <w:instrText xml:space="preserve"> PAGEREF _Toc71558990 \h </w:instrText>
        </w:r>
        <w:r w:rsidR="003E5BDC">
          <w:rPr>
            <w:webHidden/>
          </w:rPr>
        </w:r>
        <w:r w:rsidR="003E5BDC">
          <w:rPr>
            <w:webHidden/>
          </w:rPr>
          <w:fldChar w:fldCharType="separate"/>
        </w:r>
        <w:r w:rsidR="003E5BDC">
          <w:rPr>
            <w:webHidden/>
          </w:rPr>
          <w:t>13</w:t>
        </w:r>
        <w:r w:rsidR="003E5BDC">
          <w:rPr>
            <w:webHidden/>
          </w:rPr>
          <w:fldChar w:fldCharType="end"/>
        </w:r>
      </w:hyperlink>
    </w:p>
    <w:p w14:paraId="03AC62B4" w14:textId="77777777" w:rsidR="003E5BDC" w:rsidRDefault="00C65127">
      <w:pPr>
        <w:pStyle w:val="TOC2"/>
        <w:rPr>
          <w:rFonts w:asciiTheme="minorHAnsi" w:hAnsiTheme="minorHAnsi"/>
        </w:rPr>
      </w:pPr>
      <w:hyperlink w:anchor="_Toc71558991" w:history="1">
        <w:r w:rsidR="003E5BDC" w:rsidRPr="004020AD">
          <w:rPr>
            <w:rStyle w:val="Hyperlink"/>
          </w:rPr>
          <w:t>8.2</w:t>
        </w:r>
        <w:r w:rsidR="003E5BDC">
          <w:rPr>
            <w:rFonts w:asciiTheme="minorHAnsi" w:hAnsiTheme="minorHAnsi"/>
          </w:rPr>
          <w:tab/>
        </w:r>
        <w:r w:rsidR="003E5BDC" w:rsidRPr="004020AD">
          <w:rPr>
            <w:rStyle w:val="Hyperlink"/>
          </w:rPr>
          <w:t>Filter Study on Sample Solution</w:t>
        </w:r>
        <w:r w:rsidR="003E5BDC">
          <w:rPr>
            <w:webHidden/>
          </w:rPr>
          <w:tab/>
        </w:r>
        <w:r w:rsidR="003E5BDC">
          <w:rPr>
            <w:webHidden/>
          </w:rPr>
          <w:fldChar w:fldCharType="begin"/>
        </w:r>
        <w:r w:rsidR="003E5BDC">
          <w:rPr>
            <w:webHidden/>
          </w:rPr>
          <w:instrText xml:space="preserve"> PAGEREF _Toc71558991 \h </w:instrText>
        </w:r>
        <w:r w:rsidR="003E5BDC">
          <w:rPr>
            <w:webHidden/>
          </w:rPr>
        </w:r>
        <w:r w:rsidR="003E5BDC">
          <w:rPr>
            <w:webHidden/>
          </w:rPr>
          <w:fldChar w:fldCharType="separate"/>
        </w:r>
        <w:r w:rsidR="003E5BDC">
          <w:rPr>
            <w:webHidden/>
          </w:rPr>
          <w:t>13</w:t>
        </w:r>
        <w:r w:rsidR="003E5BDC">
          <w:rPr>
            <w:webHidden/>
          </w:rPr>
          <w:fldChar w:fldCharType="end"/>
        </w:r>
      </w:hyperlink>
    </w:p>
    <w:p w14:paraId="07534BF7" w14:textId="77777777" w:rsidR="003E5BDC" w:rsidRDefault="00C65127">
      <w:pPr>
        <w:pStyle w:val="TOC2"/>
        <w:rPr>
          <w:rFonts w:asciiTheme="minorHAnsi" w:hAnsiTheme="minorHAnsi"/>
        </w:rPr>
      </w:pPr>
      <w:hyperlink w:anchor="_Toc71558992" w:history="1">
        <w:r w:rsidR="003E5BDC" w:rsidRPr="004020AD">
          <w:rPr>
            <w:rStyle w:val="Hyperlink"/>
          </w:rPr>
          <w:t>8.3</w:t>
        </w:r>
        <w:r w:rsidR="003E5BDC">
          <w:rPr>
            <w:rFonts w:asciiTheme="minorHAnsi" w:hAnsiTheme="minorHAnsi"/>
          </w:rPr>
          <w:tab/>
        </w:r>
        <w:r w:rsidR="003E5BDC" w:rsidRPr="004020AD">
          <w:rPr>
            <w:rStyle w:val="Hyperlink"/>
          </w:rPr>
          <w:t>Procedure</w:t>
        </w:r>
        <w:r w:rsidR="003E5BDC">
          <w:rPr>
            <w:webHidden/>
          </w:rPr>
          <w:tab/>
        </w:r>
        <w:r w:rsidR="003E5BDC">
          <w:rPr>
            <w:webHidden/>
          </w:rPr>
          <w:fldChar w:fldCharType="begin"/>
        </w:r>
        <w:r w:rsidR="003E5BDC">
          <w:rPr>
            <w:webHidden/>
          </w:rPr>
          <w:instrText xml:space="preserve"> PAGEREF _Toc71558992 \h </w:instrText>
        </w:r>
        <w:r w:rsidR="003E5BDC">
          <w:rPr>
            <w:webHidden/>
          </w:rPr>
        </w:r>
        <w:r w:rsidR="003E5BDC">
          <w:rPr>
            <w:webHidden/>
          </w:rPr>
          <w:fldChar w:fldCharType="separate"/>
        </w:r>
        <w:r w:rsidR="003E5BDC">
          <w:rPr>
            <w:webHidden/>
          </w:rPr>
          <w:t>14</w:t>
        </w:r>
        <w:r w:rsidR="003E5BDC">
          <w:rPr>
            <w:webHidden/>
          </w:rPr>
          <w:fldChar w:fldCharType="end"/>
        </w:r>
      </w:hyperlink>
    </w:p>
    <w:p w14:paraId="2195FB87" w14:textId="77777777" w:rsidR="003E5BDC" w:rsidRDefault="00C65127">
      <w:pPr>
        <w:pStyle w:val="TOC2"/>
        <w:rPr>
          <w:rFonts w:asciiTheme="minorHAnsi" w:hAnsiTheme="minorHAnsi"/>
        </w:rPr>
      </w:pPr>
      <w:hyperlink w:anchor="_Toc71558993" w:history="1">
        <w:r w:rsidR="003E5BDC" w:rsidRPr="004020AD">
          <w:rPr>
            <w:rStyle w:val="Hyperlink"/>
          </w:rPr>
          <w:t>8.4</w:t>
        </w:r>
        <w:r w:rsidR="003E5BDC">
          <w:rPr>
            <w:rFonts w:asciiTheme="minorHAnsi" w:hAnsiTheme="minorHAnsi"/>
          </w:rPr>
          <w:tab/>
        </w:r>
        <w:r w:rsidR="003E5BDC" w:rsidRPr="004020AD">
          <w:rPr>
            <w:rStyle w:val="Hyperlink"/>
          </w:rPr>
          <w:t>Validity Criteria</w:t>
        </w:r>
        <w:r w:rsidR="003E5BDC">
          <w:rPr>
            <w:webHidden/>
          </w:rPr>
          <w:tab/>
        </w:r>
        <w:r w:rsidR="003E5BDC">
          <w:rPr>
            <w:webHidden/>
          </w:rPr>
          <w:fldChar w:fldCharType="begin"/>
        </w:r>
        <w:r w:rsidR="003E5BDC">
          <w:rPr>
            <w:webHidden/>
          </w:rPr>
          <w:instrText xml:space="preserve"> PAGEREF _Toc71558993 \h </w:instrText>
        </w:r>
        <w:r w:rsidR="003E5BDC">
          <w:rPr>
            <w:webHidden/>
          </w:rPr>
        </w:r>
        <w:r w:rsidR="003E5BDC">
          <w:rPr>
            <w:webHidden/>
          </w:rPr>
          <w:fldChar w:fldCharType="separate"/>
        </w:r>
        <w:r w:rsidR="003E5BDC">
          <w:rPr>
            <w:webHidden/>
          </w:rPr>
          <w:t>14</w:t>
        </w:r>
        <w:r w:rsidR="003E5BDC">
          <w:rPr>
            <w:webHidden/>
          </w:rPr>
          <w:fldChar w:fldCharType="end"/>
        </w:r>
      </w:hyperlink>
    </w:p>
    <w:p w14:paraId="11DF37BF" w14:textId="77777777" w:rsidR="003E5BDC" w:rsidRDefault="00C65127">
      <w:pPr>
        <w:pStyle w:val="TOC2"/>
        <w:rPr>
          <w:rFonts w:asciiTheme="minorHAnsi" w:hAnsiTheme="minorHAnsi"/>
        </w:rPr>
      </w:pPr>
      <w:hyperlink w:anchor="_Toc71558994" w:history="1">
        <w:r w:rsidR="003E5BDC" w:rsidRPr="004020AD">
          <w:rPr>
            <w:rStyle w:val="Hyperlink"/>
          </w:rPr>
          <w:t>8.5</w:t>
        </w:r>
        <w:r w:rsidR="003E5BDC">
          <w:rPr>
            <w:rFonts w:asciiTheme="minorHAnsi" w:hAnsiTheme="minorHAnsi"/>
          </w:rPr>
          <w:tab/>
        </w:r>
        <w:r w:rsidR="003E5BDC" w:rsidRPr="004020AD">
          <w:rPr>
            <w:rStyle w:val="Hyperlink"/>
          </w:rPr>
          <w:t>Acceptance Criteria</w:t>
        </w:r>
        <w:r w:rsidR="003E5BDC">
          <w:rPr>
            <w:webHidden/>
          </w:rPr>
          <w:tab/>
        </w:r>
        <w:r w:rsidR="003E5BDC">
          <w:rPr>
            <w:webHidden/>
          </w:rPr>
          <w:fldChar w:fldCharType="begin"/>
        </w:r>
        <w:r w:rsidR="003E5BDC">
          <w:rPr>
            <w:webHidden/>
          </w:rPr>
          <w:instrText xml:space="preserve"> PAGEREF _Toc71558994 \h </w:instrText>
        </w:r>
        <w:r w:rsidR="003E5BDC">
          <w:rPr>
            <w:webHidden/>
          </w:rPr>
        </w:r>
        <w:r w:rsidR="003E5BDC">
          <w:rPr>
            <w:webHidden/>
          </w:rPr>
          <w:fldChar w:fldCharType="separate"/>
        </w:r>
        <w:r w:rsidR="003E5BDC">
          <w:rPr>
            <w:webHidden/>
          </w:rPr>
          <w:t>14</w:t>
        </w:r>
        <w:r w:rsidR="003E5BDC">
          <w:rPr>
            <w:webHidden/>
          </w:rPr>
          <w:fldChar w:fldCharType="end"/>
        </w:r>
      </w:hyperlink>
    </w:p>
    <w:p w14:paraId="3B6A5BBA" w14:textId="77777777" w:rsidR="003E5BDC" w:rsidRDefault="00C65127">
      <w:pPr>
        <w:pStyle w:val="TOC1"/>
        <w:rPr>
          <w:rFonts w:asciiTheme="minorHAnsi" w:hAnsiTheme="minorHAnsi"/>
          <w:b w:val="0"/>
          <w:caps w:val="0"/>
        </w:rPr>
      </w:pPr>
      <w:hyperlink w:anchor="_Toc71558995" w:history="1">
        <w:r w:rsidR="003E5BDC" w:rsidRPr="004020AD">
          <w:rPr>
            <w:rStyle w:val="Hyperlink"/>
          </w:rPr>
          <w:t>9</w:t>
        </w:r>
        <w:r w:rsidR="003E5BDC">
          <w:rPr>
            <w:rFonts w:asciiTheme="minorHAnsi" w:hAnsiTheme="minorHAnsi"/>
            <w:b w:val="0"/>
            <w:caps w:val="0"/>
          </w:rPr>
          <w:tab/>
        </w:r>
        <w:r w:rsidR="003E5BDC" w:rsidRPr="004020AD">
          <w:rPr>
            <w:rStyle w:val="Hyperlink"/>
          </w:rPr>
          <w:t>Stability Study</w:t>
        </w:r>
        <w:r w:rsidR="003E5BDC">
          <w:rPr>
            <w:webHidden/>
          </w:rPr>
          <w:tab/>
        </w:r>
        <w:r w:rsidR="003E5BDC">
          <w:rPr>
            <w:webHidden/>
          </w:rPr>
          <w:fldChar w:fldCharType="begin"/>
        </w:r>
        <w:r w:rsidR="003E5BDC">
          <w:rPr>
            <w:webHidden/>
          </w:rPr>
          <w:instrText xml:space="preserve"> PAGEREF _Toc71558995 \h </w:instrText>
        </w:r>
        <w:r w:rsidR="003E5BDC">
          <w:rPr>
            <w:webHidden/>
          </w:rPr>
        </w:r>
        <w:r w:rsidR="003E5BDC">
          <w:rPr>
            <w:webHidden/>
          </w:rPr>
          <w:fldChar w:fldCharType="separate"/>
        </w:r>
        <w:r w:rsidR="003E5BDC">
          <w:rPr>
            <w:webHidden/>
          </w:rPr>
          <w:t>14</w:t>
        </w:r>
        <w:r w:rsidR="003E5BDC">
          <w:rPr>
            <w:webHidden/>
          </w:rPr>
          <w:fldChar w:fldCharType="end"/>
        </w:r>
      </w:hyperlink>
    </w:p>
    <w:p w14:paraId="7A4DB107" w14:textId="77777777" w:rsidR="003E5BDC" w:rsidRDefault="00C65127">
      <w:pPr>
        <w:pStyle w:val="TOC2"/>
        <w:rPr>
          <w:rFonts w:asciiTheme="minorHAnsi" w:hAnsiTheme="minorHAnsi"/>
        </w:rPr>
      </w:pPr>
      <w:hyperlink w:anchor="_Toc71558996" w:history="1">
        <w:r w:rsidR="003E5BDC" w:rsidRPr="004020AD">
          <w:rPr>
            <w:rStyle w:val="Hyperlink"/>
          </w:rPr>
          <w:t>9.1</w:t>
        </w:r>
        <w:r w:rsidR="003E5BDC">
          <w:rPr>
            <w:rFonts w:asciiTheme="minorHAnsi" w:hAnsiTheme="minorHAnsi"/>
          </w:rPr>
          <w:tab/>
        </w:r>
        <w:r w:rsidR="003E5BDC" w:rsidRPr="004020AD">
          <w:rPr>
            <w:rStyle w:val="Hyperlink"/>
          </w:rPr>
          <w:t>Procedure</w:t>
        </w:r>
        <w:r w:rsidR="003E5BDC">
          <w:rPr>
            <w:webHidden/>
          </w:rPr>
          <w:tab/>
        </w:r>
        <w:r w:rsidR="003E5BDC">
          <w:rPr>
            <w:webHidden/>
          </w:rPr>
          <w:fldChar w:fldCharType="begin"/>
        </w:r>
        <w:r w:rsidR="003E5BDC">
          <w:rPr>
            <w:webHidden/>
          </w:rPr>
          <w:instrText xml:space="preserve"> PAGEREF _Toc71558996 \h </w:instrText>
        </w:r>
        <w:r w:rsidR="003E5BDC">
          <w:rPr>
            <w:webHidden/>
          </w:rPr>
        </w:r>
        <w:r w:rsidR="003E5BDC">
          <w:rPr>
            <w:webHidden/>
          </w:rPr>
          <w:fldChar w:fldCharType="separate"/>
        </w:r>
        <w:r w:rsidR="003E5BDC">
          <w:rPr>
            <w:webHidden/>
          </w:rPr>
          <w:t>14</w:t>
        </w:r>
        <w:r w:rsidR="003E5BDC">
          <w:rPr>
            <w:webHidden/>
          </w:rPr>
          <w:fldChar w:fldCharType="end"/>
        </w:r>
      </w:hyperlink>
    </w:p>
    <w:p w14:paraId="118D5E2B" w14:textId="77777777" w:rsidR="003E5BDC" w:rsidRDefault="00C65127">
      <w:pPr>
        <w:pStyle w:val="TOC2"/>
        <w:rPr>
          <w:rFonts w:asciiTheme="minorHAnsi" w:hAnsiTheme="minorHAnsi"/>
        </w:rPr>
      </w:pPr>
      <w:hyperlink w:anchor="_Toc71558997" w:history="1">
        <w:r w:rsidR="003E5BDC" w:rsidRPr="004020AD">
          <w:rPr>
            <w:rStyle w:val="Hyperlink"/>
          </w:rPr>
          <w:t>9.2</w:t>
        </w:r>
        <w:r w:rsidR="003E5BDC">
          <w:rPr>
            <w:rFonts w:asciiTheme="minorHAnsi" w:hAnsiTheme="minorHAnsi"/>
          </w:rPr>
          <w:tab/>
        </w:r>
        <w:r w:rsidR="003E5BDC" w:rsidRPr="004020AD">
          <w:rPr>
            <w:rStyle w:val="Hyperlink"/>
          </w:rPr>
          <w:t>Validity Criteria</w:t>
        </w:r>
        <w:r w:rsidR="003E5BDC">
          <w:rPr>
            <w:webHidden/>
          </w:rPr>
          <w:tab/>
        </w:r>
        <w:r w:rsidR="003E5BDC">
          <w:rPr>
            <w:webHidden/>
          </w:rPr>
          <w:fldChar w:fldCharType="begin"/>
        </w:r>
        <w:r w:rsidR="003E5BDC">
          <w:rPr>
            <w:webHidden/>
          </w:rPr>
          <w:instrText xml:space="preserve"> PAGEREF _Toc71558997 \h </w:instrText>
        </w:r>
        <w:r w:rsidR="003E5BDC">
          <w:rPr>
            <w:webHidden/>
          </w:rPr>
        </w:r>
        <w:r w:rsidR="003E5BDC">
          <w:rPr>
            <w:webHidden/>
          </w:rPr>
          <w:fldChar w:fldCharType="separate"/>
        </w:r>
        <w:r w:rsidR="003E5BDC">
          <w:rPr>
            <w:webHidden/>
          </w:rPr>
          <w:t>15</w:t>
        </w:r>
        <w:r w:rsidR="003E5BDC">
          <w:rPr>
            <w:webHidden/>
          </w:rPr>
          <w:fldChar w:fldCharType="end"/>
        </w:r>
      </w:hyperlink>
    </w:p>
    <w:p w14:paraId="77625E93" w14:textId="77777777" w:rsidR="003E5BDC" w:rsidRDefault="00C65127">
      <w:pPr>
        <w:pStyle w:val="TOC2"/>
        <w:rPr>
          <w:rFonts w:asciiTheme="minorHAnsi" w:hAnsiTheme="minorHAnsi"/>
        </w:rPr>
      </w:pPr>
      <w:hyperlink w:anchor="_Toc71558998" w:history="1">
        <w:r w:rsidR="003E5BDC" w:rsidRPr="004020AD">
          <w:rPr>
            <w:rStyle w:val="Hyperlink"/>
          </w:rPr>
          <w:t>9.3</w:t>
        </w:r>
        <w:r w:rsidR="003E5BDC">
          <w:rPr>
            <w:rFonts w:asciiTheme="minorHAnsi" w:hAnsiTheme="minorHAnsi"/>
          </w:rPr>
          <w:tab/>
        </w:r>
        <w:r w:rsidR="003E5BDC" w:rsidRPr="004020AD">
          <w:rPr>
            <w:rStyle w:val="Hyperlink"/>
          </w:rPr>
          <w:t>Acceptance Criteria</w:t>
        </w:r>
        <w:r w:rsidR="003E5BDC">
          <w:rPr>
            <w:webHidden/>
          </w:rPr>
          <w:tab/>
        </w:r>
        <w:r w:rsidR="003E5BDC">
          <w:rPr>
            <w:webHidden/>
          </w:rPr>
          <w:fldChar w:fldCharType="begin"/>
        </w:r>
        <w:r w:rsidR="003E5BDC">
          <w:rPr>
            <w:webHidden/>
          </w:rPr>
          <w:instrText xml:space="preserve"> PAGEREF _Toc71558998 \h </w:instrText>
        </w:r>
        <w:r w:rsidR="003E5BDC">
          <w:rPr>
            <w:webHidden/>
          </w:rPr>
        </w:r>
        <w:r w:rsidR="003E5BDC">
          <w:rPr>
            <w:webHidden/>
          </w:rPr>
          <w:fldChar w:fldCharType="separate"/>
        </w:r>
        <w:r w:rsidR="003E5BDC">
          <w:rPr>
            <w:webHidden/>
          </w:rPr>
          <w:t>15</w:t>
        </w:r>
        <w:r w:rsidR="003E5BDC">
          <w:rPr>
            <w:webHidden/>
          </w:rPr>
          <w:fldChar w:fldCharType="end"/>
        </w:r>
      </w:hyperlink>
    </w:p>
    <w:p w14:paraId="08DD1A25" w14:textId="77777777" w:rsidR="00D64275" w:rsidRDefault="00D64275">
      <w:pPr>
        <w:jc w:val="left"/>
      </w:pPr>
      <w:r>
        <w:fldChar w:fldCharType="end"/>
      </w:r>
    </w:p>
    <w:p w14:paraId="40A73853" w14:textId="580BA7CC" w:rsidR="005C3003" w:rsidRDefault="00D64275" w:rsidP="00AB4BCF">
      <w:pPr>
        <w:pStyle w:val="Heading1"/>
        <w:pageBreakBefore/>
        <w:rPr>
          <w:rFonts w:hint="eastAsia"/>
        </w:rPr>
      </w:pPr>
      <w:bookmarkStart w:id="4" w:name="_Toc71558949"/>
      <w:r>
        <w:lastRenderedPageBreak/>
        <w:t>Introduction</w:t>
      </w:r>
      <w:bookmarkEnd w:id="4"/>
    </w:p>
    <w:p w14:paraId="48E6243B" w14:textId="77777777" w:rsidR="00F17F96" w:rsidRPr="007D76AC" w:rsidRDefault="00F17F96" w:rsidP="00F17F96">
      <w:r>
        <w:t>CX-4945 Sodium Salt</w:t>
      </w:r>
      <w:r w:rsidRPr="00765058">
        <w:t xml:space="preserve"> (Formula: </w:t>
      </w:r>
      <w:r w:rsidRPr="007D76AC">
        <w:rPr>
          <w:color w:val="000000"/>
        </w:rPr>
        <w:t>C</w:t>
      </w:r>
      <w:r w:rsidRPr="007D76AC">
        <w:rPr>
          <w:color w:val="000000"/>
          <w:vertAlign w:val="subscript"/>
        </w:rPr>
        <w:t>19</w:t>
      </w:r>
      <w:r w:rsidRPr="007D76AC">
        <w:rPr>
          <w:color w:val="000000"/>
        </w:rPr>
        <w:t>H</w:t>
      </w:r>
      <w:r w:rsidRPr="007D76AC">
        <w:rPr>
          <w:color w:val="000000"/>
          <w:vertAlign w:val="subscript"/>
        </w:rPr>
        <w:t>1</w:t>
      </w:r>
      <w:r>
        <w:rPr>
          <w:color w:val="000000"/>
          <w:vertAlign w:val="subscript"/>
        </w:rPr>
        <w:t>1</w:t>
      </w:r>
      <w:r w:rsidRPr="007D76AC">
        <w:rPr>
          <w:color w:val="000000"/>
        </w:rPr>
        <w:t>ClN</w:t>
      </w:r>
      <w:r w:rsidRPr="007D76AC">
        <w:rPr>
          <w:color w:val="000000"/>
          <w:vertAlign w:val="subscript"/>
        </w:rPr>
        <w:t>3</w:t>
      </w:r>
      <w:r w:rsidRPr="007D76AC">
        <w:rPr>
          <w:color w:val="000000"/>
        </w:rPr>
        <w:t>O</w:t>
      </w:r>
      <w:r w:rsidRPr="007D76AC">
        <w:rPr>
          <w:color w:val="000000"/>
          <w:vertAlign w:val="subscript"/>
        </w:rPr>
        <w:t>2</w:t>
      </w:r>
      <w:r>
        <w:rPr>
          <w:color w:val="000000"/>
        </w:rPr>
        <w:t>Na</w:t>
      </w:r>
      <w:r>
        <w:t>; molecular weight: 371.75</w:t>
      </w:r>
      <w:r w:rsidRPr="00765058">
        <w:t xml:space="preserve"> </w:t>
      </w:r>
      <w:r>
        <w:t>g</w:t>
      </w:r>
      <w:r w:rsidRPr="00765058">
        <w:t>/mol) is chemically known</w:t>
      </w:r>
      <w:r>
        <w:t xml:space="preserve"> sodium 5-(3-chlorophenylamino)benzo[c][2,6]naphthyridine-8-carboxylate. </w:t>
      </w:r>
      <w:r>
        <w:rPr>
          <w:color w:val="000000" w:themeColor="text1"/>
          <w:kern w:val="24"/>
        </w:rPr>
        <w:t>The structural formula of CX-4945 is represented below:</w:t>
      </w:r>
    </w:p>
    <w:p w14:paraId="4008D89B" w14:textId="77777777" w:rsidR="00F17F96" w:rsidRDefault="00F17F96" w:rsidP="00F17F96">
      <w:pPr>
        <w:pStyle w:val="NormalWeb"/>
        <w:jc w:val="center"/>
        <w:rPr>
          <w:rFonts w:eastAsiaTheme="minorEastAsia"/>
          <w:color w:val="000000" w:themeColor="text1"/>
          <w:kern w:val="24"/>
        </w:rPr>
      </w:pPr>
      <w:r>
        <w:t>    </w:t>
      </w:r>
      <w:r w:rsidRPr="00131D2D">
        <w:rPr>
          <w:noProof/>
        </w:rPr>
        <w:drawing>
          <wp:inline distT="0" distB="0" distL="0" distR="0" wp14:anchorId="2E6A7EBD" wp14:editId="468CD6A0">
            <wp:extent cx="1677035" cy="1461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7035" cy="1461770"/>
                    </a:xfrm>
                    <a:prstGeom prst="rect">
                      <a:avLst/>
                    </a:prstGeom>
                    <a:noFill/>
                    <a:ln>
                      <a:noFill/>
                    </a:ln>
                  </pic:spPr>
                </pic:pic>
              </a:graphicData>
            </a:graphic>
          </wp:inline>
        </w:drawing>
      </w:r>
    </w:p>
    <w:p w14:paraId="26A497AD" w14:textId="7D80CBF3" w:rsidR="00C432F3" w:rsidRPr="00496167" w:rsidRDefault="002D1B18" w:rsidP="00C144DF">
      <w:pPr>
        <w:rPr>
          <w:rFonts w:cs="Times New Roman"/>
          <w:spacing w:val="-4"/>
          <w:szCs w:val="24"/>
        </w:rPr>
      </w:pPr>
      <w:r>
        <w:rPr>
          <w:rFonts w:cs="Times New Roman"/>
          <w:szCs w:val="24"/>
        </w:rPr>
        <w:t xml:space="preserve">This protocol </w:t>
      </w:r>
      <w:r w:rsidR="007D36D8">
        <w:rPr>
          <w:rFonts w:cs="Times New Roman"/>
          <w:szCs w:val="24"/>
        </w:rPr>
        <w:t>pertains</w:t>
      </w:r>
      <w:r>
        <w:rPr>
          <w:rFonts w:cs="Times New Roman"/>
          <w:szCs w:val="24"/>
        </w:rPr>
        <w:t xml:space="preserve"> </w:t>
      </w:r>
      <w:r w:rsidR="00C242B7">
        <w:rPr>
          <w:rFonts w:cs="Times New Roman"/>
          <w:szCs w:val="24"/>
        </w:rPr>
        <w:t xml:space="preserve">to </w:t>
      </w:r>
      <w:r>
        <w:rPr>
          <w:rFonts w:cs="Times New Roman"/>
          <w:szCs w:val="24"/>
        </w:rPr>
        <w:t xml:space="preserve">the verification of the </w:t>
      </w:r>
      <w:r w:rsidR="00087870">
        <w:rPr>
          <w:rFonts w:cs="Times New Roman"/>
          <w:szCs w:val="24"/>
        </w:rPr>
        <w:t xml:space="preserve">Dissolution </w:t>
      </w:r>
      <w:r>
        <w:rPr>
          <w:rFonts w:cs="Times New Roman"/>
          <w:szCs w:val="24"/>
        </w:rPr>
        <w:t>analytical procedure</w:t>
      </w:r>
      <w:r w:rsidR="00C144DF">
        <w:rPr>
          <w:rFonts w:cs="Times New Roman"/>
          <w:szCs w:val="24"/>
        </w:rPr>
        <w:t xml:space="preserve"> for CX-4945</w:t>
      </w:r>
      <w:r w:rsidR="00087870">
        <w:rPr>
          <w:rFonts w:cs="Times New Roman"/>
          <w:szCs w:val="24"/>
        </w:rPr>
        <w:t xml:space="preserve"> </w:t>
      </w:r>
      <w:r w:rsidR="00406E5F">
        <w:rPr>
          <w:rFonts w:cs="Times New Roman"/>
          <w:szCs w:val="24"/>
        </w:rPr>
        <w:t>capsules (200 mg)</w:t>
      </w:r>
      <w:r>
        <w:rPr>
          <w:rFonts w:cs="Times New Roman"/>
          <w:szCs w:val="24"/>
        </w:rPr>
        <w:t xml:space="preserve"> </w:t>
      </w:r>
      <w:r w:rsidR="00AF744C">
        <w:rPr>
          <w:rFonts w:cs="Times New Roman"/>
          <w:szCs w:val="24"/>
        </w:rPr>
        <w:t xml:space="preserve">by </w:t>
      </w:r>
      <w:r w:rsidR="00AF744C" w:rsidRPr="007D36D8">
        <w:rPr>
          <w:rFonts w:cs="Times New Roman"/>
          <w:szCs w:val="24"/>
        </w:rPr>
        <w:t>Frontida BioPharm</w:t>
      </w:r>
      <w:r w:rsidR="00ED7FFC">
        <w:rPr>
          <w:rFonts w:cs="Times New Roman"/>
          <w:szCs w:val="24"/>
        </w:rPr>
        <w:t xml:space="preserve"> </w:t>
      </w:r>
      <w:r w:rsidR="00AF744C">
        <w:rPr>
          <w:rFonts w:cs="Times New Roman"/>
          <w:szCs w:val="24"/>
        </w:rPr>
        <w:t>Analytical Research and Development</w:t>
      </w:r>
      <w:r w:rsidR="00A604B0">
        <w:rPr>
          <w:rFonts w:cs="Times New Roman"/>
          <w:szCs w:val="24"/>
        </w:rPr>
        <w:t xml:space="preserve"> (ARD)</w:t>
      </w:r>
      <w:r w:rsidR="00ED7FFC">
        <w:rPr>
          <w:rFonts w:cs="Times New Roman"/>
          <w:szCs w:val="24"/>
        </w:rPr>
        <w:t xml:space="preserve"> department</w:t>
      </w:r>
      <w:r w:rsidR="00AF744C">
        <w:rPr>
          <w:rFonts w:cs="Times New Roman"/>
          <w:szCs w:val="24"/>
        </w:rPr>
        <w:t>.</w:t>
      </w:r>
      <w:r w:rsidR="00BD0745">
        <w:rPr>
          <w:rFonts w:cs="Times New Roman"/>
          <w:szCs w:val="24"/>
        </w:rPr>
        <w:t xml:space="preserve"> </w:t>
      </w:r>
    </w:p>
    <w:p w14:paraId="338487B1" w14:textId="77777777" w:rsidR="0092163E" w:rsidRDefault="008A4FE0" w:rsidP="0078555F">
      <w:pPr>
        <w:spacing w:before="120" w:after="120"/>
        <w:rPr>
          <w:rFonts w:cs="Times New Roman"/>
          <w:szCs w:val="24"/>
        </w:rPr>
      </w:pPr>
      <w:r>
        <w:rPr>
          <w:rFonts w:cs="Times New Roman"/>
          <w:szCs w:val="24"/>
        </w:rPr>
        <w:t>The method qualification</w:t>
      </w:r>
      <w:r w:rsidR="00BD0745">
        <w:rPr>
          <w:rFonts w:cs="Times New Roman"/>
          <w:szCs w:val="24"/>
        </w:rPr>
        <w:t xml:space="preserve"> of analytical procedure has been </w:t>
      </w:r>
      <w:r>
        <w:rPr>
          <w:rFonts w:cs="Times New Roman"/>
          <w:szCs w:val="24"/>
        </w:rPr>
        <w:t>successfully performed by Alcami</w:t>
      </w:r>
      <w:r w:rsidR="00BD0745">
        <w:rPr>
          <w:rFonts w:cs="Times New Roman"/>
          <w:szCs w:val="24"/>
        </w:rPr>
        <w:t xml:space="preserve">, the findings from which are </w:t>
      </w:r>
      <w:r w:rsidR="00C432F3">
        <w:rPr>
          <w:rFonts w:cs="Times New Roman"/>
          <w:szCs w:val="24"/>
        </w:rPr>
        <w:t>summarized in c</w:t>
      </w:r>
      <w:r w:rsidR="001862E8">
        <w:rPr>
          <w:rFonts w:cs="Times New Roman"/>
          <w:szCs w:val="24"/>
        </w:rPr>
        <w:t>orresponding method qualification</w:t>
      </w:r>
      <w:r w:rsidR="00C432F3">
        <w:rPr>
          <w:rFonts w:cs="Times New Roman"/>
          <w:szCs w:val="24"/>
        </w:rPr>
        <w:t xml:space="preserve"> report provided by </w:t>
      </w:r>
      <w:r w:rsidR="001862E8">
        <w:rPr>
          <w:rFonts w:cs="Times New Roman"/>
          <w:szCs w:val="24"/>
        </w:rPr>
        <w:t>Senhwa Biosciences, Inc.</w:t>
      </w:r>
      <w:r w:rsidR="00C432F3">
        <w:rPr>
          <w:rFonts w:cs="Times New Roman"/>
          <w:szCs w:val="24"/>
        </w:rPr>
        <w:t xml:space="preserve"> (</w:t>
      </w:r>
      <w:r w:rsidR="001862E8">
        <w:rPr>
          <w:rFonts w:cs="Times New Roman"/>
          <w:szCs w:val="24"/>
        </w:rPr>
        <w:t>Report</w:t>
      </w:r>
      <w:r w:rsidR="00C432F3">
        <w:rPr>
          <w:rFonts w:cs="Times New Roman"/>
          <w:szCs w:val="24"/>
        </w:rPr>
        <w:t>#</w:t>
      </w:r>
      <w:r w:rsidR="001862E8">
        <w:rPr>
          <w:rFonts w:cs="Times New Roman"/>
          <w:szCs w:val="24"/>
        </w:rPr>
        <w:t>:</w:t>
      </w:r>
      <w:r w:rsidR="00C432F3">
        <w:rPr>
          <w:rFonts w:cs="Times New Roman"/>
          <w:szCs w:val="24"/>
        </w:rPr>
        <w:t xml:space="preserve"> </w:t>
      </w:r>
      <w:r w:rsidR="001862E8">
        <w:rPr>
          <w:rFonts w:cs="Times New Roman"/>
          <w:szCs w:val="24"/>
        </w:rPr>
        <w:t xml:space="preserve">RPT </w:t>
      </w:r>
      <w:r w:rsidR="00087870" w:rsidRPr="00C97A3C">
        <w:rPr>
          <w:szCs w:val="24"/>
        </w:rPr>
        <w:t>71219.00</w:t>
      </w:r>
      <w:r w:rsidR="00C432F3">
        <w:rPr>
          <w:rFonts w:cs="Times New Roman"/>
          <w:szCs w:val="24"/>
        </w:rPr>
        <w:t xml:space="preserve">). </w:t>
      </w:r>
      <w:r w:rsidR="00F17F96">
        <w:rPr>
          <w:rFonts w:cs="Times New Roman"/>
          <w:szCs w:val="24"/>
        </w:rPr>
        <w:t xml:space="preserve">The target dissolution limit is </w:t>
      </w:r>
      <w:r w:rsidR="00F17F96" w:rsidRPr="00A55E6A">
        <w:rPr>
          <w:rFonts w:cs="Times New Roman"/>
          <w:szCs w:val="24"/>
        </w:rPr>
        <w:t xml:space="preserve">shown in Table </w:t>
      </w:r>
      <w:r w:rsidR="00F17F96">
        <w:rPr>
          <w:rFonts w:cs="Times New Roman"/>
          <w:szCs w:val="24"/>
        </w:rPr>
        <w:t>1-1</w:t>
      </w:r>
      <w:r w:rsidR="00F17F96" w:rsidRPr="00A55E6A">
        <w:rPr>
          <w:rFonts w:cs="Times New Roman"/>
          <w:szCs w:val="24"/>
        </w:rPr>
        <w:t>.</w:t>
      </w:r>
      <w:r w:rsidR="00F17F96">
        <w:rPr>
          <w:rFonts w:cs="Times New Roman"/>
          <w:szCs w:val="24"/>
        </w:rPr>
        <w:t xml:space="preserve"> </w:t>
      </w:r>
    </w:p>
    <w:p w14:paraId="69D2A029" w14:textId="77777777" w:rsidR="0092163E" w:rsidRPr="00AD5EC7" w:rsidRDefault="0092163E" w:rsidP="0092163E">
      <w:pPr>
        <w:widowControl w:val="0"/>
        <w:shd w:val="clear" w:color="auto" w:fill="FFFFFF"/>
        <w:spacing w:before="240" w:after="120" w:line="240" w:lineRule="auto"/>
        <w:jc w:val="center"/>
        <w:outlineLvl w:val="5"/>
        <w:rPr>
          <w:rFonts w:eastAsia="Times New Roman" w:cs="Arial"/>
          <w:b/>
          <w:szCs w:val="24"/>
        </w:rPr>
      </w:pPr>
      <w:r>
        <w:rPr>
          <w:rFonts w:eastAsia="Times New Roman" w:cs="Arial"/>
          <w:b/>
          <w:szCs w:val="24"/>
        </w:rPr>
        <w:t>Table 1</w:t>
      </w:r>
      <w:r w:rsidRPr="00AD5EC7">
        <w:rPr>
          <w:rFonts w:eastAsia="Times New Roman" w:cs="Arial"/>
          <w:b/>
          <w:szCs w:val="24"/>
        </w:rPr>
        <w:t xml:space="preserve">-1. </w:t>
      </w:r>
      <w:r w:rsidRPr="00105AF0">
        <w:rPr>
          <w:rFonts w:cs="Times New Roman"/>
          <w:szCs w:val="24"/>
        </w:rPr>
        <w:t>Target Limit for CX-4945 Capsules (200 mg)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6395"/>
      </w:tblGrid>
      <w:tr w:rsidR="0092163E" w:rsidRPr="00AD5EC7" w14:paraId="78C9DAF3" w14:textId="77777777" w:rsidTr="00192A59">
        <w:trPr>
          <w:trHeight w:val="258"/>
          <w:jc w:val="center"/>
        </w:trPr>
        <w:tc>
          <w:tcPr>
            <w:tcW w:w="1440" w:type="dxa"/>
            <w:shd w:val="clear" w:color="auto" w:fill="D9D9D9"/>
            <w:vAlign w:val="bottom"/>
          </w:tcPr>
          <w:p w14:paraId="505740AD" w14:textId="77777777" w:rsidR="0092163E" w:rsidRPr="00AD5EC7" w:rsidRDefault="0092163E" w:rsidP="00192A59">
            <w:pPr>
              <w:spacing w:before="120" w:after="60" w:line="276" w:lineRule="auto"/>
              <w:jc w:val="center"/>
              <w:rPr>
                <w:rFonts w:eastAsia="Calibri" w:cs="Times New Roman"/>
                <w:b/>
                <w:sz w:val="20"/>
                <w:szCs w:val="24"/>
              </w:rPr>
            </w:pPr>
            <w:r w:rsidRPr="00105AF0">
              <w:rPr>
                <w:rFonts w:eastAsia="Calibri" w:cs="Times New Roman"/>
                <w:b/>
                <w:sz w:val="20"/>
                <w:szCs w:val="24"/>
              </w:rPr>
              <w:t>Test</w:t>
            </w:r>
          </w:p>
        </w:tc>
        <w:tc>
          <w:tcPr>
            <w:tcW w:w="6395" w:type="dxa"/>
            <w:shd w:val="clear" w:color="auto" w:fill="D9D9D9"/>
            <w:vAlign w:val="bottom"/>
          </w:tcPr>
          <w:p w14:paraId="3E590962" w14:textId="77777777" w:rsidR="0092163E" w:rsidRPr="00AD5EC7" w:rsidRDefault="0092163E" w:rsidP="00192A59">
            <w:pPr>
              <w:spacing w:before="120" w:after="60" w:line="276" w:lineRule="auto"/>
              <w:jc w:val="center"/>
              <w:rPr>
                <w:rFonts w:eastAsia="Calibri" w:cs="Times New Roman"/>
                <w:b/>
                <w:sz w:val="20"/>
                <w:szCs w:val="24"/>
              </w:rPr>
            </w:pPr>
            <w:r w:rsidRPr="00105AF0">
              <w:rPr>
                <w:rFonts w:eastAsia="Calibri" w:cs="Times New Roman"/>
                <w:b/>
                <w:sz w:val="20"/>
                <w:szCs w:val="24"/>
              </w:rPr>
              <w:t>Target Limit</w:t>
            </w:r>
          </w:p>
        </w:tc>
      </w:tr>
      <w:tr w:rsidR="0092163E" w:rsidRPr="00AD5EC7" w14:paraId="7554BD9D" w14:textId="77777777" w:rsidTr="00192A59">
        <w:trPr>
          <w:trHeight w:val="71"/>
          <w:jc w:val="center"/>
        </w:trPr>
        <w:tc>
          <w:tcPr>
            <w:tcW w:w="1440" w:type="dxa"/>
          </w:tcPr>
          <w:p w14:paraId="72E1A11F" w14:textId="77777777" w:rsidR="0092163E" w:rsidRPr="00AD5EC7" w:rsidRDefault="0092163E" w:rsidP="00192A59">
            <w:pPr>
              <w:spacing w:before="20" w:after="20" w:line="276" w:lineRule="auto"/>
              <w:jc w:val="center"/>
              <w:rPr>
                <w:rFonts w:eastAsia="Calibri" w:cs="Times New Roman"/>
                <w:sz w:val="20"/>
                <w:szCs w:val="24"/>
              </w:rPr>
            </w:pPr>
            <w:r w:rsidRPr="00105AF0">
              <w:rPr>
                <w:rFonts w:eastAsia="Calibri" w:cs="Times New Roman"/>
                <w:sz w:val="20"/>
                <w:szCs w:val="24"/>
              </w:rPr>
              <w:t>Dissolution</w:t>
            </w:r>
          </w:p>
        </w:tc>
        <w:tc>
          <w:tcPr>
            <w:tcW w:w="6395" w:type="dxa"/>
            <w:shd w:val="clear" w:color="auto" w:fill="auto"/>
            <w:vAlign w:val="center"/>
          </w:tcPr>
          <w:p w14:paraId="54EF2469" w14:textId="77777777" w:rsidR="0092163E" w:rsidRPr="00AD5EC7" w:rsidRDefault="0092163E" w:rsidP="00192A59">
            <w:pPr>
              <w:spacing w:before="20" w:after="20" w:line="276" w:lineRule="auto"/>
              <w:jc w:val="center"/>
              <w:rPr>
                <w:rFonts w:eastAsia="Calibri" w:cs="Times New Roman"/>
                <w:sz w:val="20"/>
                <w:szCs w:val="24"/>
              </w:rPr>
            </w:pPr>
            <w:r w:rsidRPr="00105AF0">
              <w:rPr>
                <w:rFonts w:eastAsia="Calibri" w:cs="Times New Roman"/>
                <w:sz w:val="20"/>
                <w:szCs w:val="24"/>
              </w:rPr>
              <w:t>NLT 80% (Q) of t</w:t>
            </w:r>
            <w:r>
              <w:rPr>
                <w:rFonts w:eastAsia="Calibri" w:cs="Times New Roman"/>
                <w:sz w:val="20"/>
                <w:szCs w:val="24"/>
              </w:rPr>
              <w:t xml:space="preserve">he labeled amount of CX-4945 is </w:t>
            </w:r>
            <w:r w:rsidRPr="00105AF0">
              <w:rPr>
                <w:rFonts w:eastAsia="Calibri" w:cs="Times New Roman"/>
                <w:sz w:val="20"/>
                <w:szCs w:val="24"/>
              </w:rPr>
              <w:t>dissolved in 45 minutes</w:t>
            </w:r>
          </w:p>
        </w:tc>
      </w:tr>
    </w:tbl>
    <w:p w14:paraId="35A0831C" w14:textId="77777777" w:rsidR="0092163E" w:rsidRDefault="0092163E" w:rsidP="0078555F">
      <w:pPr>
        <w:spacing w:before="120" w:after="120"/>
        <w:rPr>
          <w:rFonts w:cs="Times New Roman"/>
          <w:szCs w:val="24"/>
        </w:rPr>
      </w:pPr>
    </w:p>
    <w:p w14:paraId="4A238E7A" w14:textId="7E566225" w:rsidR="0078555F" w:rsidRDefault="0078555F" w:rsidP="0078555F">
      <w:pPr>
        <w:spacing w:before="120" w:after="120"/>
        <w:rPr>
          <w:rFonts w:cs="Times New Roman"/>
          <w:szCs w:val="24"/>
        </w:rPr>
      </w:pPr>
      <w:r>
        <w:rPr>
          <w:rFonts w:cs="Times New Roman"/>
          <w:szCs w:val="24"/>
        </w:rPr>
        <w:t>The qualification of the method included and demonstrated the following method parameters/characteristics:</w:t>
      </w:r>
    </w:p>
    <w:p w14:paraId="511DB610" w14:textId="77777777" w:rsidR="0078555F" w:rsidRDefault="0078555F" w:rsidP="0078555F">
      <w:pPr>
        <w:pStyle w:val="Bullet1"/>
      </w:pPr>
      <w:r>
        <w:t>System Suitability</w:t>
      </w:r>
    </w:p>
    <w:p w14:paraId="7BDE522F" w14:textId="77777777" w:rsidR="0078555F" w:rsidRDefault="0078555F" w:rsidP="0078555F">
      <w:pPr>
        <w:pStyle w:val="Bullet1"/>
      </w:pPr>
      <w:r>
        <w:t>Specificity (Interference)</w:t>
      </w:r>
    </w:p>
    <w:p w14:paraId="7D1416CC" w14:textId="77777777" w:rsidR="0078555F" w:rsidRDefault="0078555F" w:rsidP="0078555F">
      <w:pPr>
        <w:pStyle w:val="Bullet1"/>
      </w:pPr>
      <w:r>
        <w:t>Linearity</w:t>
      </w:r>
    </w:p>
    <w:p w14:paraId="6112A778" w14:textId="77777777" w:rsidR="0078555F" w:rsidRDefault="0078555F" w:rsidP="0078555F">
      <w:pPr>
        <w:pStyle w:val="Bullet1"/>
      </w:pPr>
      <w:r>
        <w:t xml:space="preserve">Method Repeatability </w:t>
      </w:r>
    </w:p>
    <w:p w14:paraId="239EDD4B" w14:textId="77777777" w:rsidR="0078555F" w:rsidRDefault="0078555F" w:rsidP="0078555F">
      <w:pPr>
        <w:pStyle w:val="Bullet1"/>
      </w:pPr>
      <w:r>
        <w:t>Filter Study</w:t>
      </w:r>
    </w:p>
    <w:p w14:paraId="1C04EB0E" w14:textId="37993735" w:rsidR="00F17F96" w:rsidRPr="00F17F96" w:rsidRDefault="0078555F" w:rsidP="00F17F96">
      <w:pPr>
        <w:pStyle w:val="Bullet1"/>
      </w:pPr>
      <w:r>
        <w:t>Stability of Solutions</w:t>
      </w:r>
    </w:p>
    <w:p w14:paraId="4BBDECD2" w14:textId="68350410" w:rsidR="004F0A93" w:rsidRDefault="001862E8" w:rsidP="004F0A93">
      <w:pPr>
        <w:spacing w:before="120" w:after="120"/>
        <w:rPr>
          <w:rFonts w:cs="Times New Roman"/>
          <w:szCs w:val="24"/>
        </w:rPr>
      </w:pPr>
      <w:r>
        <w:rPr>
          <w:rFonts w:cs="Times New Roman"/>
          <w:szCs w:val="24"/>
        </w:rPr>
        <w:t>A</w:t>
      </w:r>
      <w:r w:rsidR="004F0A93">
        <w:rPr>
          <w:rFonts w:cs="Times New Roman"/>
          <w:szCs w:val="24"/>
        </w:rPr>
        <w:t xml:space="preserve">ppropriate verification studies </w:t>
      </w:r>
      <w:r w:rsidR="00A655FC">
        <w:rPr>
          <w:rFonts w:cs="Times New Roman"/>
          <w:szCs w:val="24"/>
        </w:rPr>
        <w:t xml:space="preserve">will be performed by the Frontida BioPharm ARD department in order to verify the suitability of the method and </w:t>
      </w:r>
      <w:r w:rsidR="004F0A93">
        <w:rPr>
          <w:rFonts w:cs="Times New Roman"/>
          <w:szCs w:val="24"/>
        </w:rPr>
        <w:t>demonstrate the capability of the lab</w:t>
      </w:r>
      <w:r w:rsidR="00A655FC">
        <w:rPr>
          <w:rFonts w:cs="Times New Roman"/>
          <w:szCs w:val="24"/>
        </w:rPr>
        <w:t>oratory to perform the analysis</w:t>
      </w:r>
      <w:r w:rsidR="004F0A93">
        <w:rPr>
          <w:rFonts w:cs="Times New Roman"/>
          <w:szCs w:val="24"/>
        </w:rPr>
        <w:t xml:space="preserve">. </w:t>
      </w:r>
    </w:p>
    <w:p w14:paraId="26F85BFA" w14:textId="7B3B5A21" w:rsidR="00BD0745" w:rsidRDefault="0057080B" w:rsidP="00966858">
      <w:pPr>
        <w:spacing w:before="120" w:after="120"/>
        <w:rPr>
          <w:rFonts w:cs="Times New Roman"/>
          <w:szCs w:val="24"/>
        </w:rPr>
      </w:pPr>
      <w:r w:rsidRPr="0057080B">
        <w:rPr>
          <w:rFonts w:cs="Times New Roman"/>
          <w:szCs w:val="24"/>
        </w:rPr>
        <w:t xml:space="preserve">This protocol describes the methodology for the verification of the analytical procedure and defines the criteria to assess the results. The wavelength number was modified using 360 nm in this protocol instead of 265 nm that </w:t>
      </w:r>
      <w:r w:rsidR="0092163E">
        <w:rPr>
          <w:rFonts w:cs="Times New Roman"/>
          <w:szCs w:val="24"/>
        </w:rPr>
        <w:t xml:space="preserve">was </w:t>
      </w:r>
      <w:r w:rsidRPr="0057080B">
        <w:rPr>
          <w:rFonts w:cs="Times New Roman"/>
          <w:szCs w:val="24"/>
        </w:rPr>
        <w:t xml:space="preserve">used in the Alcami </w:t>
      </w:r>
      <w:r w:rsidR="0092163E">
        <w:rPr>
          <w:rFonts w:cs="Times New Roman"/>
          <w:szCs w:val="24"/>
        </w:rPr>
        <w:t>m</w:t>
      </w:r>
      <w:r w:rsidRPr="0057080B">
        <w:rPr>
          <w:rFonts w:cs="Times New Roman"/>
          <w:szCs w:val="24"/>
        </w:rPr>
        <w:t>ethod. The following studies</w:t>
      </w:r>
      <w:r w:rsidR="00073933">
        <w:rPr>
          <w:rFonts w:cs="Times New Roman"/>
          <w:szCs w:val="24"/>
        </w:rPr>
        <w:t xml:space="preserve"> will be performed, which </w:t>
      </w:r>
      <w:r w:rsidR="00187666">
        <w:rPr>
          <w:rFonts w:cs="Times New Roman"/>
          <w:szCs w:val="24"/>
        </w:rPr>
        <w:lastRenderedPageBreak/>
        <w:t xml:space="preserve">are </w:t>
      </w:r>
      <w:r w:rsidRPr="0057080B">
        <w:rPr>
          <w:rFonts w:cs="Times New Roman"/>
          <w:szCs w:val="24"/>
        </w:rPr>
        <w:t>considered to be sufficient to verify the modification</w:t>
      </w:r>
      <w:r w:rsidR="00073933">
        <w:rPr>
          <w:rFonts w:cs="Times New Roman"/>
          <w:szCs w:val="24"/>
        </w:rPr>
        <w:t xml:space="preserve"> of wavelength</w:t>
      </w:r>
      <w:r w:rsidRPr="0057080B">
        <w:rPr>
          <w:rFonts w:cs="Times New Roman"/>
          <w:szCs w:val="24"/>
        </w:rPr>
        <w:t>, suitability of test method and demonstrate the capability of Frontida BioPharm ARD department to perform this analysis</w:t>
      </w:r>
      <w:r w:rsidR="00080395">
        <w:rPr>
          <w:rFonts w:cs="Times New Roman"/>
          <w:szCs w:val="24"/>
        </w:rPr>
        <w:t>:</w:t>
      </w:r>
      <w:r w:rsidRPr="0057080B">
        <w:rPr>
          <w:rFonts w:cs="Times New Roman"/>
          <w:szCs w:val="24"/>
        </w:rPr>
        <w:t xml:space="preserve"> </w:t>
      </w:r>
      <w:r>
        <w:rPr>
          <w:rFonts w:cs="Times New Roman"/>
          <w:szCs w:val="24"/>
        </w:rPr>
        <w:t xml:space="preserve"> </w:t>
      </w:r>
    </w:p>
    <w:p w14:paraId="5A5052F8" w14:textId="6A856502" w:rsidR="00B711DF" w:rsidRDefault="00B711DF" w:rsidP="00BD0745">
      <w:pPr>
        <w:pStyle w:val="Bullet1"/>
      </w:pPr>
      <w:r>
        <w:t>System Suitability</w:t>
      </w:r>
    </w:p>
    <w:p w14:paraId="5489E99A" w14:textId="743D5A2B" w:rsidR="00EA4E5B" w:rsidRDefault="0066716C" w:rsidP="0086644F">
      <w:pPr>
        <w:pStyle w:val="Bullet1"/>
      </w:pPr>
      <w:r>
        <w:t>S</w:t>
      </w:r>
      <w:r w:rsidR="00EA4E5B">
        <w:t>pecificity</w:t>
      </w:r>
      <w:r w:rsidR="0086644F" w:rsidRPr="0086644F">
        <w:t xml:space="preserve"> (Interference)</w:t>
      </w:r>
    </w:p>
    <w:p w14:paraId="3AB9E673" w14:textId="77777777" w:rsidR="006D19E3" w:rsidRDefault="006D19E3" w:rsidP="006D19E3">
      <w:pPr>
        <w:pStyle w:val="Bullet1"/>
      </w:pPr>
      <w:r w:rsidRPr="002220F8">
        <w:t xml:space="preserve">Linearity </w:t>
      </w:r>
      <w:r>
        <w:t>and Range</w:t>
      </w:r>
    </w:p>
    <w:p w14:paraId="44779E7B" w14:textId="1C5EF03F" w:rsidR="00A151FA" w:rsidRPr="002220F8" w:rsidRDefault="00A151FA" w:rsidP="00A151FA">
      <w:pPr>
        <w:pStyle w:val="Bullet1"/>
      </w:pPr>
      <w:r>
        <w:t>Accuracy</w:t>
      </w:r>
    </w:p>
    <w:p w14:paraId="6609DED4" w14:textId="3C377286" w:rsidR="006B5C4C" w:rsidRDefault="006B5C4C" w:rsidP="006B5C4C">
      <w:pPr>
        <w:pStyle w:val="Bullet1"/>
        <w:spacing w:before="240" w:after="240"/>
      </w:pPr>
      <w:r>
        <w:t>Precision (Repeatability)</w:t>
      </w:r>
    </w:p>
    <w:p w14:paraId="406A318C" w14:textId="77777777" w:rsidR="006B5C4C" w:rsidRDefault="006B5C4C" w:rsidP="006B5C4C">
      <w:pPr>
        <w:pStyle w:val="Bullet1"/>
        <w:spacing w:before="240" w:after="240"/>
      </w:pPr>
      <w:r>
        <w:t>Filtration Study</w:t>
      </w:r>
    </w:p>
    <w:p w14:paraId="06E47BAC" w14:textId="751F3D1E" w:rsidR="00CF2171" w:rsidRDefault="00CF2171" w:rsidP="00F0327F">
      <w:pPr>
        <w:pStyle w:val="Bullet1"/>
      </w:pPr>
      <w:r>
        <w:t>Stability of Solutions</w:t>
      </w:r>
    </w:p>
    <w:p w14:paraId="4382E100" w14:textId="4713B5D8" w:rsidR="00A655FC" w:rsidRPr="00A655FC" w:rsidRDefault="00A655FC" w:rsidP="00A655FC">
      <w:pPr>
        <w:rPr>
          <w:rFonts w:cs="Times New Roman"/>
          <w:szCs w:val="24"/>
        </w:rPr>
      </w:pPr>
      <w:r>
        <w:t xml:space="preserve">The studies </w:t>
      </w:r>
      <w:r w:rsidRPr="00765058">
        <w:t xml:space="preserve">will be performed in accordance </w:t>
      </w:r>
      <w:r>
        <w:t xml:space="preserve">with Frontida BioPharm’s Standard Operating Procedure (SOP) for Validation of Analytical Methods, </w:t>
      </w:r>
      <w:r w:rsidRPr="00765058">
        <w:t>SOP MPC QC/RD-017 (current version)</w:t>
      </w:r>
      <w:r>
        <w:t xml:space="preserve">. </w:t>
      </w:r>
    </w:p>
    <w:p w14:paraId="57159A36" w14:textId="4D54B3E2" w:rsidR="00966858" w:rsidRDefault="00A230DA" w:rsidP="00966858">
      <w:pPr>
        <w:shd w:val="clear" w:color="auto" w:fill="FFFFFF"/>
        <w:spacing w:after="0" w:line="240" w:lineRule="auto"/>
        <w:jc w:val="left"/>
        <w:rPr>
          <w:rFonts w:cs="Times New Roman"/>
          <w:szCs w:val="24"/>
        </w:rPr>
      </w:pPr>
      <w:r>
        <w:rPr>
          <w:rFonts w:cs="Times New Roman"/>
          <w:szCs w:val="24"/>
        </w:rPr>
        <w:t>If during the execution of the verification studies, any changes or deviations are required, additional appropriate studies may be performed, if deemed necessary.  The corresponding report and method will reflect any deviations and changes.</w:t>
      </w:r>
    </w:p>
    <w:p w14:paraId="5A34072B" w14:textId="24983288" w:rsidR="00A655FC" w:rsidRPr="00F0327F" w:rsidRDefault="00F0327F" w:rsidP="00F0327F">
      <w:pPr>
        <w:spacing w:before="120" w:after="120"/>
        <w:rPr>
          <w:rFonts w:cs="Times New Roman"/>
          <w:szCs w:val="24"/>
        </w:rPr>
      </w:pPr>
      <w:r w:rsidRPr="00577087">
        <w:rPr>
          <w:rFonts w:cs="Times New Roman"/>
          <w:szCs w:val="24"/>
        </w:rPr>
        <w:t xml:space="preserve">In the event an acceptance criterion is not met, a laboratory </w:t>
      </w:r>
      <w:r>
        <w:rPr>
          <w:rFonts w:cs="Times New Roman"/>
          <w:szCs w:val="24"/>
        </w:rPr>
        <w:t xml:space="preserve">investigation will be performed </w:t>
      </w:r>
      <w:r w:rsidRPr="00577087">
        <w:rPr>
          <w:rFonts w:cs="Times New Roman"/>
          <w:szCs w:val="24"/>
        </w:rPr>
        <w:t xml:space="preserve">in accordance with </w:t>
      </w:r>
      <w:r>
        <w:t>Frontida BioPharm’s</w:t>
      </w:r>
      <w:r w:rsidRPr="00577087">
        <w:rPr>
          <w:rFonts w:cs="Times New Roman"/>
          <w:szCs w:val="24"/>
        </w:rPr>
        <w:t xml:space="preserve"> SOPs and the outcome </w:t>
      </w:r>
      <w:r>
        <w:rPr>
          <w:rFonts w:cs="Times New Roman"/>
          <w:szCs w:val="24"/>
        </w:rPr>
        <w:t xml:space="preserve">will be </w:t>
      </w:r>
      <w:r w:rsidRPr="00577087">
        <w:rPr>
          <w:rFonts w:cs="Times New Roman"/>
          <w:szCs w:val="24"/>
        </w:rPr>
        <w:t xml:space="preserve">reported in the </w:t>
      </w:r>
      <w:r>
        <w:rPr>
          <w:rFonts w:cs="Times New Roman"/>
          <w:szCs w:val="24"/>
        </w:rPr>
        <w:t>verification/investigation</w:t>
      </w:r>
      <w:r w:rsidRPr="00577087">
        <w:rPr>
          <w:rFonts w:cs="Times New Roman"/>
          <w:szCs w:val="24"/>
        </w:rPr>
        <w:t xml:space="preserve"> report.</w:t>
      </w:r>
    </w:p>
    <w:p w14:paraId="78E3CB3B" w14:textId="77777777" w:rsidR="00D47B5C" w:rsidRDefault="00D47B5C">
      <w:pPr>
        <w:jc w:val="left"/>
        <w:rPr>
          <w:rFonts w:ascii="Times New Roman Bold" w:eastAsiaTheme="majorEastAsia" w:hAnsi="Times New Roman Bold" w:cstheme="majorBidi" w:hint="eastAsia"/>
          <w:b/>
          <w:caps/>
          <w:szCs w:val="32"/>
        </w:rPr>
      </w:pPr>
      <w:bookmarkStart w:id="5" w:name="_Toc38921496"/>
      <w:bookmarkStart w:id="6" w:name="_Toc38921944"/>
      <w:bookmarkStart w:id="7" w:name="_Toc38922382"/>
      <w:bookmarkStart w:id="8" w:name="_Toc38921497"/>
      <w:bookmarkStart w:id="9" w:name="_Toc38921945"/>
      <w:bookmarkStart w:id="10" w:name="_Toc38922383"/>
      <w:bookmarkStart w:id="11" w:name="_Toc38921498"/>
      <w:bookmarkStart w:id="12" w:name="_Toc38921946"/>
      <w:bookmarkStart w:id="13" w:name="_Toc38922384"/>
      <w:bookmarkStart w:id="14" w:name="_Toc38921499"/>
      <w:bookmarkStart w:id="15" w:name="_Toc38921947"/>
      <w:bookmarkStart w:id="16" w:name="_Toc38922385"/>
      <w:bookmarkStart w:id="17" w:name="_Toc38921500"/>
      <w:bookmarkStart w:id="18" w:name="_Toc38921948"/>
      <w:bookmarkStart w:id="19" w:name="_Toc38922386"/>
      <w:bookmarkStart w:id="20" w:name="_Toc38921501"/>
      <w:bookmarkStart w:id="21" w:name="_Toc38921949"/>
      <w:bookmarkStart w:id="22" w:name="_Toc38922387"/>
      <w:bookmarkStart w:id="23" w:name="_Toc38921502"/>
      <w:bookmarkStart w:id="24" w:name="_Toc38921950"/>
      <w:bookmarkStart w:id="25" w:name="_Toc38922388"/>
      <w:bookmarkStart w:id="26" w:name="_Toc38921503"/>
      <w:bookmarkStart w:id="27" w:name="_Toc38921951"/>
      <w:bookmarkStart w:id="28" w:name="_Toc38922389"/>
      <w:bookmarkStart w:id="29" w:name="_Toc38921504"/>
      <w:bookmarkStart w:id="30" w:name="_Toc38921952"/>
      <w:bookmarkStart w:id="31" w:name="_Toc3892239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Pr>
          <w:rFonts w:hint="eastAsia"/>
        </w:rPr>
        <w:br w:type="page"/>
      </w:r>
    </w:p>
    <w:p w14:paraId="4F97437D" w14:textId="37DB7351" w:rsidR="00D64275" w:rsidRDefault="00D64275">
      <w:pPr>
        <w:pStyle w:val="Heading1"/>
        <w:rPr>
          <w:rFonts w:hint="eastAsia"/>
        </w:rPr>
      </w:pPr>
      <w:bookmarkStart w:id="32" w:name="_Toc71558950"/>
      <w:r>
        <w:lastRenderedPageBreak/>
        <w:t>Analytical Procedure</w:t>
      </w:r>
      <w:bookmarkEnd w:id="32"/>
    </w:p>
    <w:p w14:paraId="6BFA355B" w14:textId="77777777" w:rsidR="00AB4825" w:rsidRPr="00EE72EE" w:rsidRDefault="00AB4825" w:rsidP="006825DA">
      <w:pPr>
        <w:pStyle w:val="Heading2"/>
      </w:pPr>
      <w:bookmarkStart w:id="33" w:name="_Toc71558951"/>
      <w:r w:rsidRPr="00EE72EE">
        <w:t>Chromatographic Parameters</w:t>
      </w:r>
      <w:bookmarkEnd w:id="33"/>
    </w:p>
    <w:p w14:paraId="78DDCC21" w14:textId="13A4F58D" w:rsidR="00AB4825" w:rsidRPr="00EE72EE" w:rsidRDefault="00AB4825" w:rsidP="00AB4825">
      <w:pPr>
        <w:keepNext/>
        <w:widowControl w:val="0"/>
        <w:shd w:val="clear" w:color="auto" w:fill="FFFFFF"/>
        <w:spacing w:before="120" w:after="120" w:line="240" w:lineRule="auto"/>
        <w:jc w:val="center"/>
        <w:outlineLvl w:val="5"/>
        <w:rPr>
          <w:rFonts w:eastAsia="Times New Roman" w:cs="Times New Roman"/>
          <w:szCs w:val="24"/>
        </w:rPr>
      </w:pPr>
      <w:r w:rsidRPr="00EE72EE">
        <w:rPr>
          <w:rFonts w:eastAsia="Times New Roman" w:cs="Times New Roman"/>
          <w:b/>
          <w:szCs w:val="24"/>
        </w:rPr>
        <w:t xml:space="preserve">Table 2-1. </w:t>
      </w:r>
      <w:r w:rsidR="000072FB">
        <w:rPr>
          <w:rFonts w:eastAsia="Times New Roman" w:cs="Times New Roman"/>
          <w:szCs w:val="24"/>
        </w:rPr>
        <w:t>H</w:t>
      </w:r>
      <w:r w:rsidR="000072FB" w:rsidRPr="00EE72EE">
        <w:rPr>
          <w:rFonts w:eastAsia="Times New Roman" w:cs="Times New Roman"/>
          <w:szCs w:val="24"/>
        </w:rPr>
        <w:t xml:space="preserve">PLC </w:t>
      </w:r>
      <w:r w:rsidRPr="00EE72EE">
        <w:rPr>
          <w:rFonts w:eastAsia="Times New Roman" w:cs="Times New Roman"/>
          <w:szCs w:val="24"/>
        </w:rPr>
        <w:t>Parameters</w:t>
      </w:r>
    </w:p>
    <w:tbl>
      <w:tblPr>
        <w:tblW w:w="0" w:type="auto"/>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602"/>
        <w:gridCol w:w="5580"/>
      </w:tblGrid>
      <w:tr w:rsidR="00DC54B9" w:rsidRPr="0067216D" w14:paraId="7A66CF61" w14:textId="77777777" w:rsidTr="00DC54B9">
        <w:trPr>
          <w:trHeight w:val="453"/>
          <w:jc w:val="center"/>
        </w:trPr>
        <w:tc>
          <w:tcPr>
            <w:tcW w:w="2602" w:type="dxa"/>
            <w:tcBorders>
              <w:top w:val="single" w:sz="6"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05B39F83" w14:textId="070CD03B" w:rsidR="00DC54B9" w:rsidRPr="00934734" w:rsidRDefault="00DC54B9" w:rsidP="00EE2321">
            <w:pPr>
              <w:spacing w:after="0"/>
              <w:jc w:val="right"/>
              <w:rPr>
                <w:rFonts w:cs="Times New Roman"/>
                <w:b/>
                <w:sz w:val="20"/>
                <w:szCs w:val="20"/>
              </w:rPr>
            </w:pPr>
            <w:r w:rsidRPr="00872C4F">
              <w:rPr>
                <w:b/>
                <w:sz w:val="20"/>
                <w:szCs w:val="20"/>
              </w:rPr>
              <w:t>HPLC System</w:t>
            </w:r>
          </w:p>
        </w:tc>
        <w:tc>
          <w:tcPr>
            <w:tcW w:w="5580" w:type="dxa"/>
            <w:tcBorders>
              <w:left w:val="single" w:sz="6" w:space="0" w:color="auto"/>
            </w:tcBorders>
            <w:tcMar>
              <w:top w:w="0" w:type="dxa"/>
              <w:left w:w="108" w:type="dxa"/>
              <w:bottom w:w="0" w:type="dxa"/>
              <w:right w:w="108" w:type="dxa"/>
            </w:tcMar>
            <w:vAlign w:val="center"/>
          </w:tcPr>
          <w:p w14:paraId="56FB1BD0" w14:textId="33F7848B" w:rsidR="00DC54B9" w:rsidRPr="00A265FF" w:rsidRDefault="00DC54B9" w:rsidP="00EE2321">
            <w:pPr>
              <w:spacing w:after="0"/>
              <w:rPr>
                <w:color w:val="000000"/>
                <w:sz w:val="20"/>
                <w:szCs w:val="20"/>
              </w:rPr>
            </w:pPr>
            <w:r w:rsidRPr="00872C4F">
              <w:rPr>
                <w:sz w:val="20"/>
                <w:szCs w:val="20"/>
              </w:rPr>
              <w:t xml:space="preserve">Waters </w:t>
            </w:r>
            <w:r w:rsidRPr="002E26DC">
              <w:rPr>
                <w:sz w:val="20"/>
                <w:szCs w:val="20"/>
              </w:rPr>
              <w:t>Ac</w:t>
            </w:r>
            <w:r>
              <w:rPr>
                <w:sz w:val="20"/>
                <w:szCs w:val="20"/>
              </w:rPr>
              <w:t>q</w:t>
            </w:r>
            <w:r w:rsidRPr="002E26DC">
              <w:rPr>
                <w:sz w:val="20"/>
                <w:szCs w:val="20"/>
              </w:rPr>
              <w:t>uity HClass</w:t>
            </w:r>
          </w:p>
        </w:tc>
      </w:tr>
      <w:tr w:rsidR="00AB4825" w:rsidRPr="0067216D" w14:paraId="2179539F" w14:textId="77777777" w:rsidTr="00EE2321">
        <w:trPr>
          <w:trHeight w:val="679"/>
          <w:jc w:val="center"/>
        </w:trPr>
        <w:tc>
          <w:tcPr>
            <w:tcW w:w="2602" w:type="dxa"/>
            <w:tcBorders>
              <w:top w:val="single" w:sz="6"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hideMark/>
          </w:tcPr>
          <w:p w14:paraId="6FED19BA" w14:textId="77777777" w:rsidR="00AB4825" w:rsidRPr="00934734" w:rsidRDefault="00AB4825" w:rsidP="00EE2321">
            <w:pPr>
              <w:spacing w:after="0"/>
              <w:jc w:val="right"/>
              <w:rPr>
                <w:rFonts w:cs="Times New Roman"/>
                <w:b/>
                <w:sz w:val="20"/>
                <w:szCs w:val="20"/>
              </w:rPr>
            </w:pPr>
            <w:r w:rsidRPr="00934734">
              <w:rPr>
                <w:rFonts w:cs="Times New Roman"/>
                <w:b/>
                <w:sz w:val="20"/>
                <w:szCs w:val="20"/>
              </w:rPr>
              <w:t>Column</w:t>
            </w:r>
          </w:p>
        </w:tc>
        <w:tc>
          <w:tcPr>
            <w:tcW w:w="5580" w:type="dxa"/>
            <w:tcBorders>
              <w:left w:val="single" w:sz="6" w:space="0" w:color="auto"/>
            </w:tcBorders>
            <w:tcMar>
              <w:top w:w="0" w:type="dxa"/>
              <w:left w:w="108" w:type="dxa"/>
              <w:bottom w:w="0" w:type="dxa"/>
              <w:right w:w="108" w:type="dxa"/>
            </w:tcMar>
            <w:vAlign w:val="center"/>
            <w:hideMark/>
          </w:tcPr>
          <w:p w14:paraId="7600EBA1" w14:textId="77777777" w:rsidR="00AB4825" w:rsidRDefault="00AB4825" w:rsidP="00EE2321">
            <w:pPr>
              <w:spacing w:after="0"/>
              <w:rPr>
                <w:color w:val="000000"/>
                <w:sz w:val="20"/>
                <w:szCs w:val="20"/>
              </w:rPr>
            </w:pPr>
            <w:r w:rsidRPr="00A265FF">
              <w:rPr>
                <w:color w:val="000000"/>
                <w:sz w:val="20"/>
                <w:szCs w:val="20"/>
              </w:rPr>
              <w:t xml:space="preserve">Agilent </w:t>
            </w:r>
            <w:r w:rsidRPr="00A60932">
              <w:rPr>
                <w:color w:val="000000"/>
                <w:sz w:val="20"/>
                <w:szCs w:val="20"/>
              </w:rPr>
              <w:t xml:space="preserve">InfinityLab </w:t>
            </w:r>
            <w:r w:rsidRPr="00A265FF">
              <w:rPr>
                <w:color w:val="000000"/>
                <w:sz w:val="20"/>
                <w:szCs w:val="20"/>
              </w:rPr>
              <w:t>Poroshell</w:t>
            </w:r>
            <w:r>
              <w:rPr>
                <w:color w:val="000000"/>
                <w:sz w:val="20"/>
                <w:szCs w:val="20"/>
              </w:rPr>
              <w:t xml:space="preserve"> 120 EC-C18 </w:t>
            </w:r>
            <w:r w:rsidRPr="00A265FF">
              <w:rPr>
                <w:color w:val="000000"/>
                <w:sz w:val="20"/>
                <w:szCs w:val="20"/>
              </w:rPr>
              <w:t>50 x 4.6 mm, 2.7 μm</w:t>
            </w:r>
          </w:p>
          <w:p w14:paraId="1C5C7175" w14:textId="77777777" w:rsidR="00AB4825" w:rsidRPr="00934734" w:rsidRDefault="00AB4825" w:rsidP="00EE2321">
            <w:pPr>
              <w:spacing w:after="0"/>
              <w:rPr>
                <w:rFonts w:cs="Times New Roman"/>
                <w:sz w:val="20"/>
                <w:szCs w:val="20"/>
              </w:rPr>
            </w:pPr>
            <w:r w:rsidRPr="00A265FF">
              <w:rPr>
                <w:rFonts w:cs="Times New Roman"/>
                <w:sz w:val="20"/>
                <w:szCs w:val="20"/>
              </w:rPr>
              <w:t>Part Number: 699975-902</w:t>
            </w:r>
          </w:p>
        </w:tc>
      </w:tr>
      <w:tr w:rsidR="00AB4825" w:rsidRPr="0067216D" w14:paraId="7DC53D4B" w14:textId="77777777" w:rsidTr="00EE2321">
        <w:trPr>
          <w:trHeight w:val="288"/>
          <w:jc w:val="center"/>
        </w:trPr>
        <w:tc>
          <w:tcPr>
            <w:tcW w:w="2602"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4689C47E" w14:textId="77777777" w:rsidR="00AB4825" w:rsidRPr="00934734" w:rsidRDefault="00AB4825" w:rsidP="00EE2321">
            <w:pPr>
              <w:spacing w:after="0" w:line="280" w:lineRule="atLeast"/>
              <w:ind w:left="2160" w:hanging="2160"/>
              <w:jc w:val="right"/>
              <w:rPr>
                <w:rFonts w:cs="Times New Roman"/>
                <w:b/>
                <w:sz w:val="20"/>
                <w:szCs w:val="20"/>
              </w:rPr>
            </w:pPr>
            <w:r w:rsidRPr="00934734">
              <w:rPr>
                <w:rFonts w:cs="Times New Roman"/>
                <w:b/>
                <w:sz w:val="20"/>
                <w:szCs w:val="20"/>
              </w:rPr>
              <w:t>Mobile Phase A</w:t>
            </w:r>
          </w:p>
        </w:tc>
        <w:tc>
          <w:tcPr>
            <w:tcW w:w="5580" w:type="dxa"/>
            <w:tcBorders>
              <w:left w:val="single" w:sz="6" w:space="0" w:color="auto"/>
            </w:tcBorders>
            <w:tcMar>
              <w:top w:w="0" w:type="dxa"/>
              <w:left w:w="108" w:type="dxa"/>
              <w:bottom w:w="0" w:type="dxa"/>
              <w:right w:w="108" w:type="dxa"/>
            </w:tcMar>
            <w:vAlign w:val="center"/>
          </w:tcPr>
          <w:p w14:paraId="2E43E56C" w14:textId="77777777" w:rsidR="00AB4825" w:rsidRPr="00C7001F" w:rsidRDefault="00AB4825" w:rsidP="00EE2321">
            <w:pPr>
              <w:spacing w:after="0"/>
              <w:jc w:val="left"/>
              <w:rPr>
                <w:rFonts w:cs="Times New Roman"/>
                <w:sz w:val="20"/>
                <w:szCs w:val="20"/>
              </w:rPr>
            </w:pPr>
            <w:r w:rsidRPr="00C7001F">
              <w:rPr>
                <w:rFonts w:cs="Times New Roman"/>
                <w:sz w:val="20"/>
                <w:szCs w:val="20"/>
              </w:rPr>
              <w:t>0.1% TFA in Purified Water</w:t>
            </w:r>
          </w:p>
        </w:tc>
      </w:tr>
      <w:tr w:rsidR="00AB4825" w:rsidRPr="0067216D" w14:paraId="2FE38E90" w14:textId="77777777" w:rsidTr="00EE2321">
        <w:trPr>
          <w:trHeight w:val="288"/>
          <w:jc w:val="center"/>
        </w:trPr>
        <w:tc>
          <w:tcPr>
            <w:tcW w:w="2602"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12CD5704" w14:textId="77777777" w:rsidR="00AB4825" w:rsidRPr="00934734" w:rsidRDefault="00AB4825" w:rsidP="00EE2321">
            <w:pPr>
              <w:spacing w:after="0" w:line="280" w:lineRule="atLeast"/>
              <w:ind w:left="2160" w:hanging="2160"/>
              <w:jc w:val="right"/>
              <w:rPr>
                <w:rFonts w:cs="Times New Roman"/>
                <w:b/>
                <w:sz w:val="20"/>
                <w:szCs w:val="20"/>
              </w:rPr>
            </w:pPr>
            <w:r w:rsidRPr="00934734">
              <w:rPr>
                <w:rFonts w:cs="Times New Roman"/>
                <w:b/>
                <w:sz w:val="20"/>
                <w:szCs w:val="20"/>
              </w:rPr>
              <w:t>Mobile Phase B</w:t>
            </w:r>
          </w:p>
        </w:tc>
        <w:tc>
          <w:tcPr>
            <w:tcW w:w="5580" w:type="dxa"/>
            <w:tcBorders>
              <w:left w:val="single" w:sz="6" w:space="0" w:color="auto"/>
            </w:tcBorders>
            <w:tcMar>
              <w:top w:w="0" w:type="dxa"/>
              <w:left w:w="108" w:type="dxa"/>
              <w:bottom w:w="0" w:type="dxa"/>
              <w:right w:w="108" w:type="dxa"/>
            </w:tcMar>
            <w:vAlign w:val="center"/>
          </w:tcPr>
          <w:p w14:paraId="6A8FF62A" w14:textId="77777777" w:rsidR="00AB4825" w:rsidRPr="00934734" w:rsidRDefault="00AB4825" w:rsidP="00EE2321">
            <w:pPr>
              <w:spacing w:after="0"/>
              <w:jc w:val="left"/>
              <w:rPr>
                <w:rFonts w:cs="Times New Roman"/>
                <w:sz w:val="20"/>
                <w:szCs w:val="20"/>
              </w:rPr>
            </w:pPr>
            <w:r>
              <w:rPr>
                <w:rFonts w:cs="Times New Roman"/>
                <w:sz w:val="20"/>
                <w:szCs w:val="20"/>
              </w:rPr>
              <w:t>0.05</w:t>
            </w:r>
            <w:r w:rsidRPr="00C7001F">
              <w:rPr>
                <w:rFonts w:cs="Times New Roman"/>
                <w:sz w:val="20"/>
                <w:szCs w:val="20"/>
              </w:rPr>
              <w:t xml:space="preserve">% TFA in </w:t>
            </w:r>
            <w:r>
              <w:rPr>
                <w:rFonts w:cs="Times New Roman"/>
                <w:sz w:val="20"/>
                <w:szCs w:val="20"/>
              </w:rPr>
              <w:t>Acetonitrile</w:t>
            </w:r>
          </w:p>
        </w:tc>
      </w:tr>
      <w:tr w:rsidR="00AB4825" w:rsidRPr="0067216D" w14:paraId="3641421D" w14:textId="77777777" w:rsidTr="00EE2321">
        <w:trPr>
          <w:trHeight w:val="288"/>
          <w:jc w:val="center"/>
        </w:trPr>
        <w:tc>
          <w:tcPr>
            <w:tcW w:w="2602"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47E0F3F8" w14:textId="77777777" w:rsidR="00AB4825" w:rsidRPr="00934734" w:rsidRDefault="00AB4825" w:rsidP="00EE2321">
            <w:pPr>
              <w:spacing w:after="0"/>
              <w:jc w:val="right"/>
              <w:rPr>
                <w:rFonts w:cs="Times New Roman"/>
                <w:b/>
                <w:sz w:val="20"/>
                <w:szCs w:val="20"/>
              </w:rPr>
            </w:pPr>
            <w:r w:rsidRPr="00934734">
              <w:rPr>
                <w:rFonts w:cs="Times New Roman"/>
                <w:b/>
                <w:sz w:val="20"/>
                <w:szCs w:val="20"/>
              </w:rPr>
              <w:t>Needle Wash</w:t>
            </w:r>
          </w:p>
        </w:tc>
        <w:tc>
          <w:tcPr>
            <w:tcW w:w="5580" w:type="dxa"/>
            <w:tcBorders>
              <w:left w:val="single" w:sz="6" w:space="0" w:color="auto"/>
            </w:tcBorders>
            <w:tcMar>
              <w:top w:w="0" w:type="dxa"/>
              <w:left w:w="108" w:type="dxa"/>
              <w:bottom w:w="0" w:type="dxa"/>
              <w:right w:w="108" w:type="dxa"/>
            </w:tcMar>
            <w:vAlign w:val="center"/>
          </w:tcPr>
          <w:p w14:paraId="1BFC39C7" w14:textId="77777777" w:rsidR="00AB4825" w:rsidRPr="00934734" w:rsidRDefault="00AB4825" w:rsidP="00EE2321">
            <w:pPr>
              <w:spacing w:after="0"/>
              <w:rPr>
                <w:rFonts w:cs="Times New Roman"/>
                <w:sz w:val="20"/>
                <w:szCs w:val="20"/>
              </w:rPr>
            </w:pPr>
            <w:r w:rsidRPr="00934734">
              <w:rPr>
                <w:rFonts w:cs="Times New Roman"/>
                <w:sz w:val="20"/>
                <w:szCs w:val="20"/>
              </w:rPr>
              <w:t>50:50 Acetonitrile: Purified Water</w:t>
            </w:r>
          </w:p>
        </w:tc>
      </w:tr>
      <w:tr w:rsidR="00AB4825" w:rsidRPr="0067216D" w14:paraId="0FB7A183" w14:textId="77777777" w:rsidTr="00EE2321">
        <w:trPr>
          <w:trHeight w:val="1620"/>
          <w:jc w:val="center"/>
        </w:trPr>
        <w:tc>
          <w:tcPr>
            <w:tcW w:w="2602"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00921C92" w14:textId="77777777" w:rsidR="00AB4825" w:rsidRPr="00934734" w:rsidRDefault="00AB4825" w:rsidP="00EE2321">
            <w:pPr>
              <w:spacing w:after="0"/>
              <w:jc w:val="right"/>
              <w:rPr>
                <w:rFonts w:cs="Times New Roman"/>
                <w:b/>
                <w:sz w:val="20"/>
                <w:szCs w:val="20"/>
              </w:rPr>
            </w:pPr>
            <w:r w:rsidRPr="00934734">
              <w:rPr>
                <w:rFonts w:cs="Times New Roman"/>
                <w:b/>
                <w:sz w:val="20"/>
                <w:szCs w:val="20"/>
              </w:rPr>
              <w:t>Gradient Program</w:t>
            </w:r>
          </w:p>
        </w:tc>
        <w:tc>
          <w:tcPr>
            <w:tcW w:w="5580" w:type="dxa"/>
            <w:tcBorders>
              <w:left w:val="single" w:sz="6" w:space="0" w:color="auto"/>
            </w:tcBorders>
            <w:tcMar>
              <w:top w:w="0" w:type="dxa"/>
              <w:left w:w="108" w:type="dxa"/>
              <w:bottom w:w="0" w:type="dxa"/>
              <w:right w:w="108" w:type="dxa"/>
            </w:tcMar>
            <w:vAlign w:val="center"/>
          </w:tcPr>
          <w:p w14:paraId="005EABD7" w14:textId="77777777" w:rsidR="00AB4825" w:rsidRDefault="00AB4825" w:rsidP="00EE2321">
            <w:pPr>
              <w:spacing w:after="0"/>
              <w:rPr>
                <w:rFonts w:cs="Times New Roman"/>
                <w:sz w:val="20"/>
                <w:szCs w:val="20"/>
              </w:rPr>
            </w:pPr>
          </w:p>
          <w:tbl>
            <w:tblPr>
              <w:tblStyle w:val="TableGrid"/>
              <w:tblpPr w:leftFromText="180" w:rightFromText="180" w:vertAnchor="text" w:horzAnchor="margin" w:tblpY="-127"/>
              <w:tblOverlap w:val="never"/>
              <w:tblW w:w="0" w:type="auto"/>
              <w:tblLayout w:type="fixed"/>
              <w:tblLook w:val="04A0" w:firstRow="1" w:lastRow="0" w:firstColumn="1" w:lastColumn="0" w:noHBand="0" w:noVBand="1"/>
            </w:tblPr>
            <w:tblGrid>
              <w:gridCol w:w="1530"/>
              <w:gridCol w:w="1530"/>
              <w:gridCol w:w="1795"/>
            </w:tblGrid>
            <w:tr w:rsidR="00AB4825" w:rsidRPr="00C7001F" w14:paraId="36711590" w14:textId="77777777" w:rsidTr="00EE2321">
              <w:trPr>
                <w:trHeight w:val="20"/>
              </w:trPr>
              <w:tc>
                <w:tcPr>
                  <w:tcW w:w="1530" w:type="dxa"/>
                  <w:vAlign w:val="center"/>
                </w:tcPr>
                <w:p w14:paraId="4AF2FD52" w14:textId="77777777" w:rsidR="00AB4825" w:rsidRPr="00C7001F" w:rsidRDefault="00AB4825" w:rsidP="00EE2321">
                  <w:pPr>
                    <w:pStyle w:val="TableHeader"/>
                    <w:shd w:val="clear" w:color="auto" w:fill="auto"/>
                    <w:spacing w:before="20" w:after="100" w:afterAutospacing="1"/>
                    <w:rPr>
                      <w:rFonts w:cs="Times New Roman"/>
                      <w:b w:val="0"/>
                      <w:sz w:val="20"/>
                      <w:szCs w:val="20"/>
                    </w:rPr>
                  </w:pPr>
                  <w:r w:rsidRPr="00C7001F">
                    <w:rPr>
                      <w:rFonts w:cs="Times New Roman"/>
                      <w:sz w:val="20"/>
                      <w:szCs w:val="20"/>
                    </w:rPr>
                    <w:t>Time (min)</w:t>
                  </w:r>
                </w:p>
              </w:tc>
              <w:tc>
                <w:tcPr>
                  <w:tcW w:w="1530" w:type="dxa"/>
                  <w:vAlign w:val="center"/>
                </w:tcPr>
                <w:p w14:paraId="66ED0A30" w14:textId="77777777" w:rsidR="00AB4825" w:rsidRPr="00C7001F" w:rsidRDefault="00AB4825" w:rsidP="00EE2321">
                  <w:pPr>
                    <w:pStyle w:val="TableHeader"/>
                    <w:shd w:val="clear" w:color="auto" w:fill="auto"/>
                    <w:spacing w:before="20" w:after="100" w:afterAutospacing="1"/>
                    <w:rPr>
                      <w:rFonts w:cs="Times New Roman"/>
                      <w:b w:val="0"/>
                      <w:sz w:val="20"/>
                      <w:szCs w:val="20"/>
                    </w:rPr>
                  </w:pPr>
                  <w:r w:rsidRPr="00C7001F">
                    <w:rPr>
                      <w:rFonts w:cs="Times New Roman"/>
                      <w:sz w:val="20"/>
                      <w:szCs w:val="20"/>
                    </w:rPr>
                    <w:t>A (%)</w:t>
                  </w:r>
                </w:p>
              </w:tc>
              <w:tc>
                <w:tcPr>
                  <w:tcW w:w="1795" w:type="dxa"/>
                  <w:vAlign w:val="center"/>
                </w:tcPr>
                <w:p w14:paraId="2EACCE3F" w14:textId="77777777" w:rsidR="00AB4825" w:rsidRPr="00C7001F" w:rsidRDefault="00AB4825" w:rsidP="00EE2321">
                  <w:pPr>
                    <w:pStyle w:val="TableHeader"/>
                    <w:shd w:val="clear" w:color="auto" w:fill="auto"/>
                    <w:spacing w:before="20" w:after="100" w:afterAutospacing="1"/>
                    <w:rPr>
                      <w:rFonts w:cs="Times New Roman"/>
                      <w:b w:val="0"/>
                      <w:sz w:val="20"/>
                      <w:szCs w:val="20"/>
                    </w:rPr>
                  </w:pPr>
                  <w:r w:rsidRPr="00C7001F">
                    <w:rPr>
                      <w:rFonts w:cs="Times New Roman"/>
                      <w:sz w:val="20"/>
                      <w:szCs w:val="20"/>
                    </w:rPr>
                    <w:t>B (%)</w:t>
                  </w:r>
                </w:p>
              </w:tc>
            </w:tr>
            <w:tr w:rsidR="00AB4825" w:rsidRPr="00C7001F" w14:paraId="1F7D82A5" w14:textId="77777777" w:rsidTr="00EE2321">
              <w:trPr>
                <w:trHeight w:val="20"/>
              </w:trPr>
              <w:tc>
                <w:tcPr>
                  <w:tcW w:w="1530" w:type="dxa"/>
                  <w:vAlign w:val="center"/>
                </w:tcPr>
                <w:p w14:paraId="2B550483" w14:textId="77777777" w:rsidR="00AB4825" w:rsidRPr="00C7001F" w:rsidRDefault="00AB4825" w:rsidP="00EE2321">
                  <w:pPr>
                    <w:pStyle w:val="TableHeader"/>
                    <w:shd w:val="clear" w:color="auto" w:fill="auto"/>
                    <w:spacing w:before="20" w:after="100" w:afterAutospacing="1"/>
                    <w:rPr>
                      <w:rFonts w:cs="Times New Roman"/>
                      <w:b w:val="0"/>
                      <w:sz w:val="20"/>
                      <w:szCs w:val="20"/>
                    </w:rPr>
                  </w:pPr>
                  <w:r w:rsidRPr="00C7001F">
                    <w:rPr>
                      <w:rFonts w:cs="Times New Roman"/>
                      <w:b w:val="0"/>
                      <w:sz w:val="20"/>
                      <w:szCs w:val="20"/>
                    </w:rPr>
                    <w:t>0</w:t>
                  </w:r>
                </w:p>
              </w:tc>
              <w:tc>
                <w:tcPr>
                  <w:tcW w:w="1530" w:type="dxa"/>
                  <w:vAlign w:val="center"/>
                </w:tcPr>
                <w:p w14:paraId="779AEF33" w14:textId="77777777" w:rsidR="00AB4825" w:rsidRPr="00C7001F" w:rsidRDefault="00AB4825" w:rsidP="00EE2321">
                  <w:pPr>
                    <w:pStyle w:val="TableHeader"/>
                    <w:shd w:val="clear" w:color="auto" w:fill="auto"/>
                    <w:spacing w:before="20" w:after="100" w:afterAutospacing="1"/>
                    <w:rPr>
                      <w:rFonts w:cs="Times New Roman"/>
                      <w:b w:val="0"/>
                      <w:sz w:val="20"/>
                      <w:szCs w:val="20"/>
                    </w:rPr>
                  </w:pPr>
                  <w:r w:rsidRPr="00C7001F">
                    <w:rPr>
                      <w:rFonts w:cs="Times New Roman"/>
                      <w:b w:val="0"/>
                      <w:sz w:val="20"/>
                      <w:szCs w:val="20"/>
                    </w:rPr>
                    <w:t>90</w:t>
                  </w:r>
                </w:p>
              </w:tc>
              <w:tc>
                <w:tcPr>
                  <w:tcW w:w="1795" w:type="dxa"/>
                  <w:vAlign w:val="center"/>
                </w:tcPr>
                <w:p w14:paraId="0DD78106" w14:textId="77777777" w:rsidR="00AB4825" w:rsidRPr="00C7001F" w:rsidRDefault="00AB4825" w:rsidP="00EE2321">
                  <w:pPr>
                    <w:pStyle w:val="TableHeader"/>
                    <w:shd w:val="clear" w:color="auto" w:fill="auto"/>
                    <w:spacing w:before="20" w:after="100" w:afterAutospacing="1"/>
                    <w:rPr>
                      <w:rFonts w:cs="Times New Roman"/>
                      <w:b w:val="0"/>
                      <w:sz w:val="20"/>
                      <w:szCs w:val="20"/>
                    </w:rPr>
                  </w:pPr>
                  <w:r w:rsidRPr="00C7001F">
                    <w:rPr>
                      <w:rFonts w:cs="Times New Roman"/>
                      <w:b w:val="0"/>
                      <w:sz w:val="20"/>
                      <w:szCs w:val="20"/>
                    </w:rPr>
                    <w:t>10</w:t>
                  </w:r>
                </w:p>
              </w:tc>
            </w:tr>
            <w:tr w:rsidR="00AB4825" w:rsidRPr="00C7001F" w14:paraId="5E0660E4" w14:textId="77777777" w:rsidTr="00EE2321">
              <w:trPr>
                <w:trHeight w:val="20"/>
              </w:trPr>
              <w:tc>
                <w:tcPr>
                  <w:tcW w:w="1530" w:type="dxa"/>
                  <w:vAlign w:val="center"/>
                </w:tcPr>
                <w:p w14:paraId="2D09C803" w14:textId="77777777" w:rsidR="00AB4825" w:rsidRPr="00C7001F" w:rsidRDefault="00AB4825" w:rsidP="00EE2321">
                  <w:pPr>
                    <w:pStyle w:val="TableHeader"/>
                    <w:shd w:val="clear" w:color="auto" w:fill="auto"/>
                    <w:spacing w:before="20" w:after="100" w:afterAutospacing="1"/>
                    <w:rPr>
                      <w:rFonts w:cs="Times New Roman"/>
                      <w:b w:val="0"/>
                      <w:sz w:val="20"/>
                      <w:szCs w:val="20"/>
                    </w:rPr>
                  </w:pPr>
                  <w:r>
                    <w:rPr>
                      <w:rFonts w:cs="Times New Roman"/>
                      <w:b w:val="0"/>
                      <w:sz w:val="20"/>
                      <w:szCs w:val="20"/>
                    </w:rPr>
                    <w:t>6</w:t>
                  </w:r>
                  <w:r w:rsidRPr="00C7001F">
                    <w:rPr>
                      <w:rFonts w:cs="Times New Roman"/>
                      <w:b w:val="0"/>
                      <w:sz w:val="20"/>
                      <w:szCs w:val="20"/>
                    </w:rPr>
                    <w:t>.0</w:t>
                  </w:r>
                </w:p>
              </w:tc>
              <w:tc>
                <w:tcPr>
                  <w:tcW w:w="1530" w:type="dxa"/>
                  <w:vAlign w:val="center"/>
                </w:tcPr>
                <w:p w14:paraId="6B4AED49" w14:textId="77777777" w:rsidR="00AB4825" w:rsidRPr="00C7001F" w:rsidRDefault="00AB4825" w:rsidP="00EE2321">
                  <w:pPr>
                    <w:pStyle w:val="TableHeader"/>
                    <w:shd w:val="clear" w:color="auto" w:fill="auto"/>
                    <w:spacing w:before="20" w:after="100" w:afterAutospacing="1"/>
                    <w:rPr>
                      <w:rFonts w:cs="Times New Roman"/>
                      <w:b w:val="0"/>
                      <w:sz w:val="20"/>
                      <w:szCs w:val="20"/>
                    </w:rPr>
                  </w:pPr>
                  <w:r>
                    <w:rPr>
                      <w:rFonts w:cs="Times New Roman"/>
                      <w:b w:val="0"/>
                      <w:sz w:val="20"/>
                      <w:szCs w:val="20"/>
                    </w:rPr>
                    <w:t>10</w:t>
                  </w:r>
                </w:p>
              </w:tc>
              <w:tc>
                <w:tcPr>
                  <w:tcW w:w="1795" w:type="dxa"/>
                  <w:vAlign w:val="center"/>
                </w:tcPr>
                <w:p w14:paraId="347DED53" w14:textId="77777777" w:rsidR="00AB4825" w:rsidRPr="00C7001F" w:rsidRDefault="00AB4825" w:rsidP="00EE2321">
                  <w:pPr>
                    <w:pStyle w:val="TableHeader"/>
                    <w:shd w:val="clear" w:color="auto" w:fill="auto"/>
                    <w:spacing w:before="20" w:after="100" w:afterAutospacing="1"/>
                    <w:rPr>
                      <w:rFonts w:cs="Times New Roman"/>
                      <w:b w:val="0"/>
                      <w:sz w:val="20"/>
                      <w:szCs w:val="20"/>
                    </w:rPr>
                  </w:pPr>
                  <w:r>
                    <w:rPr>
                      <w:rFonts w:cs="Times New Roman"/>
                      <w:b w:val="0"/>
                      <w:sz w:val="20"/>
                      <w:szCs w:val="20"/>
                    </w:rPr>
                    <w:t>90</w:t>
                  </w:r>
                </w:p>
              </w:tc>
            </w:tr>
            <w:tr w:rsidR="00AB4825" w:rsidRPr="00C7001F" w14:paraId="6A87C3BB" w14:textId="77777777" w:rsidTr="00EE2321">
              <w:trPr>
                <w:trHeight w:val="20"/>
              </w:trPr>
              <w:tc>
                <w:tcPr>
                  <w:tcW w:w="1530" w:type="dxa"/>
                  <w:vAlign w:val="center"/>
                </w:tcPr>
                <w:p w14:paraId="35BFFF91" w14:textId="77777777" w:rsidR="00AB4825" w:rsidRPr="00C7001F" w:rsidRDefault="00AB4825" w:rsidP="00EE2321">
                  <w:pPr>
                    <w:pStyle w:val="TableHeader"/>
                    <w:shd w:val="clear" w:color="auto" w:fill="auto"/>
                    <w:spacing w:before="20" w:after="100" w:afterAutospacing="1"/>
                    <w:rPr>
                      <w:rFonts w:cs="Times New Roman"/>
                      <w:b w:val="0"/>
                      <w:sz w:val="20"/>
                      <w:szCs w:val="20"/>
                    </w:rPr>
                  </w:pPr>
                  <w:r w:rsidRPr="00C7001F">
                    <w:rPr>
                      <w:rFonts w:cs="Times New Roman"/>
                      <w:b w:val="0"/>
                      <w:sz w:val="20"/>
                      <w:szCs w:val="20"/>
                    </w:rPr>
                    <w:t>6</w:t>
                  </w:r>
                  <w:r>
                    <w:rPr>
                      <w:rFonts w:cs="Times New Roman"/>
                      <w:b w:val="0"/>
                      <w:sz w:val="20"/>
                      <w:szCs w:val="20"/>
                    </w:rPr>
                    <w:t>.1</w:t>
                  </w:r>
                </w:p>
              </w:tc>
              <w:tc>
                <w:tcPr>
                  <w:tcW w:w="1530" w:type="dxa"/>
                  <w:vAlign w:val="center"/>
                </w:tcPr>
                <w:p w14:paraId="21BC375E" w14:textId="77777777" w:rsidR="00AB4825" w:rsidRPr="00C7001F" w:rsidRDefault="00AB4825" w:rsidP="00EE2321">
                  <w:pPr>
                    <w:pStyle w:val="TableHeader"/>
                    <w:shd w:val="clear" w:color="auto" w:fill="auto"/>
                    <w:spacing w:before="20" w:after="100" w:afterAutospacing="1"/>
                    <w:rPr>
                      <w:rFonts w:cs="Times New Roman"/>
                      <w:b w:val="0"/>
                      <w:sz w:val="20"/>
                      <w:szCs w:val="20"/>
                    </w:rPr>
                  </w:pPr>
                  <w:r>
                    <w:rPr>
                      <w:rFonts w:cs="Times New Roman"/>
                      <w:b w:val="0"/>
                      <w:sz w:val="20"/>
                      <w:szCs w:val="20"/>
                    </w:rPr>
                    <w:t>90</w:t>
                  </w:r>
                </w:p>
              </w:tc>
              <w:tc>
                <w:tcPr>
                  <w:tcW w:w="1795" w:type="dxa"/>
                  <w:vAlign w:val="center"/>
                </w:tcPr>
                <w:p w14:paraId="4CA4D4E2" w14:textId="77777777" w:rsidR="00AB4825" w:rsidRPr="00C7001F" w:rsidRDefault="00AB4825" w:rsidP="00EE2321">
                  <w:pPr>
                    <w:pStyle w:val="TableHeader"/>
                    <w:shd w:val="clear" w:color="auto" w:fill="auto"/>
                    <w:spacing w:before="20" w:after="100" w:afterAutospacing="1"/>
                    <w:rPr>
                      <w:rFonts w:cs="Times New Roman"/>
                      <w:b w:val="0"/>
                      <w:sz w:val="20"/>
                      <w:szCs w:val="20"/>
                    </w:rPr>
                  </w:pPr>
                  <w:r>
                    <w:rPr>
                      <w:rFonts w:cs="Times New Roman"/>
                      <w:b w:val="0"/>
                      <w:sz w:val="20"/>
                      <w:szCs w:val="20"/>
                    </w:rPr>
                    <w:t>10</w:t>
                  </w:r>
                </w:p>
              </w:tc>
            </w:tr>
            <w:tr w:rsidR="00AB4825" w:rsidRPr="00C7001F" w14:paraId="75BD13B2" w14:textId="77777777" w:rsidTr="00EE2321">
              <w:trPr>
                <w:trHeight w:val="20"/>
              </w:trPr>
              <w:tc>
                <w:tcPr>
                  <w:tcW w:w="1530" w:type="dxa"/>
                  <w:vAlign w:val="center"/>
                </w:tcPr>
                <w:p w14:paraId="756CD0C5" w14:textId="77777777" w:rsidR="00AB4825" w:rsidRPr="00C7001F" w:rsidRDefault="00AB4825" w:rsidP="00EE2321">
                  <w:pPr>
                    <w:pStyle w:val="TableHeader"/>
                    <w:shd w:val="clear" w:color="auto" w:fill="auto"/>
                    <w:spacing w:before="20" w:after="100" w:afterAutospacing="1"/>
                    <w:rPr>
                      <w:rFonts w:cs="Times New Roman"/>
                      <w:b w:val="0"/>
                      <w:sz w:val="20"/>
                      <w:szCs w:val="20"/>
                    </w:rPr>
                  </w:pPr>
                  <w:r>
                    <w:rPr>
                      <w:rFonts w:cs="Times New Roman"/>
                      <w:b w:val="0"/>
                      <w:sz w:val="20"/>
                      <w:szCs w:val="20"/>
                    </w:rPr>
                    <w:t>9</w:t>
                  </w:r>
                  <w:r w:rsidRPr="00C7001F">
                    <w:rPr>
                      <w:rFonts w:cs="Times New Roman"/>
                      <w:b w:val="0"/>
                      <w:sz w:val="20"/>
                      <w:szCs w:val="20"/>
                    </w:rPr>
                    <w:t>.0</w:t>
                  </w:r>
                </w:p>
              </w:tc>
              <w:tc>
                <w:tcPr>
                  <w:tcW w:w="1530" w:type="dxa"/>
                  <w:vAlign w:val="center"/>
                </w:tcPr>
                <w:p w14:paraId="6A920EB9" w14:textId="77777777" w:rsidR="00AB4825" w:rsidRPr="00C7001F" w:rsidRDefault="00AB4825" w:rsidP="00EE2321">
                  <w:pPr>
                    <w:pStyle w:val="TableHeader"/>
                    <w:shd w:val="clear" w:color="auto" w:fill="auto"/>
                    <w:spacing w:before="20" w:after="100" w:afterAutospacing="1"/>
                    <w:rPr>
                      <w:rFonts w:cs="Times New Roman"/>
                      <w:b w:val="0"/>
                      <w:sz w:val="20"/>
                      <w:szCs w:val="20"/>
                    </w:rPr>
                  </w:pPr>
                  <w:r w:rsidRPr="00C7001F">
                    <w:rPr>
                      <w:rFonts w:cs="Times New Roman"/>
                      <w:b w:val="0"/>
                      <w:sz w:val="20"/>
                      <w:szCs w:val="20"/>
                    </w:rPr>
                    <w:t>90</w:t>
                  </w:r>
                </w:p>
              </w:tc>
              <w:tc>
                <w:tcPr>
                  <w:tcW w:w="1795" w:type="dxa"/>
                  <w:vAlign w:val="center"/>
                </w:tcPr>
                <w:p w14:paraId="004BC479" w14:textId="77777777" w:rsidR="00AB4825" w:rsidRPr="00C7001F" w:rsidRDefault="00AB4825" w:rsidP="00EE2321">
                  <w:pPr>
                    <w:pStyle w:val="TableHeader"/>
                    <w:shd w:val="clear" w:color="auto" w:fill="auto"/>
                    <w:spacing w:before="20" w:after="100" w:afterAutospacing="1"/>
                    <w:rPr>
                      <w:rFonts w:cs="Times New Roman"/>
                      <w:b w:val="0"/>
                      <w:sz w:val="20"/>
                      <w:szCs w:val="20"/>
                    </w:rPr>
                  </w:pPr>
                  <w:r w:rsidRPr="00C7001F">
                    <w:rPr>
                      <w:rFonts w:cs="Times New Roman"/>
                      <w:b w:val="0"/>
                      <w:sz w:val="20"/>
                      <w:szCs w:val="20"/>
                    </w:rPr>
                    <w:t>10</w:t>
                  </w:r>
                </w:p>
              </w:tc>
            </w:tr>
          </w:tbl>
          <w:p w14:paraId="71A98747" w14:textId="77777777" w:rsidR="00AB4825" w:rsidRPr="00934734" w:rsidRDefault="00AB4825" w:rsidP="00EE2321">
            <w:pPr>
              <w:spacing w:after="0"/>
              <w:rPr>
                <w:rFonts w:cs="Times New Roman"/>
                <w:sz w:val="20"/>
                <w:szCs w:val="20"/>
              </w:rPr>
            </w:pPr>
          </w:p>
        </w:tc>
      </w:tr>
      <w:tr w:rsidR="00AB4825" w:rsidRPr="0067216D" w14:paraId="7245E3F8" w14:textId="77777777" w:rsidTr="00EE2321">
        <w:trPr>
          <w:trHeight w:val="288"/>
          <w:jc w:val="center"/>
        </w:trPr>
        <w:tc>
          <w:tcPr>
            <w:tcW w:w="2602"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12BBD5AA" w14:textId="77777777" w:rsidR="00AB4825" w:rsidRPr="00934734" w:rsidRDefault="00AB4825" w:rsidP="00EE2321">
            <w:pPr>
              <w:spacing w:after="0" w:line="280" w:lineRule="atLeast"/>
              <w:jc w:val="right"/>
              <w:rPr>
                <w:rFonts w:cs="Times New Roman"/>
                <w:b/>
                <w:sz w:val="20"/>
                <w:szCs w:val="20"/>
              </w:rPr>
            </w:pPr>
            <w:r w:rsidRPr="00934734">
              <w:rPr>
                <w:rFonts w:cs="Times New Roman"/>
                <w:b/>
                <w:sz w:val="20"/>
                <w:szCs w:val="20"/>
              </w:rPr>
              <w:t>Detection</w:t>
            </w:r>
          </w:p>
        </w:tc>
        <w:tc>
          <w:tcPr>
            <w:tcW w:w="5580" w:type="dxa"/>
            <w:tcBorders>
              <w:left w:val="single" w:sz="6" w:space="0" w:color="auto"/>
            </w:tcBorders>
            <w:tcMar>
              <w:top w:w="0" w:type="dxa"/>
              <w:left w:w="108" w:type="dxa"/>
              <w:bottom w:w="0" w:type="dxa"/>
              <w:right w:w="108" w:type="dxa"/>
            </w:tcMar>
            <w:vAlign w:val="center"/>
          </w:tcPr>
          <w:p w14:paraId="4B00A1A4" w14:textId="77777777" w:rsidR="00AB4825" w:rsidRPr="00934734" w:rsidRDefault="00AB4825" w:rsidP="00EE2321">
            <w:pPr>
              <w:spacing w:after="0"/>
              <w:rPr>
                <w:rFonts w:cs="Times New Roman"/>
                <w:sz w:val="20"/>
                <w:szCs w:val="20"/>
              </w:rPr>
            </w:pPr>
            <w:r>
              <w:rPr>
                <w:rFonts w:cs="Times New Roman"/>
                <w:sz w:val="20"/>
                <w:szCs w:val="20"/>
              </w:rPr>
              <w:t>360</w:t>
            </w:r>
            <w:r w:rsidRPr="00934734">
              <w:rPr>
                <w:rFonts w:cs="Times New Roman"/>
                <w:sz w:val="20"/>
                <w:szCs w:val="20"/>
              </w:rPr>
              <w:t xml:space="preserve"> nm  </w:t>
            </w:r>
          </w:p>
        </w:tc>
      </w:tr>
      <w:tr w:rsidR="00AB4825" w:rsidRPr="0067216D" w14:paraId="4F3C7654" w14:textId="77777777" w:rsidTr="00EE2321">
        <w:trPr>
          <w:trHeight w:val="288"/>
          <w:jc w:val="center"/>
        </w:trPr>
        <w:tc>
          <w:tcPr>
            <w:tcW w:w="2602"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hideMark/>
          </w:tcPr>
          <w:p w14:paraId="7E47A7A9" w14:textId="77777777" w:rsidR="00AB4825" w:rsidRPr="00934734" w:rsidRDefault="00AB4825" w:rsidP="00EE2321">
            <w:pPr>
              <w:spacing w:after="0"/>
              <w:jc w:val="right"/>
              <w:rPr>
                <w:rFonts w:cs="Times New Roman"/>
                <w:b/>
                <w:sz w:val="20"/>
                <w:szCs w:val="20"/>
              </w:rPr>
            </w:pPr>
            <w:r w:rsidRPr="00934734">
              <w:rPr>
                <w:rFonts w:cs="Times New Roman"/>
                <w:b/>
                <w:sz w:val="20"/>
                <w:szCs w:val="20"/>
              </w:rPr>
              <w:t>Flow Rate</w:t>
            </w:r>
          </w:p>
        </w:tc>
        <w:tc>
          <w:tcPr>
            <w:tcW w:w="5580" w:type="dxa"/>
            <w:tcBorders>
              <w:left w:val="single" w:sz="6" w:space="0" w:color="auto"/>
            </w:tcBorders>
            <w:tcMar>
              <w:top w:w="0" w:type="dxa"/>
              <w:left w:w="108" w:type="dxa"/>
              <w:bottom w:w="0" w:type="dxa"/>
              <w:right w:w="108" w:type="dxa"/>
            </w:tcMar>
            <w:vAlign w:val="center"/>
            <w:hideMark/>
          </w:tcPr>
          <w:p w14:paraId="1DF8074A" w14:textId="77777777" w:rsidR="00AB4825" w:rsidRPr="00934734" w:rsidRDefault="00AB4825" w:rsidP="00EE2321">
            <w:pPr>
              <w:spacing w:after="0"/>
              <w:rPr>
                <w:rFonts w:cs="Times New Roman"/>
                <w:sz w:val="20"/>
                <w:szCs w:val="20"/>
              </w:rPr>
            </w:pPr>
            <w:r>
              <w:rPr>
                <w:rFonts w:cs="Times New Roman"/>
                <w:sz w:val="20"/>
                <w:szCs w:val="20"/>
              </w:rPr>
              <w:t>1.0</w:t>
            </w:r>
            <w:r w:rsidRPr="00934734">
              <w:rPr>
                <w:rFonts w:cs="Times New Roman"/>
                <w:sz w:val="20"/>
                <w:szCs w:val="20"/>
              </w:rPr>
              <w:t xml:space="preserve"> mL/min</w:t>
            </w:r>
          </w:p>
        </w:tc>
      </w:tr>
      <w:tr w:rsidR="00AB4825" w:rsidRPr="0067216D" w14:paraId="5B089F9D" w14:textId="77777777" w:rsidTr="00EE2321">
        <w:trPr>
          <w:trHeight w:val="288"/>
          <w:jc w:val="center"/>
        </w:trPr>
        <w:tc>
          <w:tcPr>
            <w:tcW w:w="2602"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5D944330" w14:textId="77777777" w:rsidR="00AB4825" w:rsidRPr="00934734" w:rsidRDefault="00AB4825" w:rsidP="00EE2321">
            <w:pPr>
              <w:spacing w:after="0"/>
              <w:jc w:val="right"/>
              <w:rPr>
                <w:rFonts w:cs="Times New Roman"/>
                <w:b/>
                <w:sz w:val="20"/>
                <w:szCs w:val="20"/>
              </w:rPr>
            </w:pPr>
            <w:r w:rsidRPr="00934734">
              <w:rPr>
                <w:rFonts w:cs="Times New Roman"/>
                <w:b/>
                <w:sz w:val="20"/>
                <w:szCs w:val="20"/>
              </w:rPr>
              <w:t>Column Temperature</w:t>
            </w:r>
          </w:p>
        </w:tc>
        <w:tc>
          <w:tcPr>
            <w:tcW w:w="5580" w:type="dxa"/>
            <w:tcBorders>
              <w:left w:val="single" w:sz="6" w:space="0" w:color="auto"/>
            </w:tcBorders>
            <w:tcMar>
              <w:top w:w="0" w:type="dxa"/>
              <w:left w:w="108" w:type="dxa"/>
              <w:bottom w:w="0" w:type="dxa"/>
              <w:right w:w="108" w:type="dxa"/>
            </w:tcMar>
            <w:vAlign w:val="center"/>
          </w:tcPr>
          <w:p w14:paraId="1BE27E01" w14:textId="77777777" w:rsidR="00AB4825" w:rsidRPr="00934734" w:rsidRDefault="00AB4825" w:rsidP="00EE2321">
            <w:pPr>
              <w:spacing w:after="0"/>
              <w:rPr>
                <w:rFonts w:cs="Times New Roman"/>
                <w:sz w:val="20"/>
                <w:szCs w:val="20"/>
              </w:rPr>
            </w:pPr>
            <w:r>
              <w:rPr>
                <w:rFonts w:cs="Times New Roman"/>
                <w:sz w:val="20"/>
                <w:szCs w:val="20"/>
              </w:rPr>
              <w:t>4</w:t>
            </w:r>
            <w:r w:rsidRPr="00934734">
              <w:rPr>
                <w:rFonts w:cs="Times New Roman"/>
                <w:sz w:val="20"/>
                <w:szCs w:val="20"/>
              </w:rPr>
              <w:t xml:space="preserve">0°C ± </w:t>
            </w:r>
            <w:r>
              <w:rPr>
                <w:rFonts w:cs="Times New Roman"/>
                <w:sz w:val="20"/>
                <w:szCs w:val="20"/>
              </w:rPr>
              <w:t>5</w:t>
            </w:r>
            <w:r w:rsidRPr="00934734">
              <w:rPr>
                <w:rFonts w:cs="Times New Roman"/>
                <w:sz w:val="20"/>
                <w:szCs w:val="20"/>
              </w:rPr>
              <w:t>°C</w:t>
            </w:r>
          </w:p>
        </w:tc>
      </w:tr>
      <w:tr w:rsidR="00AB4825" w:rsidRPr="0067216D" w14:paraId="22886258" w14:textId="77777777" w:rsidTr="00EE2321">
        <w:trPr>
          <w:trHeight w:val="288"/>
          <w:jc w:val="center"/>
        </w:trPr>
        <w:tc>
          <w:tcPr>
            <w:tcW w:w="2602"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74E02D2A" w14:textId="77777777" w:rsidR="00AB4825" w:rsidRPr="00934734" w:rsidRDefault="00AB4825" w:rsidP="00EE2321">
            <w:pPr>
              <w:spacing w:after="0"/>
              <w:jc w:val="right"/>
              <w:rPr>
                <w:rFonts w:cs="Times New Roman"/>
                <w:b/>
                <w:sz w:val="20"/>
                <w:szCs w:val="20"/>
              </w:rPr>
            </w:pPr>
            <w:r>
              <w:rPr>
                <w:rFonts w:cs="Times New Roman"/>
                <w:b/>
                <w:color w:val="000000"/>
                <w:sz w:val="20"/>
                <w:szCs w:val="20"/>
              </w:rPr>
              <w:t>Autosampler T</w:t>
            </w:r>
            <w:r w:rsidRPr="00B86027">
              <w:rPr>
                <w:rFonts w:cs="Times New Roman"/>
                <w:b/>
                <w:color w:val="000000"/>
                <w:sz w:val="20"/>
                <w:szCs w:val="20"/>
              </w:rPr>
              <w:t>emperature</w:t>
            </w:r>
          </w:p>
        </w:tc>
        <w:tc>
          <w:tcPr>
            <w:tcW w:w="5580" w:type="dxa"/>
            <w:tcBorders>
              <w:left w:val="single" w:sz="6" w:space="0" w:color="auto"/>
            </w:tcBorders>
            <w:tcMar>
              <w:top w:w="0" w:type="dxa"/>
              <w:left w:w="108" w:type="dxa"/>
              <w:bottom w:w="0" w:type="dxa"/>
              <w:right w:w="108" w:type="dxa"/>
            </w:tcMar>
            <w:vAlign w:val="center"/>
          </w:tcPr>
          <w:p w14:paraId="57318A02" w14:textId="77777777" w:rsidR="00AB4825" w:rsidRDefault="00AB4825" w:rsidP="00EE2321">
            <w:pPr>
              <w:spacing w:after="0"/>
              <w:rPr>
                <w:rFonts w:cs="Times New Roman"/>
                <w:sz w:val="20"/>
                <w:szCs w:val="20"/>
              </w:rPr>
            </w:pPr>
            <w:r>
              <w:rPr>
                <w:rFonts w:cs="Times New Roman"/>
                <w:sz w:val="20"/>
                <w:szCs w:val="20"/>
              </w:rPr>
              <w:t>5°C ± 3</w:t>
            </w:r>
            <w:r w:rsidRPr="00765058">
              <w:rPr>
                <w:rFonts w:cs="Times New Roman"/>
                <w:sz w:val="20"/>
                <w:szCs w:val="20"/>
              </w:rPr>
              <w:t>°C</w:t>
            </w:r>
          </w:p>
        </w:tc>
      </w:tr>
      <w:tr w:rsidR="00AB4825" w:rsidRPr="0067216D" w14:paraId="0596B430" w14:textId="77777777" w:rsidTr="00EE2321">
        <w:trPr>
          <w:trHeight w:val="288"/>
          <w:jc w:val="center"/>
        </w:trPr>
        <w:tc>
          <w:tcPr>
            <w:tcW w:w="2602"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653187DC" w14:textId="77777777" w:rsidR="00AB4825" w:rsidRPr="00934734" w:rsidRDefault="00AB4825" w:rsidP="00EE2321">
            <w:pPr>
              <w:spacing w:after="0"/>
              <w:jc w:val="right"/>
              <w:rPr>
                <w:rFonts w:cs="Times New Roman"/>
                <w:b/>
                <w:sz w:val="20"/>
                <w:szCs w:val="20"/>
              </w:rPr>
            </w:pPr>
            <w:r w:rsidRPr="00934734">
              <w:rPr>
                <w:rFonts w:cs="Times New Roman"/>
                <w:b/>
                <w:sz w:val="20"/>
                <w:szCs w:val="20"/>
              </w:rPr>
              <w:t>Injection Volume</w:t>
            </w:r>
          </w:p>
        </w:tc>
        <w:tc>
          <w:tcPr>
            <w:tcW w:w="5580" w:type="dxa"/>
            <w:tcBorders>
              <w:left w:val="single" w:sz="6" w:space="0" w:color="auto"/>
            </w:tcBorders>
            <w:tcMar>
              <w:top w:w="0" w:type="dxa"/>
              <w:left w:w="108" w:type="dxa"/>
              <w:bottom w:w="0" w:type="dxa"/>
              <w:right w:w="108" w:type="dxa"/>
            </w:tcMar>
            <w:vAlign w:val="center"/>
          </w:tcPr>
          <w:p w14:paraId="3835DE1C" w14:textId="7E125164" w:rsidR="00AB4825" w:rsidRPr="00934734" w:rsidRDefault="00AB4825" w:rsidP="00EE2321">
            <w:pPr>
              <w:spacing w:after="0"/>
              <w:rPr>
                <w:rFonts w:cs="Times New Roman"/>
                <w:sz w:val="20"/>
                <w:szCs w:val="20"/>
              </w:rPr>
            </w:pPr>
            <w:r>
              <w:rPr>
                <w:rFonts w:cs="Times New Roman"/>
                <w:sz w:val="20"/>
                <w:szCs w:val="20"/>
              </w:rPr>
              <w:t>2</w:t>
            </w:r>
            <w:r w:rsidRPr="00934734">
              <w:rPr>
                <w:rFonts w:cs="Times New Roman"/>
                <w:sz w:val="20"/>
                <w:szCs w:val="20"/>
              </w:rPr>
              <w:t xml:space="preserve"> </w:t>
            </w:r>
            <w:r w:rsidRPr="00934734">
              <w:rPr>
                <w:rFonts w:cs="Times New Roman"/>
                <w:sz w:val="20"/>
                <w:szCs w:val="20"/>
              </w:rPr>
              <w:sym w:font="Symbol" w:char="F06D"/>
            </w:r>
            <w:r w:rsidRPr="00934734">
              <w:rPr>
                <w:rFonts w:cs="Times New Roman"/>
                <w:sz w:val="20"/>
                <w:szCs w:val="20"/>
              </w:rPr>
              <w:t xml:space="preserve">L </w:t>
            </w:r>
          </w:p>
        </w:tc>
      </w:tr>
      <w:tr w:rsidR="00AB4825" w:rsidRPr="0067216D" w14:paraId="694F238A" w14:textId="77777777" w:rsidTr="00EE2321">
        <w:trPr>
          <w:trHeight w:val="288"/>
          <w:jc w:val="center"/>
        </w:trPr>
        <w:tc>
          <w:tcPr>
            <w:tcW w:w="2602"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018B4B04" w14:textId="77777777" w:rsidR="00AB4825" w:rsidRPr="00934734" w:rsidRDefault="00AB4825" w:rsidP="00EE2321">
            <w:pPr>
              <w:spacing w:after="0"/>
              <w:jc w:val="right"/>
              <w:rPr>
                <w:rFonts w:cs="Times New Roman"/>
                <w:b/>
                <w:sz w:val="20"/>
                <w:szCs w:val="20"/>
              </w:rPr>
            </w:pPr>
            <w:r>
              <w:rPr>
                <w:rFonts w:cs="Times New Roman"/>
                <w:b/>
                <w:color w:val="000000"/>
                <w:sz w:val="20"/>
                <w:szCs w:val="20"/>
              </w:rPr>
              <w:t>Sampling Rate</w:t>
            </w:r>
          </w:p>
        </w:tc>
        <w:tc>
          <w:tcPr>
            <w:tcW w:w="5580" w:type="dxa"/>
            <w:tcBorders>
              <w:left w:val="single" w:sz="6" w:space="0" w:color="auto"/>
            </w:tcBorders>
            <w:tcMar>
              <w:top w:w="0" w:type="dxa"/>
              <w:left w:w="108" w:type="dxa"/>
              <w:bottom w:w="0" w:type="dxa"/>
              <w:right w:w="108" w:type="dxa"/>
            </w:tcMar>
            <w:vAlign w:val="center"/>
          </w:tcPr>
          <w:p w14:paraId="57C9870F" w14:textId="77777777" w:rsidR="00AB4825" w:rsidRDefault="00AB4825" w:rsidP="00EE2321">
            <w:pPr>
              <w:spacing w:after="0"/>
              <w:rPr>
                <w:rFonts w:cs="Times New Roman"/>
                <w:sz w:val="20"/>
                <w:szCs w:val="20"/>
              </w:rPr>
            </w:pPr>
            <w:r>
              <w:rPr>
                <w:rFonts w:cs="Times New Roman"/>
                <w:sz w:val="20"/>
                <w:szCs w:val="20"/>
              </w:rPr>
              <w:t>10 points/sec</w:t>
            </w:r>
          </w:p>
        </w:tc>
      </w:tr>
      <w:tr w:rsidR="00AB4825" w:rsidRPr="0067216D" w14:paraId="612AE84A" w14:textId="77777777" w:rsidTr="00EE2321">
        <w:trPr>
          <w:trHeight w:val="288"/>
          <w:jc w:val="center"/>
        </w:trPr>
        <w:tc>
          <w:tcPr>
            <w:tcW w:w="2602" w:type="dxa"/>
            <w:tcBorders>
              <w:top w:val="single" w:sz="2"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1C134951" w14:textId="77777777" w:rsidR="00AB4825" w:rsidRPr="00934734" w:rsidRDefault="00AB4825" w:rsidP="00EE2321">
            <w:pPr>
              <w:spacing w:after="0"/>
              <w:jc w:val="right"/>
              <w:rPr>
                <w:rFonts w:cs="Times New Roman"/>
                <w:b/>
                <w:sz w:val="20"/>
                <w:szCs w:val="20"/>
              </w:rPr>
            </w:pPr>
            <w:r w:rsidRPr="00934734">
              <w:rPr>
                <w:rFonts w:cs="Times New Roman"/>
                <w:b/>
                <w:sz w:val="20"/>
                <w:szCs w:val="20"/>
              </w:rPr>
              <w:t>Run Time</w:t>
            </w:r>
          </w:p>
        </w:tc>
        <w:tc>
          <w:tcPr>
            <w:tcW w:w="5580" w:type="dxa"/>
            <w:tcBorders>
              <w:left w:val="single" w:sz="6" w:space="0" w:color="auto"/>
            </w:tcBorders>
            <w:tcMar>
              <w:top w:w="0" w:type="dxa"/>
              <w:left w:w="108" w:type="dxa"/>
              <w:bottom w:w="0" w:type="dxa"/>
              <w:right w:w="108" w:type="dxa"/>
            </w:tcMar>
            <w:vAlign w:val="center"/>
          </w:tcPr>
          <w:p w14:paraId="2AF05649" w14:textId="77777777" w:rsidR="00AB4825" w:rsidRPr="00934734" w:rsidRDefault="00AB4825" w:rsidP="00EE2321">
            <w:pPr>
              <w:spacing w:after="0"/>
              <w:rPr>
                <w:rFonts w:cs="Times New Roman"/>
                <w:sz w:val="20"/>
                <w:szCs w:val="20"/>
              </w:rPr>
            </w:pPr>
            <w:r>
              <w:rPr>
                <w:rFonts w:cs="Times New Roman"/>
                <w:sz w:val="20"/>
                <w:szCs w:val="20"/>
              </w:rPr>
              <w:t>9</w:t>
            </w:r>
            <w:r w:rsidRPr="00934734">
              <w:rPr>
                <w:rFonts w:cs="Times New Roman"/>
                <w:sz w:val="20"/>
                <w:szCs w:val="20"/>
              </w:rPr>
              <w:t xml:space="preserve"> minutes</w:t>
            </w:r>
          </w:p>
        </w:tc>
      </w:tr>
    </w:tbl>
    <w:p w14:paraId="461E3A72" w14:textId="77777777" w:rsidR="00AB4825" w:rsidRDefault="00AB4825" w:rsidP="006825DA">
      <w:pPr>
        <w:pStyle w:val="Heading2"/>
      </w:pPr>
      <w:bookmarkStart w:id="34" w:name="_Toc71558952"/>
      <w:r>
        <w:t>Dissolution Conditions</w:t>
      </w:r>
      <w:bookmarkEnd w:id="34"/>
    </w:p>
    <w:p w14:paraId="10B4FFE8" w14:textId="77777777" w:rsidR="00AB4825" w:rsidRPr="00495BA6" w:rsidRDefault="00AB4825" w:rsidP="00AB4825">
      <w:pPr>
        <w:pStyle w:val="TableHeader1"/>
        <w:keepNext/>
        <w:keepLines/>
      </w:pPr>
      <w:r>
        <w:t xml:space="preserve">Table 2-2. </w:t>
      </w:r>
      <w:r w:rsidRPr="008716D6">
        <w:rPr>
          <w:rFonts w:cs="Times New Roman"/>
          <w:b w:val="0"/>
        </w:rPr>
        <w:t>Dissolution Conditions</w:t>
      </w:r>
    </w:p>
    <w:tbl>
      <w:tblPr>
        <w:tblW w:w="0" w:type="auto"/>
        <w:jc w:val="center"/>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Look w:val="04A0" w:firstRow="1" w:lastRow="0" w:firstColumn="1" w:lastColumn="0" w:noHBand="0" w:noVBand="1"/>
      </w:tblPr>
      <w:tblGrid>
        <w:gridCol w:w="2245"/>
        <w:gridCol w:w="6068"/>
      </w:tblGrid>
      <w:tr w:rsidR="00AB4825" w:rsidRPr="009C0D9B" w14:paraId="6BE66638" w14:textId="77777777" w:rsidTr="00EE2321">
        <w:trPr>
          <w:trHeight w:val="242"/>
          <w:jc w:val="center"/>
        </w:trPr>
        <w:tc>
          <w:tcPr>
            <w:tcW w:w="2245" w:type="dxa"/>
            <w:tcBorders>
              <w:top w:val="single" w:sz="4" w:space="0" w:color="auto"/>
              <w:left w:val="single" w:sz="4" w:space="0" w:color="auto"/>
            </w:tcBorders>
            <w:shd w:val="pct15" w:color="auto" w:fill="FFFFFF"/>
            <w:vAlign w:val="center"/>
          </w:tcPr>
          <w:p w14:paraId="0ACA2E9E" w14:textId="77777777" w:rsidR="00AB4825" w:rsidRPr="00B10277" w:rsidRDefault="00AB4825" w:rsidP="00EE2321">
            <w:pPr>
              <w:keepNext/>
              <w:keepLines/>
              <w:contextualSpacing/>
              <w:jc w:val="right"/>
              <w:rPr>
                <w:rFonts w:cs="Times New Roman"/>
                <w:b/>
                <w:spacing w:val="-2"/>
                <w:kern w:val="2"/>
                <w:sz w:val="20"/>
                <w:szCs w:val="20"/>
              </w:rPr>
            </w:pPr>
            <w:r w:rsidRPr="00B10277">
              <w:rPr>
                <w:rFonts w:cs="Times New Roman"/>
                <w:b/>
                <w:spacing w:val="-2"/>
                <w:kern w:val="2"/>
                <w:sz w:val="20"/>
                <w:szCs w:val="20"/>
              </w:rPr>
              <w:t>Medium</w:t>
            </w:r>
          </w:p>
        </w:tc>
        <w:tc>
          <w:tcPr>
            <w:tcW w:w="6068" w:type="dxa"/>
            <w:tcBorders>
              <w:top w:val="single" w:sz="4" w:space="0" w:color="auto"/>
              <w:right w:val="single" w:sz="4" w:space="0" w:color="auto"/>
            </w:tcBorders>
            <w:vAlign w:val="center"/>
          </w:tcPr>
          <w:p w14:paraId="096B13E1" w14:textId="4DB60CB0" w:rsidR="00AB4825" w:rsidRPr="00B10277" w:rsidRDefault="0013503B" w:rsidP="00EE2321">
            <w:pPr>
              <w:keepNext/>
              <w:keepLines/>
              <w:tabs>
                <w:tab w:val="left" w:pos="223"/>
              </w:tabs>
              <w:contextualSpacing/>
              <w:rPr>
                <w:rFonts w:cs="Times New Roman"/>
                <w:spacing w:val="-2"/>
                <w:kern w:val="2"/>
                <w:sz w:val="20"/>
                <w:szCs w:val="20"/>
              </w:rPr>
            </w:pPr>
            <w:r w:rsidRPr="0013503B">
              <w:rPr>
                <w:rFonts w:cs="Times New Roman"/>
                <w:spacing w:val="-2"/>
                <w:kern w:val="2"/>
                <w:sz w:val="20"/>
                <w:szCs w:val="20"/>
              </w:rPr>
              <w:t>Purified Water</w:t>
            </w:r>
          </w:p>
        </w:tc>
      </w:tr>
      <w:tr w:rsidR="00AB4825" w:rsidRPr="009C0D9B" w14:paraId="29D754B0" w14:textId="77777777" w:rsidTr="00EE2321">
        <w:trPr>
          <w:trHeight w:val="242"/>
          <w:jc w:val="center"/>
        </w:trPr>
        <w:tc>
          <w:tcPr>
            <w:tcW w:w="2245" w:type="dxa"/>
            <w:tcBorders>
              <w:left w:val="single" w:sz="4" w:space="0" w:color="auto"/>
            </w:tcBorders>
            <w:shd w:val="pct15" w:color="auto" w:fill="FFFFFF"/>
            <w:vAlign w:val="center"/>
          </w:tcPr>
          <w:p w14:paraId="00EC5720" w14:textId="77777777" w:rsidR="00AB4825" w:rsidRPr="00B10277" w:rsidRDefault="00AB4825" w:rsidP="00EE2321">
            <w:pPr>
              <w:keepNext/>
              <w:keepLines/>
              <w:contextualSpacing/>
              <w:jc w:val="right"/>
              <w:rPr>
                <w:rFonts w:cs="Times New Roman"/>
                <w:b/>
                <w:spacing w:val="-2"/>
                <w:kern w:val="2"/>
                <w:sz w:val="20"/>
                <w:szCs w:val="20"/>
              </w:rPr>
            </w:pPr>
            <w:r w:rsidRPr="00B10277">
              <w:rPr>
                <w:rFonts w:cs="Times New Roman"/>
                <w:b/>
                <w:spacing w:val="-2"/>
                <w:kern w:val="2"/>
                <w:sz w:val="20"/>
                <w:szCs w:val="20"/>
              </w:rPr>
              <w:t>Volume</w:t>
            </w:r>
          </w:p>
        </w:tc>
        <w:tc>
          <w:tcPr>
            <w:tcW w:w="6068" w:type="dxa"/>
            <w:tcBorders>
              <w:right w:val="single" w:sz="4" w:space="0" w:color="auto"/>
            </w:tcBorders>
            <w:vAlign w:val="center"/>
          </w:tcPr>
          <w:p w14:paraId="05D725F1" w14:textId="77777777" w:rsidR="00AB4825" w:rsidRPr="00B10277" w:rsidRDefault="00AB4825" w:rsidP="00EE2321">
            <w:pPr>
              <w:keepNext/>
              <w:keepLines/>
              <w:tabs>
                <w:tab w:val="left" w:pos="223"/>
              </w:tabs>
              <w:contextualSpacing/>
              <w:rPr>
                <w:rFonts w:cs="Times New Roman"/>
                <w:spacing w:val="-2"/>
                <w:kern w:val="2"/>
                <w:sz w:val="20"/>
                <w:szCs w:val="20"/>
              </w:rPr>
            </w:pPr>
            <w:r w:rsidRPr="00B10277">
              <w:rPr>
                <w:rFonts w:cs="Times New Roman"/>
                <w:spacing w:val="-2"/>
                <w:kern w:val="2"/>
                <w:sz w:val="20"/>
                <w:szCs w:val="20"/>
              </w:rPr>
              <w:t>900 mL</w:t>
            </w:r>
          </w:p>
        </w:tc>
      </w:tr>
      <w:tr w:rsidR="00AB4825" w:rsidRPr="009C0D9B" w14:paraId="60498DCF" w14:textId="77777777" w:rsidTr="00EE2321">
        <w:trPr>
          <w:trHeight w:val="242"/>
          <w:jc w:val="center"/>
        </w:trPr>
        <w:tc>
          <w:tcPr>
            <w:tcW w:w="2245" w:type="dxa"/>
            <w:tcBorders>
              <w:left w:val="single" w:sz="4" w:space="0" w:color="auto"/>
            </w:tcBorders>
            <w:shd w:val="pct15" w:color="auto" w:fill="FFFFFF"/>
            <w:vAlign w:val="center"/>
          </w:tcPr>
          <w:p w14:paraId="44D8A382" w14:textId="77777777" w:rsidR="00AB4825" w:rsidRPr="00B10277" w:rsidRDefault="00AB4825" w:rsidP="00EE2321">
            <w:pPr>
              <w:keepNext/>
              <w:keepLines/>
              <w:contextualSpacing/>
              <w:jc w:val="right"/>
              <w:rPr>
                <w:rFonts w:cs="Times New Roman"/>
                <w:b/>
                <w:spacing w:val="-2"/>
                <w:kern w:val="2"/>
                <w:sz w:val="20"/>
                <w:szCs w:val="20"/>
              </w:rPr>
            </w:pPr>
            <w:r w:rsidRPr="00B10277">
              <w:rPr>
                <w:rFonts w:cs="Times New Roman"/>
                <w:b/>
                <w:spacing w:val="-2"/>
                <w:kern w:val="2"/>
                <w:sz w:val="20"/>
                <w:szCs w:val="20"/>
              </w:rPr>
              <w:t>Apparatus</w:t>
            </w:r>
          </w:p>
        </w:tc>
        <w:tc>
          <w:tcPr>
            <w:tcW w:w="6068" w:type="dxa"/>
            <w:tcBorders>
              <w:right w:val="single" w:sz="4" w:space="0" w:color="auto"/>
            </w:tcBorders>
            <w:vAlign w:val="center"/>
          </w:tcPr>
          <w:p w14:paraId="46059C4A" w14:textId="0EECD667" w:rsidR="00AB4825" w:rsidRPr="00B10277" w:rsidRDefault="00B10277" w:rsidP="00EE2321">
            <w:pPr>
              <w:keepNext/>
              <w:keepLines/>
              <w:tabs>
                <w:tab w:val="left" w:pos="223"/>
              </w:tabs>
              <w:contextualSpacing/>
              <w:rPr>
                <w:rFonts w:cs="Times New Roman"/>
                <w:spacing w:val="-2"/>
                <w:kern w:val="2"/>
                <w:sz w:val="20"/>
                <w:szCs w:val="20"/>
              </w:rPr>
            </w:pPr>
            <w:r>
              <w:rPr>
                <w:rFonts w:eastAsia="SimSun" w:cs="Times New Roman"/>
                <w:color w:val="000000"/>
                <w:sz w:val="20"/>
                <w:szCs w:val="20"/>
              </w:rPr>
              <w:t>USP Type II</w:t>
            </w:r>
            <w:r w:rsidR="00AB4825" w:rsidRPr="00B10277">
              <w:rPr>
                <w:rFonts w:cs="Times New Roman"/>
                <w:spacing w:val="-2"/>
                <w:kern w:val="2"/>
                <w:sz w:val="20"/>
                <w:szCs w:val="20"/>
              </w:rPr>
              <w:t xml:space="preserve"> (Paddles)</w:t>
            </w:r>
          </w:p>
        </w:tc>
      </w:tr>
      <w:tr w:rsidR="00AB4825" w:rsidRPr="009C0D9B" w14:paraId="02367ADE" w14:textId="77777777" w:rsidTr="00EE2321">
        <w:trPr>
          <w:trHeight w:val="242"/>
          <w:jc w:val="center"/>
        </w:trPr>
        <w:tc>
          <w:tcPr>
            <w:tcW w:w="2245" w:type="dxa"/>
            <w:tcBorders>
              <w:left w:val="single" w:sz="4" w:space="0" w:color="auto"/>
            </w:tcBorders>
            <w:shd w:val="pct15" w:color="auto" w:fill="FFFFFF"/>
            <w:vAlign w:val="center"/>
          </w:tcPr>
          <w:p w14:paraId="00D2309E" w14:textId="77777777" w:rsidR="00AB4825" w:rsidRPr="00B10277" w:rsidRDefault="00AB4825" w:rsidP="00EE2321">
            <w:pPr>
              <w:keepNext/>
              <w:keepLines/>
              <w:contextualSpacing/>
              <w:jc w:val="right"/>
              <w:rPr>
                <w:rFonts w:cs="Times New Roman"/>
                <w:b/>
                <w:spacing w:val="-2"/>
                <w:kern w:val="2"/>
                <w:sz w:val="20"/>
                <w:szCs w:val="20"/>
              </w:rPr>
            </w:pPr>
            <w:r w:rsidRPr="00B10277">
              <w:rPr>
                <w:rFonts w:cs="Times New Roman"/>
                <w:b/>
                <w:spacing w:val="-2"/>
                <w:kern w:val="2"/>
                <w:sz w:val="20"/>
                <w:szCs w:val="20"/>
              </w:rPr>
              <w:t>Speed</w:t>
            </w:r>
          </w:p>
        </w:tc>
        <w:tc>
          <w:tcPr>
            <w:tcW w:w="6068" w:type="dxa"/>
            <w:tcBorders>
              <w:right w:val="single" w:sz="4" w:space="0" w:color="auto"/>
            </w:tcBorders>
            <w:vAlign w:val="center"/>
          </w:tcPr>
          <w:p w14:paraId="1A9FDEE3" w14:textId="77777777" w:rsidR="00AB4825" w:rsidRPr="00B10277" w:rsidRDefault="00AB4825" w:rsidP="00EE2321">
            <w:pPr>
              <w:keepNext/>
              <w:keepLines/>
              <w:tabs>
                <w:tab w:val="left" w:pos="223"/>
              </w:tabs>
              <w:contextualSpacing/>
              <w:rPr>
                <w:rFonts w:cs="Times New Roman"/>
                <w:spacing w:val="-2"/>
                <w:kern w:val="2"/>
                <w:sz w:val="20"/>
                <w:szCs w:val="20"/>
              </w:rPr>
            </w:pPr>
            <w:r w:rsidRPr="00B10277">
              <w:rPr>
                <w:rFonts w:cs="Times New Roman"/>
                <w:spacing w:val="-2"/>
                <w:kern w:val="2"/>
                <w:sz w:val="20"/>
                <w:szCs w:val="20"/>
              </w:rPr>
              <w:t>50 RPM</w:t>
            </w:r>
          </w:p>
        </w:tc>
      </w:tr>
      <w:tr w:rsidR="00AB4825" w:rsidRPr="007F178A" w14:paraId="595DB33D" w14:textId="77777777" w:rsidTr="00EE2321">
        <w:trPr>
          <w:trHeight w:val="242"/>
          <w:jc w:val="center"/>
        </w:trPr>
        <w:tc>
          <w:tcPr>
            <w:tcW w:w="2245" w:type="dxa"/>
            <w:tcBorders>
              <w:left w:val="single" w:sz="4" w:space="0" w:color="auto"/>
            </w:tcBorders>
            <w:shd w:val="pct15" w:color="auto" w:fill="FFFFFF"/>
            <w:vAlign w:val="center"/>
          </w:tcPr>
          <w:p w14:paraId="7F1451CD" w14:textId="77777777" w:rsidR="00AB4825" w:rsidRPr="00B10277" w:rsidRDefault="00AB4825" w:rsidP="00EE2321">
            <w:pPr>
              <w:keepNext/>
              <w:keepLines/>
              <w:contextualSpacing/>
              <w:jc w:val="right"/>
              <w:rPr>
                <w:rFonts w:cs="Times New Roman"/>
                <w:b/>
                <w:spacing w:val="-2"/>
                <w:kern w:val="2"/>
                <w:sz w:val="20"/>
                <w:szCs w:val="20"/>
              </w:rPr>
            </w:pPr>
            <w:r w:rsidRPr="00B10277">
              <w:rPr>
                <w:rFonts w:cs="Times New Roman"/>
                <w:b/>
                <w:spacing w:val="-2"/>
                <w:kern w:val="2"/>
                <w:sz w:val="20"/>
                <w:szCs w:val="20"/>
              </w:rPr>
              <w:t>Time</w:t>
            </w:r>
          </w:p>
        </w:tc>
        <w:tc>
          <w:tcPr>
            <w:tcW w:w="6068" w:type="dxa"/>
            <w:tcBorders>
              <w:right w:val="single" w:sz="4" w:space="0" w:color="auto"/>
            </w:tcBorders>
            <w:vAlign w:val="center"/>
          </w:tcPr>
          <w:p w14:paraId="6CFB80F5" w14:textId="77777777" w:rsidR="00B10277" w:rsidRPr="00B10277" w:rsidRDefault="00B10277" w:rsidP="00EE2321">
            <w:pPr>
              <w:keepNext/>
              <w:keepLines/>
              <w:tabs>
                <w:tab w:val="left" w:pos="223"/>
              </w:tabs>
              <w:contextualSpacing/>
              <w:rPr>
                <w:rFonts w:cs="Times New Roman"/>
                <w:spacing w:val="-2"/>
                <w:kern w:val="2"/>
                <w:sz w:val="20"/>
                <w:szCs w:val="20"/>
              </w:rPr>
            </w:pPr>
            <w:r w:rsidRPr="00B10277">
              <w:rPr>
                <w:rFonts w:cs="Times New Roman"/>
                <w:spacing w:val="-2"/>
                <w:kern w:val="2"/>
                <w:sz w:val="20"/>
                <w:szCs w:val="20"/>
              </w:rPr>
              <w:t xml:space="preserve">For single pull: </w:t>
            </w:r>
            <w:r w:rsidR="00AB4825" w:rsidRPr="00B10277">
              <w:rPr>
                <w:rFonts w:cs="Times New Roman"/>
                <w:spacing w:val="-2"/>
                <w:kern w:val="2"/>
                <w:sz w:val="20"/>
                <w:szCs w:val="20"/>
              </w:rPr>
              <w:t xml:space="preserve">45 minutes </w:t>
            </w:r>
          </w:p>
          <w:p w14:paraId="2C8DDCD5" w14:textId="78368723" w:rsidR="00AB4825" w:rsidRPr="00B10277" w:rsidRDefault="00B10277" w:rsidP="00B10277">
            <w:pPr>
              <w:keepNext/>
              <w:keepLines/>
              <w:tabs>
                <w:tab w:val="left" w:pos="223"/>
              </w:tabs>
              <w:contextualSpacing/>
              <w:rPr>
                <w:rFonts w:cs="Times New Roman"/>
                <w:spacing w:val="-2"/>
                <w:kern w:val="2"/>
                <w:sz w:val="20"/>
                <w:szCs w:val="20"/>
              </w:rPr>
            </w:pPr>
            <w:r>
              <w:rPr>
                <w:rFonts w:cs="Times New Roman"/>
                <w:spacing w:val="-2"/>
                <w:kern w:val="2"/>
                <w:sz w:val="20"/>
                <w:szCs w:val="20"/>
              </w:rPr>
              <w:t>For p</w:t>
            </w:r>
            <w:r w:rsidR="00AB4825" w:rsidRPr="00B10277">
              <w:rPr>
                <w:rFonts w:cs="Times New Roman"/>
                <w:spacing w:val="-2"/>
                <w:kern w:val="2"/>
                <w:sz w:val="20"/>
                <w:szCs w:val="20"/>
              </w:rPr>
              <w:t xml:space="preserve">rofile: 5, 15, 30, 45, 60 </w:t>
            </w:r>
            <w:r w:rsidRPr="00B10277">
              <w:rPr>
                <w:rFonts w:cs="Times New Roman"/>
                <w:spacing w:val="-2"/>
                <w:kern w:val="2"/>
                <w:sz w:val="20"/>
                <w:szCs w:val="20"/>
              </w:rPr>
              <w:t>minutes</w:t>
            </w:r>
            <w:r w:rsidRPr="00B10277">
              <w:rPr>
                <w:rFonts w:eastAsia="SimSun" w:cs="Times New Roman"/>
                <w:color w:val="000000"/>
                <w:sz w:val="20"/>
                <w:szCs w:val="20"/>
              </w:rPr>
              <w:t xml:space="preserve"> (infinity: 60 min at 250 rpm) </w:t>
            </w:r>
          </w:p>
        </w:tc>
      </w:tr>
      <w:tr w:rsidR="00AB4825" w:rsidRPr="007F178A" w14:paraId="51A9E72B" w14:textId="77777777" w:rsidTr="00EE2321">
        <w:trPr>
          <w:trHeight w:val="242"/>
          <w:jc w:val="center"/>
        </w:trPr>
        <w:tc>
          <w:tcPr>
            <w:tcW w:w="2245" w:type="dxa"/>
            <w:tcBorders>
              <w:left w:val="single" w:sz="4" w:space="0" w:color="auto"/>
            </w:tcBorders>
            <w:shd w:val="pct15" w:color="auto" w:fill="FFFFFF"/>
            <w:vAlign w:val="center"/>
          </w:tcPr>
          <w:p w14:paraId="7AB21F85" w14:textId="77777777" w:rsidR="00AB4825" w:rsidRPr="00B10277" w:rsidRDefault="00AB4825" w:rsidP="00EE2321">
            <w:pPr>
              <w:keepLines/>
              <w:contextualSpacing/>
              <w:jc w:val="right"/>
              <w:rPr>
                <w:rFonts w:cs="Times New Roman"/>
                <w:b/>
                <w:spacing w:val="-2"/>
                <w:kern w:val="2"/>
                <w:sz w:val="20"/>
                <w:szCs w:val="20"/>
              </w:rPr>
            </w:pPr>
            <w:r w:rsidRPr="00B10277">
              <w:rPr>
                <w:rFonts w:cs="Times New Roman"/>
                <w:b/>
                <w:spacing w:val="-2"/>
                <w:kern w:val="2"/>
                <w:sz w:val="20"/>
                <w:szCs w:val="20"/>
              </w:rPr>
              <w:t>Temperature</w:t>
            </w:r>
          </w:p>
        </w:tc>
        <w:tc>
          <w:tcPr>
            <w:tcW w:w="6068" w:type="dxa"/>
            <w:tcBorders>
              <w:right w:val="single" w:sz="4" w:space="0" w:color="auto"/>
            </w:tcBorders>
            <w:vAlign w:val="center"/>
          </w:tcPr>
          <w:p w14:paraId="1E7034E5" w14:textId="77777777" w:rsidR="00AB4825" w:rsidRPr="00B10277" w:rsidRDefault="00AB4825" w:rsidP="00EE2321">
            <w:pPr>
              <w:keepLines/>
              <w:tabs>
                <w:tab w:val="left" w:pos="223"/>
              </w:tabs>
              <w:contextualSpacing/>
              <w:rPr>
                <w:rFonts w:cs="Times New Roman"/>
                <w:spacing w:val="-2"/>
                <w:kern w:val="2"/>
                <w:sz w:val="20"/>
                <w:szCs w:val="20"/>
              </w:rPr>
            </w:pPr>
            <w:r w:rsidRPr="00B10277">
              <w:rPr>
                <w:rFonts w:cs="Times New Roman"/>
                <w:spacing w:val="-2"/>
                <w:kern w:val="2"/>
                <w:sz w:val="20"/>
                <w:szCs w:val="20"/>
              </w:rPr>
              <w:t>37.0°C ± 0.5°C</w:t>
            </w:r>
          </w:p>
        </w:tc>
      </w:tr>
      <w:tr w:rsidR="00AB4825" w:rsidRPr="007F178A" w14:paraId="333F1AF6" w14:textId="77777777" w:rsidTr="00EE2321">
        <w:trPr>
          <w:trHeight w:val="242"/>
          <w:jc w:val="center"/>
        </w:trPr>
        <w:tc>
          <w:tcPr>
            <w:tcW w:w="2245" w:type="dxa"/>
            <w:tcBorders>
              <w:left w:val="single" w:sz="4" w:space="0" w:color="auto"/>
            </w:tcBorders>
            <w:shd w:val="pct15" w:color="auto" w:fill="FFFFFF"/>
            <w:vAlign w:val="center"/>
          </w:tcPr>
          <w:p w14:paraId="7E163C60" w14:textId="77777777" w:rsidR="00AB4825" w:rsidRPr="00B10277" w:rsidRDefault="00AB4825" w:rsidP="00EE2321">
            <w:pPr>
              <w:keepLines/>
              <w:contextualSpacing/>
              <w:jc w:val="right"/>
              <w:rPr>
                <w:rFonts w:cs="Times New Roman"/>
                <w:b/>
                <w:spacing w:val="-2"/>
                <w:kern w:val="2"/>
                <w:sz w:val="20"/>
                <w:szCs w:val="20"/>
              </w:rPr>
            </w:pPr>
            <w:r w:rsidRPr="00B10277">
              <w:rPr>
                <w:rFonts w:cs="Times New Roman"/>
                <w:b/>
                <w:spacing w:val="-2"/>
                <w:kern w:val="2"/>
                <w:sz w:val="20"/>
                <w:szCs w:val="20"/>
              </w:rPr>
              <w:t>Pull Volume</w:t>
            </w:r>
          </w:p>
        </w:tc>
        <w:tc>
          <w:tcPr>
            <w:tcW w:w="6068" w:type="dxa"/>
            <w:tcBorders>
              <w:right w:val="single" w:sz="4" w:space="0" w:color="auto"/>
            </w:tcBorders>
            <w:vAlign w:val="center"/>
          </w:tcPr>
          <w:p w14:paraId="36173453" w14:textId="77777777" w:rsidR="00AB4825" w:rsidRPr="00B10277" w:rsidRDefault="00AB4825" w:rsidP="00EE2321">
            <w:pPr>
              <w:keepLines/>
              <w:tabs>
                <w:tab w:val="left" w:pos="223"/>
              </w:tabs>
              <w:contextualSpacing/>
              <w:rPr>
                <w:rFonts w:cs="Times New Roman"/>
                <w:spacing w:val="-2"/>
                <w:kern w:val="2"/>
                <w:sz w:val="20"/>
                <w:szCs w:val="20"/>
              </w:rPr>
            </w:pPr>
            <w:r w:rsidRPr="00B10277">
              <w:rPr>
                <w:rFonts w:cs="Times New Roman"/>
                <w:spacing w:val="-2"/>
                <w:kern w:val="2"/>
                <w:sz w:val="20"/>
                <w:szCs w:val="20"/>
              </w:rPr>
              <w:t>10 mL</w:t>
            </w:r>
          </w:p>
        </w:tc>
      </w:tr>
      <w:tr w:rsidR="00AB4825" w:rsidRPr="007F178A" w14:paraId="3CF9FE0F" w14:textId="77777777" w:rsidTr="00EE2321">
        <w:trPr>
          <w:trHeight w:val="242"/>
          <w:jc w:val="center"/>
        </w:trPr>
        <w:tc>
          <w:tcPr>
            <w:tcW w:w="2245" w:type="dxa"/>
            <w:tcBorders>
              <w:left w:val="single" w:sz="4" w:space="0" w:color="auto"/>
              <w:bottom w:val="single" w:sz="4" w:space="0" w:color="auto"/>
            </w:tcBorders>
            <w:shd w:val="pct15" w:color="auto" w:fill="FFFFFF"/>
            <w:vAlign w:val="center"/>
          </w:tcPr>
          <w:p w14:paraId="16FA1BCC" w14:textId="77777777" w:rsidR="00AB4825" w:rsidRPr="00B10277" w:rsidRDefault="00AB4825" w:rsidP="00EE2321">
            <w:pPr>
              <w:keepLines/>
              <w:contextualSpacing/>
              <w:jc w:val="right"/>
              <w:rPr>
                <w:rFonts w:cs="Times New Roman"/>
                <w:b/>
                <w:spacing w:val="-2"/>
                <w:kern w:val="2"/>
                <w:sz w:val="20"/>
                <w:szCs w:val="20"/>
              </w:rPr>
            </w:pPr>
            <w:r w:rsidRPr="00B10277">
              <w:rPr>
                <w:rFonts w:cs="Times New Roman"/>
                <w:b/>
                <w:spacing w:val="-2"/>
                <w:kern w:val="2"/>
                <w:sz w:val="20"/>
                <w:szCs w:val="20"/>
              </w:rPr>
              <w:t>Filter</w:t>
            </w:r>
          </w:p>
        </w:tc>
        <w:tc>
          <w:tcPr>
            <w:tcW w:w="6068" w:type="dxa"/>
            <w:tcBorders>
              <w:bottom w:val="single" w:sz="4" w:space="0" w:color="auto"/>
              <w:right w:val="single" w:sz="4" w:space="0" w:color="auto"/>
            </w:tcBorders>
            <w:vAlign w:val="center"/>
          </w:tcPr>
          <w:p w14:paraId="14091F14" w14:textId="5EEB4113" w:rsidR="00AB4825" w:rsidRPr="00B10277" w:rsidRDefault="00AB4825" w:rsidP="00EE2321">
            <w:pPr>
              <w:keepLines/>
              <w:tabs>
                <w:tab w:val="left" w:pos="223"/>
              </w:tabs>
              <w:contextualSpacing/>
              <w:rPr>
                <w:rFonts w:cs="Times New Roman"/>
                <w:spacing w:val="-2"/>
                <w:kern w:val="2"/>
                <w:sz w:val="20"/>
                <w:szCs w:val="20"/>
              </w:rPr>
            </w:pPr>
            <w:r w:rsidRPr="00B10277">
              <w:rPr>
                <w:rFonts w:cs="Times New Roman"/>
                <w:spacing w:val="-2"/>
                <w:kern w:val="2"/>
                <w:sz w:val="20"/>
                <w:szCs w:val="20"/>
              </w:rPr>
              <w:t>0.45 µm PVDF</w:t>
            </w:r>
            <w:r w:rsidR="00B10277">
              <w:rPr>
                <w:rFonts w:cs="Times New Roman"/>
                <w:spacing w:val="-2"/>
                <w:kern w:val="2"/>
                <w:sz w:val="20"/>
                <w:szCs w:val="20"/>
              </w:rPr>
              <w:t xml:space="preserve"> filter</w:t>
            </w:r>
          </w:p>
        </w:tc>
      </w:tr>
    </w:tbl>
    <w:p w14:paraId="5D945D57" w14:textId="77777777" w:rsidR="00AB4825" w:rsidRPr="008716D6" w:rsidRDefault="00AB4825" w:rsidP="00AB4825"/>
    <w:p w14:paraId="1FCDAEEB" w14:textId="77777777" w:rsidR="00AB4825" w:rsidRPr="00EE72EE" w:rsidRDefault="00AB4825" w:rsidP="006825DA">
      <w:pPr>
        <w:pStyle w:val="Heading2"/>
      </w:pPr>
      <w:bookmarkStart w:id="35" w:name="_Toc71558953"/>
      <w:r w:rsidRPr="00EE72EE">
        <w:t>Reagents and Materials</w:t>
      </w:r>
      <w:bookmarkEnd w:id="35"/>
    </w:p>
    <w:p w14:paraId="332EE81A" w14:textId="77777777" w:rsidR="006C6F0D" w:rsidRPr="0092163E" w:rsidRDefault="00AB4825" w:rsidP="0092163E">
      <w:pPr>
        <w:pStyle w:val="Bullet2"/>
      </w:pPr>
      <w:r w:rsidRPr="0092163E">
        <w:t>Purified</w:t>
      </w:r>
      <w:r w:rsidR="00B10277" w:rsidRPr="0092163E">
        <w:t xml:space="preserve"> Water, Millipore</w:t>
      </w:r>
    </w:p>
    <w:p w14:paraId="40C2C2C6" w14:textId="64552C3D" w:rsidR="00AB4825" w:rsidRPr="004F6C28" w:rsidRDefault="006C6F0D" w:rsidP="004F6C28">
      <w:pPr>
        <w:pStyle w:val="Bullet2"/>
      </w:pPr>
      <w:r w:rsidRPr="004F6C28">
        <w:t>Acetonitrile (ACN), HPLC Grade</w:t>
      </w:r>
    </w:p>
    <w:p w14:paraId="0AB70086" w14:textId="77777777" w:rsidR="00AB4825" w:rsidRPr="0092163E" w:rsidRDefault="00AB4825">
      <w:pPr>
        <w:pStyle w:val="Bullet2"/>
      </w:pPr>
      <w:r w:rsidRPr="0092163E">
        <w:t>Trifluoroacetic Acid (TFA), HPLC Grade</w:t>
      </w:r>
    </w:p>
    <w:p w14:paraId="4240FA8B" w14:textId="009FCF2D" w:rsidR="00743DB5" w:rsidRPr="0092163E" w:rsidRDefault="00743DB5">
      <w:pPr>
        <w:pStyle w:val="Bullet2"/>
      </w:pPr>
      <w:bookmarkStart w:id="36" w:name="_Toc8038814"/>
      <w:bookmarkStart w:id="37" w:name="_Toc8659014"/>
      <w:r w:rsidRPr="0092163E">
        <w:lastRenderedPageBreak/>
        <w:t>CX-4945 (free acid) Standard, client provided</w:t>
      </w:r>
    </w:p>
    <w:p w14:paraId="59968DF4" w14:textId="77777777" w:rsidR="007E6A1D" w:rsidRPr="0092163E" w:rsidRDefault="007E6A1D">
      <w:pPr>
        <w:pStyle w:val="Bullet2"/>
      </w:pPr>
      <w:r w:rsidRPr="0092163E">
        <w:t>CX-4945 Capsules composite placebo</w:t>
      </w:r>
    </w:p>
    <w:p w14:paraId="0DDB91F2" w14:textId="6967A4B5" w:rsidR="007E6A1D" w:rsidRPr="0092163E" w:rsidRDefault="007E6A1D">
      <w:pPr>
        <w:pStyle w:val="Bullet2"/>
      </w:pPr>
      <w:r w:rsidRPr="0092163E">
        <w:t>Whatman 0.45 μm PVDF membrane filter</w:t>
      </w:r>
    </w:p>
    <w:p w14:paraId="5612F275" w14:textId="77777777" w:rsidR="00AB4825" w:rsidRDefault="00AB4825" w:rsidP="006825DA">
      <w:pPr>
        <w:pStyle w:val="Heading2"/>
      </w:pPr>
      <w:bookmarkStart w:id="38" w:name="_Toc71558954"/>
      <w:r w:rsidRPr="007F178A">
        <w:t>Dissolution Medium Preparation</w:t>
      </w:r>
      <w:bookmarkEnd w:id="36"/>
      <w:bookmarkEnd w:id="37"/>
      <w:bookmarkEnd w:id="38"/>
    </w:p>
    <w:p w14:paraId="2FEC447A" w14:textId="77777777" w:rsidR="00AB4825" w:rsidRPr="008716D6" w:rsidRDefault="00AB4825" w:rsidP="0092163E">
      <w:pPr>
        <w:pStyle w:val="Normal2"/>
      </w:pPr>
      <w:r w:rsidRPr="00EE72EE">
        <w:t xml:space="preserve">Transfer </w:t>
      </w:r>
      <w:r>
        <w:t>6000</w:t>
      </w:r>
      <w:r w:rsidRPr="00EE72EE">
        <w:t xml:space="preserve"> mL of purified water into a suitable flask</w:t>
      </w:r>
      <w:r>
        <w:t>. Mix well and degas.</w:t>
      </w:r>
    </w:p>
    <w:p w14:paraId="160BCB39" w14:textId="77777777" w:rsidR="00AB4825" w:rsidRPr="00EE72EE" w:rsidRDefault="00AB4825" w:rsidP="006825DA">
      <w:pPr>
        <w:pStyle w:val="Heading2"/>
      </w:pPr>
      <w:bookmarkStart w:id="39" w:name="_Toc71558955"/>
      <w:r w:rsidRPr="00EE72EE">
        <w:t>Mobile Phase A Preparation (0.1% TFA in water)</w:t>
      </w:r>
      <w:bookmarkEnd w:id="39"/>
    </w:p>
    <w:p w14:paraId="5D800772" w14:textId="657B31BD" w:rsidR="00AB4825" w:rsidRPr="00EE72EE" w:rsidRDefault="00AB4825" w:rsidP="0092163E">
      <w:pPr>
        <w:pStyle w:val="Normal2"/>
      </w:pPr>
      <w:r w:rsidRPr="00EE72EE">
        <w:t>Transfer 1.0 mL of TFA into a suitable flask containing 1000 mL of purified water. Mix well.</w:t>
      </w:r>
    </w:p>
    <w:p w14:paraId="13AA9408" w14:textId="77777777" w:rsidR="00AB4825" w:rsidRPr="00EE72EE" w:rsidRDefault="00AB4825" w:rsidP="006825DA">
      <w:pPr>
        <w:pStyle w:val="Heading2"/>
      </w:pPr>
      <w:bookmarkStart w:id="40" w:name="_Toc71558956"/>
      <w:r w:rsidRPr="00EE72EE">
        <w:t>Mobile Phase B Preparation (0.05% TFA in Acetonitrile)</w:t>
      </w:r>
      <w:bookmarkEnd w:id="40"/>
    </w:p>
    <w:p w14:paraId="11FDB4CD" w14:textId="42300FD4" w:rsidR="00AB4825" w:rsidRPr="00EE72EE" w:rsidRDefault="00AB4825" w:rsidP="0092163E">
      <w:pPr>
        <w:pStyle w:val="Normal2"/>
      </w:pPr>
      <w:r w:rsidRPr="00EE72EE">
        <w:t>Transfer 0.5 mL of TFA into a suitable flask containing 1000 mL of acetonitrile. Mix well.</w:t>
      </w:r>
    </w:p>
    <w:p w14:paraId="4D0DD14C" w14:textId="77777777" w:rsidR="00AB4825" w:rsidRPr="00EE72EE" w:rsidRDefault="00AB4825" w:rsidP="006825DA">
      <w:pPr>
        <w:pStyle w:val="Heading2"/>
      </w:pPr>
      <w:bookmarkStart w:id="41" w:name="_Toc71558957"/>
      <w:r w:rsidRPr="00FD7D88">
        <w:t>Diluent</w:t>
      </w:r>
      <w:r w:rsidRPr="00EE72EE">
        <w:t xml:space="preserve"> Preparation</w:t>
      </w:r>
      <w:bookmarkEnd w:id="41"/>
    </w:p>
    <w:p w14:paraId="26232CA0" w14:textId="77777777" w:rsidR="00AB4825" w:rsidRPr="00EE72EE" w:rsidRDefault="00AB4825" w:rsidP="0092163E">
      <w:pPr>
        <w:pStyle w:val="Normal2"/>
      </w:pPr>
      <w:r w:rsidRPr="00FD7D88">
        <w:t>Transfer</w:t>
      </w:r>
      <w:r w:rsidRPr="00EE72EE">
        <w:t xml:space="preserve"> 50 mL of TFA into a suitable flask containing 950 mL of acetonitrile. Mix well.</w:t>
      </w:r>
    </w:p>
    <w:p w14:paraId="2E73ABB3" w14:textId="77777777" w:rsidR="00AB4825" w:rsidRDefault="00AB4825" w:rsidP="006825DA">
      <w:pPr>
        <w:pStyle w:val="Heading2"/>
      </w:pPr>
      <w:bookmarkStart w:id="42" w:name="_Toc71558958"/>
      <w:r w:rsidRPr="00FD7D88">
        <w:t>Standard</w:t>
      </w:r>
      <w:r w:rsidRPr="00EE72EE">
        <w:t xml:space="preserve"> Solution Preparation</w:t>
      </w:r>
      <w:bookmarkEnd w:id="42"/>
      <w:r w:rsidRPr="00EE72EE">
        <w:t xml:space="preserve"> </w:t>
      </w:r>
    </w:p>
    <w:p w14:paraId="4371810A" w14:textId="77777777" w:rsidR="00AB4BCF" w:rsidRPr="006825DA" w:rsidRDefault="00AB4BCF" w:rsidP="006825DA">
      <w:pPr>
        <w:pStyle w:val="Normal2"/>
        <w:rPr>
          <w:i/>
        </w:rPr>
      </w:pPr>
      <w:r w:rsidRPr="006825DA">
        <w:rPr>
          <w:i/>
          <w:u w:val="single"/>
        </w:rPr>
        <w:t>Standard Usage Note</w:t>
      </w:r>
      <w:r w:rsidRPr="006825DA">
        <w:rPr>
          <w:i/>
        </w:rPr>
        <w:t xml:space="preserve">: Prior to use, standard must be ground with a mortar and pestle and then equilibrated to ambient laboratory conditions for at least one hour, but not more than 2 hours. </w:t>
      </w:r>
    </w:p>
    <w:p w14:paraId="747044B5" w14:textId="77777777" w:rsidR="00AB4BCF" w:rsidRPr="006825DA" w:rsidRDefault="00AB4BCF" w:rsidP="006825DA">
      <w:pPr>
        <w:pStyle w:val="Normal2"/>
        <w:rPr>
          <w:i/>
        </w:rPr>
      </w:pPr>
      <w:r w:rsidRPr="006825DA">
        <w:rPr>
          <w:i/>
        </w:rPr>
        <w:t>Determine the water content of the ground, equilibrated standard on the day of use as per current USP &lt;921&gt; Method Ia (performed as per SOP MPC RD 065, SOP MPC RD 066; SOP MPC QC 197, SOP MPC QC 198) as follows:</w:t>
      </w:r>
    </w:p>
    <w:p w14:paraId="1208B90F" w14:textId="77777777" w:rsidR="00AB4BCF" w:rsidRPr="006825DA" w:rsidRDefault="00AB4BCF" w:rsidP="006825DA">
      <w:pPr>
        <w:pStyle w:val="Normal2"/>
        <w:spacing w:after="0"/>
        <w:rPr>
          <w:i/>
        </w:rPr>
      </w:pPr>
      <w:r w:rsidRPr="006825DA">
        <w:rPr>
          <w:i/>
        </w:rPr>
        <w:t>Diluent:  Methanol Dry</w:t>
      </w:r>
    </w:p>
    <w:p w14:paraId="73B03E1A" w14:textId="77777777" w:rsidR="00AB4BCF" w:rsidRPr="006825DA" w:rsidRDefault="00AB4BCF" w:rsidP="006825DA">
      <w:pPr>
        <w:pStyle w:val="Normal2"/>
        <w:spacing w:before="0"/>
        <w:rPr>
          <w:i/>
        </w:rPr>
      </w:pPr>
      <w:r w:rsidRPr="006825DA">
        <w:rPr>
          <w:i/>
        </w:rPr>
        <w:t>Titrant:  Composite 2</w:t>
      </w:r>
    </w:p>
    <w:p w14:paraId="4B4B5A7D" w14:textId="77777777" w:rsidR="00AB4BCF" w:rsidRPr="006825DA" w:rsidRDefault="00AB4BCF" w:rsidP="006825DA">
      <w:pPr>
        <w:pStyle w:val="Normal2"/>
        <w:rPr>
          <w:i/>
        </w:rPr>
      </w:pPr>
      <w:r w:rsidRPr="006825DA">
        <w:rPr>
          <w:i/>
        </w:rPr>
        <w:t>Sample Amount:  About 100 mg (or adjusted as needed to obtain an amount of water between 2 mg to 250 mg)</w:t>
      </w:r>
    </w:p>
    <w:p w14:paraId="24DB4EBE" w14:textId="23EE02D7" w:rsidR="00AB4BCF" w:rsidRPr="006825DA" w:rsidRDefault="00AB4BCF" w:rsidP="006825DA">
      <w:pPr>
        <w:pStyle w:val="Normal2"/>
        <w:rPr>
          <w:i/>
        </w:rPr>
      </w:pPr>
      <w:r w:rsidRPr="006825DA">
        <w:rPr>
          <w:i/>
        </w:rPr>
        <w:t xml:space="preserve">Perform the water determination in duplicate. The </w:t>
      </w:r>
      <w:r w:rsidR="006825DA">
        <w:rPr>
          <w:i/>
        </w:rPr>
        <w:t xml:space="preserve">absolute </w:t>
      </w:r>
      <w:r w:rsidRPr="006825DA">
        <w:rPr>
          <w:i/>
        </w:rPr>
        <w:t>difference betwee</w:t>
      </w:r>
      <w:r w:rsidR="006825DA">
        <w:rPr>
          <w:i/>
        </w:rPr>
        <w:t>n the two results should be NMT 1</w:t>
      </w:r>
      <w:r w:rsidRPr="006825DA">
        <w:rPr>
          <w:i/>
        </w:rPr>
        <w:t>.0%. Report the mean of two determinations.</w:t>
      </w:r>
    </w:p>
    <w:p w14:paraId="4E74FDBA" w14:textId="77777777" w:rsidR="00AB4825" w:rsidRDefault="00AB4825" w:rsidP="00EE1350">
      <w:pPr>
        <w:pStyle w:val="Normal2"/>
        <w:spacing w:before="360"/>
      </w:pPr>
      <w:r>
        <w:t xml:space="preserve">Accurately weigh the equivalent of approximately 22 mg of CX-4945 free acid </w:t>
      </w:r>
      <w:r w:rsidRPr="00EE72EE">
        <w:t>standard</w:t>
      </w:r>
      <w:r>
        <w:t xml:space="preserve"> by quantitatively transferring into a 100-mL volumetric flask an amount (in mg) of standard adjusted for its purity as follows:</w:t>
      </w:r>
    </w:p>
    <w:p w14:paraId="7936A148" w14:textId="79C82EF4" w:rsidR="00AB4825" w:rsidRDefault="00C65127" w:rsidP="00DC54B9">
      <w:pPr>
        <w:pStyle w:val="Normal2"/>
      </w:pPr>
      <m:oMath>
        <m:f>
          <m:fPr>
            <m:ctrlPr>
              <w:rPr>
                <w:rFonts w:ascii="Cambria Math" w:hAnsi="Cambria Math"/>
              </w:rPr>
            </m:ctrlPr>
          </m:fPr>
          <m:num>
            <m:r>
              <m:rPr>
                <m:sty m:val="p"/>
              </m:rPr>
              <w:rPr>
                <w:rFonts w:ascii="Cambria Math" w:hAnsi="Cambria Math" w:cs="Cambria Math"/>
              </w:rPr>
              <m:t>22 mg</m:t>
            </m:r>
          </m:num>
          <m:den>
            <m:r>
              <m:rPr>
                <m:sty m:val="p"/>
              </m:rPr>
              <w:rPr>
                <w:rFonts w:ascii="Cambria Math" w:hAnsi="Cambria Math" w:cs="Cambria Math"/>
              </w:rPr>
              <m:t>P</m:t>
            </m:r>
          </m:den>
        </m:f>
      </m:oMath>
      <w:r w:rsidR="003915B2">
        <w:t xml:space="preserve"> , where </w:t>
      </w:r>
      <w:r w:rsidR="003915B2" w:rsidRPr="00174261">
        <w:rPr>
          <w:i/>
        </w:rPr>
        <w:t>P</w:t>
      </w:r>
      <w:r w:rsidR="00AB4825">
        <w:t xml:space="preserve"> is the purity of </w:t>
      </w:r>
      <w:r w:rsidR="00AB4825" w:rsidRPr="000B5FBB">
        <w:t>reference standard</w:t>
      </w:r>
      <w:r w:rsidR="00EE1350">
        <w:t xml:space="preserve"> expressed as % Purity/</w:t>
      </w:r>
      <w:r w:rsidR="00AB4825">
        <w:t xml:space="preserve">100%. </w:t>
      </w:r>
      <w:r w:rsidR="00AB4825" w:rsidRPr="00AF6AAE">
        <w:t>Add about ¾ volume of diluent and mix to dissolve.</w:t>
      </w:r>
      <w:r w:rsidR="00AB4825">
        <w:t xml:space="preserve"> </w:t>
      </w:r>
      <w:r w:rsidR="00AB4825" w:rsidRPr="0009584F">
        <w:t xml:space="preserve">Sonicate to dissolve if necessary. </w:t>
      </w:r>
      <w:r w:rsidR="00AB4825" w:rsidRPr="00AF6AAE">
        <w:t>Allow solution to cool to room temperature, then dilute</w:t>
      </w:r>
      <w:r w:rsidR="00AB4825">
        <w:t xml:space="preserve"> to volume with diluent and mix well.</w:t>
      </w:r>
    </w:p>
    <w:p w14:paraId="3FD649C2" w14:textId="77777777" w:rsidR="00AB4825" w:rsidRDefault="00AB4825">
      <w:pPr>
        <w:pStyle w:val="Normal2"/>
      </w:pPr>
      <w:r>
        <w:t>The concentration of CX-4945 free acid is 0.22 mg/mL.</w:t>
      </w:r>
    </w:p>
    <w:p w14:paraId="7382E045" w14:textId="1DFE5D54" w:rsidR="006825DA" w:rsidRDefault="006825DA" w:rsidP="006825DA">
      <w:pPr>
        <w:pStyle w:val="Normal2"/>
      </w:pPr>
      <w:r w:rsidRPr="00EE72EE">
        <w:t xml:space="preserve">Prepare a check </w:t>
      </w:r>
      <w:r w:rsidRPr="00F42EE6">
        <w:t>standard</w:t>
      </w:r>
      <w:r>
        <w:t xml:space="preserve"> solution in a similar manner.</w:t>
      </w:r>
    </w:p>
    <w:p w14:paraId="1AD86208" w14:textId="77777777" w:rsidR="00AB4825" w:rsidRPr="00EE72EE" w:rsidRDefault="00AB4825" w:rsidP="006825DA">
      <w:pPr>
        <w:pStyle w:val="Heading2"/>
      </w:pPr>
      <w:bookmarkStart w:id="43" w:name="_Toc71558959"/>
      <w:r w:rsidRPr="00EE72EE">
        <w:lastRenderedPageBreak/>
        <w:t>Sample Solution Preparation</w:t>
      </w:r>
      <w:bookmarkEnd w:id="43"/>
    </w:p>
    <w:p w14:paraId="7A359C7A" w14:textId="373E53CC" w:rsidR="00AB4825" w:rsidRDefault="0023659A" w:rsidP="0092163E">
      <w:pPr>
        <w:pStyle w:val="Normal2"/>
      </w:pPr>
      <w:r>
        <w:rPr>
          <w:rFonts w:hint="cs"/>
        </w:rPr>
        <w:t>A</w:t>
      </w:r>
      <w:r>
        <w:t xml:space="preserve">t each </w:t>
      </w:r>
      <w:r w:rsidRPr="006F5942">
        <w:t xml:space="preserve">dissolution </w:t>
      </w:r>
      <w:r>
        <w:t xml:space="preserve">analysis </w:t>
      </w:r>
      <w:r w:rsidRPr="006F5942">
        <w:t>time</w:t>
      </w:r>
      <w:r>
        <w:t xml:space="preserve"> point</w:t>
      </w:r>
      <w:r w:rsidRPr="006F5942">
        <w:t xml:space="preserve">, withdraw a </w:t>
      </w:r>
      <w:r>
        <w:t>10</w:t>
      </w:r>
      <w:r w:rsidRPr="006F5942">
        <w:t xml:space="preserve"> mL portion of the solution at a zone </w:t>
      </w:r>
      <w:r w:rsidRPr="0092163E">
        <w:t>midway</w:t>
      </w:r>
      <w:r w:rsidRPr="006F5942">
        <w:t xml:space="preserve"> </w:t>
      </w:r>
      <w:r w:rsidRPr="0092163E">
        <w:t>between</w:t>
      </w:r>
      <w:r w:rsidRPr="006F5942">
        <w:t xml:space="preserve"> the surface of the dissolution medium and the </w:t>
      </w:r>
      <w:r>
        <w:t xml:space="preserve">top of the rotating paddle </w:t>
      </w:r>
      <w:r w:rsidRPr="006F5942">
        <w:t xml:space="preserve">and not less than 1 cm from the vessel wall.  Filter the solution through a </w:t>
      </w:r>
      <w:r>
        <w:t>Whatman PVDF</w:t>
      </w:r>
      <w:r w:rsidRPr="00FC7272">
        <w:t xml:space="preserve"> 0.45-µm filter</w:t>
      </w:r>
      <w:r>
        <w:t xml:space="preserve">, </w:t>
      </w:r>
      <w:r w:rsidR="00AB4825" w:rsidRPr="00FC7272">
        <w:t>discarding the first 3 mL of the filtrate.</w:t>
      </w:r>
    </w:p>
    <w:p w14:paraId="31E04A61" w14:textId="7EAC55DB" w:rsidR="0046388E" w:rsidRDefault="00132B31" w:rsidP="0092163E">
      <w:pPr>
        <w:pStyle w:val="Normal2"/>
      </w:pPr>
      <w:r w:rsidRPr="000902AA">
        <w:rPr>
          <w:smallCaps/>
        </w:rPr>
        <w:t>Note—</w:t>
      </w:r>
      <w:r>
        <w:rPr>
          <w:smallCaps/>
        </w:rPr>
        <w:t>D</w:t>
      </w:r>
      <w:r>
        <w:t>ispense sample solutions directly into HPLC vials for analysis.</w:t>
      </w:r>
      <w:r w:rsidR="0046388E">
        <w:t xml:space="preserve"> </w:t>
      </w:r>
      <w:r w:rsidR="0046388E" w:rsidRPr="00745C1D">
        <w:t>The results obtained at all other profile time points besides at endpoint (45 minutes) are only for reporting purposes and will not appear in the finished p</w:t>
      </w:r>
      <w:r w:rsidR="0046388E">
        <w:t>roduct Certificate of Analysis.</w:t>
      </w:r>
    </w:p>
    <w:p w14:paraId="75C0F0C6" w14:textId="77777777" w:rsidR="00AB4825" w:rsidRPr="00EE72EE" w:rsidRDefault="00AB4825" w:rsidP="006825DA">
      <w:pPr>
        <w:pStyle w:val="Heading2"/>
      </w:pPr>
      <w:bookmarkStart w:id="44" w:name="_Toc71558960"/>
      <w:r w:rsidRPr="00EE72EE">
        <w:t>Procedure</w:t>
      </w:r>
      <w:bookmarkEnd w:id="44"/>
    </w:p>
    <w:p w14:paraId="05E1D0E6" w14:textId="32FD5029" w:rsidR="00AB4825" w:rsidRDefault="00AB4825" w:rsidP="0092163E">
      <w:pPr>
        <w:pStyle w:val="Normal2"/>
      </w:pPr>
      <w:r w:rsidRPr="00EE72EE">
        <w:t>Se</w:t>
      </w:r>
      <w:r>
        <w:t>parately inject equal volumes (2</w:t>
      </w:r>
      <w:r w:rsidRPr="00EE72EE">
        <w:t xml:space="preserve"> </w:t>
      </w:r>
      <w:r w:rsidRPr="00EE72EE">
        <w:rPr>
          <w:rFonts w:cs="Times New Roman"/>
        </w:rPr>
        <w:t>µ</w:t>
      </w:r>
      <w:r>
        <w:t xml:space="preserve">L) of the </w:t>
      </w:r>
      <w:r w:rsidR="00132B31">
        <w:rPr>
          <w:noProof/>
        </w:rPr>
        <w:t>dissolution media,</w:t>
      </w:r>
      <w:r w:rsidR="00132B31">
        <w:t xml:space="preserve"> d</w:t>
      </w:r>
      <w:r>
        <w:t xml:space="preserve">iluent, </w:t>
      </w:r>
      <w:r w:rsidRPr="00EE72EE">
        <w:t>standard, and sample solutions. Record the chromatograms and measure the peak area responses of the CX-4945 peak.</w:t>
      </w:r>
    </w:p>
    <w:p w14:paraId="4317A97F" w14:textId="77777777" w:rsidR="00AB4825" w:rsidRDefault="00AB4825" w:rsidP="0092163E">
      <w:pPr>
        <w:pStyle w:val="Normal2"/>
      </w:pPr>
      <w:r>
        <w:t>A maximum of six injections of sample may be performed between bracketing standard injections</w:t>
      </w:r>
    </w:p>
    <w:p w14:paraId="5D7833FA" w14:textId="60F99D83" w:rsidR="00C139AE" w:rsidRDefault="00AB4825" w:rsidP="006825DA">
      <w:pPr>
        <w:pStyle w:val="Heading2"/>
      </w:pPr>
      <w:bookmarkStart w:id="45" w:name="_Toc71558961"/>
      <w:r w:rsidRPr="00EE72EE">
        <w:t xml:space="preserve">System </w:t>
      </w:r>
      <w:r w:rsidRPr="00D47B5C">
        <w:t>Suitability</w:t>
      </w:r>
      <w:r w:rsidRPr="00EE72EE">
        <w:t xml:space="preserve"> </w:t>
      </w:r>
      <w:r w:rsidRPr="006825DA">
        <w:t>Requirements</w:t>
      </w:r>
      <w:bookmarkEnd w:id="45"/>
    </w:p>
    <w:p w14:paraId="673314A0" w14:textId="6C1EEB84" w:rsidR="00AB4825" w:rsidRPr="00EE72EE" w:rsidRDefault="00C139AE" w:rsidP="0092163E">
      <w:pPr>
        <w:pStyle w:val="Bullet2"/>
      </w:pPr>
      <w:r w:rsidRPr="00C139AE">
        <w:t>The diluent and dissolution media injections should have no peaks that elutes at RRT 0.98 – 1.02 of the CX-4945 peak</w:t>
      </w:r>
      <w:r>
        <w:t>,</w:t>
      </w:r>
      <w:r w:rsidRPr="00C139AE">
        <w:t xml:space="preserve"> which significantly interfere (NMT 1% relative to the average peak area of the CX-4945 peak from the five replicate injections of working standard) with the quantitation of CX-4945</w:t>
      </w:r>
    </w:p>
    <w:p w14:paraId="2DAB320A" w14:textId="2B54B71C" w:rsidR="00AB4825" w:rsidRDefault="00AB4825" w:rsidP="004F6C28">
      <w:pPr>
        <w:pStyle w:val="Bullet2"/>
      </w:pPr>
      <w:r w:rsidRPr="00EE72EE">
        <w:t>The % RSD of the CX-49</w:t>
      </w:r>
      <w:r w:rsidR="00A92063">
        <w:t>4</w:t>
      </w:r>
      <w:r w:rsidRPr="00EE72EE">
        <w:t xml:space="preserve">5 retention time from the five (5) consecutive injections of working standard solution is NMT 2.0%. </w:t>
      </w:r>
    </w:p>
    <w:p w14:paraId="26178CA2" w14:textId="6C0172EE" w:rsidR="00C139AE" w:rsidRDefault="00C139AE">
      <w:pPr>
        <w:pStyle w:val="Bullet2"/>
      </w:pPr>
      <w:r w:rsidRPr="00EE72EE">
        <w:t>The % RSD of the CX-49</w:t>
      </w:r>
      <w:r w:rsidR="00A92063">
        <w:t>4</w:t>
      </w:r>
      <w:r w:rsidRPr="00EE72EE">
        <w:t xml:space="preserve">5 peak area responses from the five (5) consecutive injections of working standard solution is NMT </w:t>
      </w:r>
      <w:r>
        <w:t>2.0</w:t>
      </w:r>
      <w:r w:rsidRPr="00EE72EE">
        <w:t xml:space="preserve">%. </w:t>
      </w:r>
    </w:p>
    <w:p w14:paraId="5CA0AC5C" w14:textId="243AA5C1" w:rsidR="00C139AE" w:rsidRPr="00EE72EE" w:rsidRDefault="00C139AE">
      <w:pPr>
        <w:pStyle w:val="Bullet2"/>
      </w:pPr>
      <w:r w:rsidRPr="00EE72EE">
        <w:t xml:space="preserve">The </w:t>
      </w:r>
      <w:r>
        <w:t>mean</w:t>
      </w:r>
      <w:r w:rsidRPr="00EE72EE">
        <w:t xml:space="preserve"> </w:t>
      </w:r>
      <w:r>
        <w:t xml:space="preserve">USP </w:t>
      </w:r>
      <w:r w:rsidRPr="00EE72EE">
        <w:t xml:space="preserve">Tailing Factor (Tf) for </w:t>
      </w:r>
      <w:r>
        <w:t xml:space="preserve">the </w:t>
      </w:r>
      <w:r w:rsidRPr="00EE72EE">
        <w:t>CX-4945</w:t>
      </w:r>
      <w:r w:rsidRPr="00FC5929">
        <w:t xml:space="preserve"> </w:t>
      </w:r>
      <w:r w:rsidRPr="00EE72EE">
        <w:t>peak from the five (5) consecutive injections of working standard solution is NMT 2.0</w:t>
      </w:r>
      <w:r w:rsidR="00C86901">
        <w:t>.</w:t>
      </w:r>
    </w:p>
    <w:p w14:paraId="1BAB8366" w14:textId="707AFCEA" w:rsidR="00AB4825" w:rsidRPr="00EE72EE" w:rsidRDefault="00AB4825">
      <w:pPr>
        <w:pStyle w:val="Bullet2"/>
      </w:pPr>
      <w:r>
        <w:t>Standard check agreement should be between 98.0 – 102.0%.</w:t>
      </w:r>
    </w:p>
    <w:p w14:paraId="358FB1FD" w14:textId="00F2F562" w:rsidR="00AB4825" w:rsidRDefault="00AB4825" w:rsidP="006825DA">
      <w:pPr>
        <w:pStyle w:val="Heading2"/>
      </w:pPr>
      <w:bookmarkStart w:id="46" w:name="_Toc71558962"/>
      <w:r w:rsidRPr="00EE72EE">
        <w:t>Calculations</w:t>
      </w:r>
      <w:bookmarkEnd w:id="46"/>
    </w:p>
    <w:p w14:paraId="067A2342" w14:textId="77777777" w:rsidR="004B2620" w:rsidRPr="00E24EB4" w:rsidRDefault="00AB4825" w:rsidP="0092163E">
      <w:pPr>
        <w:pStyle w:val="Normal2"/>
      </w:pPr>
      <w:r w:rsidRPr="00E24EB4">
        <w:t>Calculate the % dissolved as follows:</w:t>
      </w:r>
    </w:p>
    <w:p w14:paraId="01072A7C" w14:textId="16A74055" w:rsidR="004B2620" w:rsidRPr="00E24EB4" w:rsidRDefault="004B2620" w:rsidP="0092163E">
      <w:pPr>
        <w:pStyle w:val="Normal2"/>
      </w:pPr>
      <w:r w:rsidRPr="00E24EB4">
        <w:t>For Single Time Point and 1st Time Point of Profile:</w:t>
      </w:r>
    </w:p>
    <w:p w14:paraId="7FEEA399" w14:textId="77777777" w:rsidR="004B2620" w:rsidRPr="00E24EB4" w:rsidRDefault="004B2620" w:rsidP="00DC54B9">
      <w:pPr>
        <w:pStyle w:val="Normal2"/>
      </w:pPr>
    </w:p>
    <w:p w14:paraId="363F7C1D" w14:textId="77777777" w:rsidR="00AB4825" w:rsidRPr="00E24EB4" w:rsidRDefault="00AB4825" w:rsidP="00DC54B9">
      <w:pPr>
        <w:pStyle w:val="Normal2"/>
      </w:pPr>
      <m:oMathPara>
        <m:oMathParaPr>
          <m:jc m:val="left"/>
        </m:oMathParaPr>
        <m:oMath>
          <m:r>
            <m:rPr>
              <m:nor/>
            </m:rPr>
            <m:t xml:space="preserve">% Dissolved = </m:t>
          </m:r>
          <m:f>
            <m:fPr>
              <m:ctrlPr>
                <w:rPr>
                  <w:rFonts w:ascii="Cambria Math" w:hAnsi="Cambria Math"/>
                </w:rPr>
              </m:ctrlPr>
            </m:fPr>
            <m:num>
              <m:sSub>
                <m:sSubPr>
                  <m:ctrlPr>
                    <w:rPr>
                      <w:rFonts w:ascii="Cambria Math" w:hAnsi="Cambria Math"/>
                    </w:rPr>
                  </m:ctrlPr>
                </m:sSubPr>
                <m:e>
                  <m:r>
                    <m:rPr>
                      <m:nor/>
                    </m:rPr>
                    <m:t>R</m:t>
                  </m:r>
                </m:e>
                <m:sub>
                  <m:r>
                    <m:rPr>
                      <m:nor/>
                    </m:rPr>
                    <m:t>spl</m:t>
                  </m:r>
                </m:sub>
              </m:sSub>
            </m:num>
            <m:den>
              <m:sSub>
                <m:sSubPr>
                  <m:ctrlPr>
                    <w:rPr>
                      <w:rFonts w:ascii="Cambria Math" w:hAnsi="Cambria Math"/>
                    </w:rPr>
                  </m:ctrlPr>
                </m:sSubPr>
                <m:e>
                  <m:r>
                    <m:rPr>
                      <m:nor/>
                    </m:rPr>
                    <m:t>R</m:t>
                  </m:r>
                </m:e>
                <m:sub>
                  <m:r>
                    <m:rPr>
                      <m:nor/>
                    </m:rPr>
                    <m:t>s</m:t>
                  </m:r>
                </m:sub>
              </m:sSub>
            </m:den>
          </m:f>
          <m:r>
            <m:rPr>
              <m:nor/>
            </m:rPr>
            <m:t>×</m:t>
          </m:r>
          <m:f>
            <m:fPr>
              <m:ctrlPr>
                <w:rPr>
                  <w:rFonts w:ascii="Cambria Math" w:hAnsi="Cambria Math"/>
                </w:rPr>
              </m:ctrlPr>
            </m:fPr>
            <m:num>
              <m:sSub>
                <m:sSubPr>
                  <m:ctrlPr>
                    <w:rPr>
                      <w:rFonts w:ascii="Cambria Math" w:hAnsi="Cambria Math"/>
                    </w:rPr>
                  </m:ctrlPr>
                </m:sSubPr>
                <m:e>
                  <m:r>
                    <m:rPr>
                      <m:nor/>
                    </m:rPr>
                    <m:t>W</m:t>
                  </m:r>
                </m:e>
                <m:sub>
                  <m:r>
                    <m:rPr>
                      <m:nor/>
                    </m:rPr>
                    <m:t>s</m:t>
                  </m:r>
                </m:sub>
              </m:sSub>
              <m:r>
                <m:rPr>
                  <m:nor/>
                </m:rPr>
                <m:t>×P</m:t>
              </m:r>
            </m:num>
            <m:den>
              <m:r>
                <m:rPr>
                  <m:nor/>
                </m:rPr>
                <m:t>100 (mL)</m:t>
              </m:r>
            </m:den>
          </m:f>
          <m:r>
            <m:rPr>
              <m:nor/>
            </m:rPr>
            <m:t>×</m:t>
          </m:r>
          <m:f>
            <m:fPr>
              <m:ctrlPr>
                <w:rPr>
                  <w:rFonts w:ascii="Cambria Math" w:hAnsi="Cambria Math"/>
                </w:rPr>
              </m:ctrlPr>
            </m:fPr>
            <m:num>
              <m:r>
                <m:rPr>
                  <m:nor/>
                </m:rPr>
                <m:t>900 mL</m:t>
              </m:r>
            </m:num>
            <m:den>
              <m:r>
                <m:rPr>
                  <m:nor/>
                </m:rPr>
                <m:t>LC (mg)</m:t>
              </m:r>
            </m:den>
          </m:f>
          <m:r>
            <m:rPr>
              <m:nor/>
            </m:rPr>
            <m:t>×100%</m:t>
          </m:r>
        </m:oMath>
      </m:oMathPara>
    </w:p>
    <w:p w14:paraId="55E2B24A" w14:textId="77777777" w:rsidR="00A62042" w:rsidRPr="00E24EB4" w:rsidRDefault="00A62042">
      <w:pPr>
        <w:pStyle w:val="Normal2"/>
      </w:pPr>
      <w:r w:rsidRPr="00E24EB4">
        <w:t>For All Other Profile Time Points:</w:t>
      </w:r>
    </w:p>
    <w:p w14:paraId="74DEA38F" w14:textId="3E856B54" w:rsidR="00A62042" w:rsidRPr="00E24EB4" w:rsidRDefault="00A62042">
      <w:pPr>
        <w:pStyle w:val="Normal2"/>
      </w:pPr>
      <w:r w:rsidRPr="00E24EB4">
        <w:t xml:space="preserve"> </w:t>
      </w:r>
      <m:oMath>
        <m:r>
          <m:rPr>
            <m:nor/>
          </m:rPr>
          <m:t xml:space="preserve">% Dissolved  = </m:t>
        </m:r>
        <m:f>
          <m:fPr>
            <m:ctrlPr>
              <w:rPr>
                <w:rFonts w:ascii="Cambria Math" w:hAnsi="Cambria Math"/>
              </w:rPr>
            </m:ctrlPr>
          </m:fPr>
          <m:num>
            <m:sSub>
              <m:sSubPr>
                <m:ctrlPr>
                  <w:rPr>
                    <w:rFonts w:ascii="Cambria Math" w:hAnsi="Cambria Math"/>
                  </w:rPr>
                </m:ctrlPr>
              </m:sSubPr>
              <m:e>
                <m:r>
                  <m:rPr>
                    <m:nor/>
                  </m:rPr>
                  <m:t>R</m:t>
                </m:r>
              </m:e>
              <m:sub>
                <m:r>
                  <m:rPr>
                    <m:nor/>
                  </m:rPr>
                  <m:t>spl</m:t>
                </m:r>
              </m:sub>
            </m:sSub>
            <m:r>
              <m:rPr>
                <m:nor/>
              </m:rPr>
              <m:t xml:space="preserve"> (900 mL- (n-1) × V) + V × </m:t>
            </m:r>
            <m:nary>
              <m:naryPr>
                <m:chr m:val="∑"/>
                <m:limLoc m:val="undOvr"/>
                <m:ctrlPr>
                  <w:rPr>
                    <w:rFonts w:ascii="Cambria Math" w:hAnsi="Cambria Math"/>
                  </w:rPr>
                </m:ctrlPr>
              </m:naryPr>
              <m:sub>
                <m:r>
                  <m:rPr>
                    <m:nor/>
                  </m:rPr>
                  <m:t>i=1</m:t>
                </m:r>
              </m:sub>
              <m:sup>
                <m:r>
                  <m:rPr>
                    <m:nor/>
                  </m:rPr>
                  <m:t>n-1</m:t>
                </m:r>
              </m:sup>
              <m:e>
                <m:r>
                  <m:rPr>
                    <m:nor/>
                  </m:rPr>
                  <m:t>(</m:t>
                </m:r>
                <m:sSub>
                  <m:sSubPr>
                    <m:ctrlPr>
                      <w:rPr>
                        <w:rFonts w:ascii="Cambria Math" w:hAnsi="Cambria Math"/>
                      </w:rPr>
                    </m:ctrlPr>
                  </m:sSubPr>
                  <m:e>
                    <m:r>
                      <m:rPr>
                        <m:nor/>
                      </m:rPr>
                      <m:t>R</m:t>
                    </m:r>
                  </m:e>
                  <m:sub>
                    <m:r>
                      <m:rPr>
                        <m:nor/>
                      </m:rPr>
                      <m:t>i</m:t>
                    </m:r>
                  </m:sub>
                </m:sSub>
                <m:r>
                  <m:rPr>
                    <m:nor/>
                  </m:rPr>
                  <m:t>)</m:t>
                </m:r>
              </m:e>
            </m:nary>
          </m:num>
          <m:den>
            <m:sSub>
              <m:sSubPr>
                <m:ctrlPr>
                  <w:rPr>
                    <w:rFonts w:ascii="Cambria Math" w:hAnsi="Cambria Math"/>
                  </w:rPr>
                </m:ctrlPr>
              </m:sSubPr>
              <m:e>
                <m:r>
                  <m:rPr>
                    <m:nor/>
                  </m:rPr>
                  <m:t>R</m:t>
                </m:r>
              </m:e>
              <m:sub>
                <m:r>
                  <m:rPr>
                    <m:nor/>
                  </m:rPr>
                  <m:t>s</m:t>
                </m:r>
              </m:sub>
            </m:sSub>
          </m:den>
        </m:f>
        <m:r>
          <m:rPr>
            <m:nor/>
          </m:rPr>
          <m:t>×</m:t>
        </m:r>
        <m:f>
          <m:fPr>
            <m:ctrlPr>
              <w:rPr>
                <w:rFonts w:ascii="Cambria Math" w:hAnsi="Cambria Math"/>
              </w:rPr>
            </m:ctrlPr>
          </m:fPr>
          <m:num>
            <m:sSub>
              <m:sSubPr>
                <m:ctrlPr>
                  <w:rPr>
                    <w:rFonts w:ascii="Cambria Math" w:hAnsi="Cambria Math"/>
                  </w:rPr>
                </m:ctrlPr>
              </m:sSubPr>
              <m:e>
                <m:r>
                  <m:rPr>
                    <m:nor/>
                  </m:rPr>
                  <m:t>W</m:t>
                </m:r>
              </m:e>
              <m:sub>
                <m:r>
                  <m:rPr>
                    <m:nor/>
                  </m:rPr>
                  <m:t>s</m:t>
                </m:r>
              </m:sub>
            </m:sSub>
            <m:r>
              <m:rPr>
                <m:nor/>
              </m:rPr>
              <m:t>×P</m:t>
            </m:r>
          </m:num>
          <m:den>
            <m:r>
              <m:rPr>
                <m:nor/>
              </m:rPr>
              <w:rPr>
                <w:rFonts w:ascii="Cambria Math"/>
              </w:rPr>
              <m:t>1</m:t>
            </m:r>
            <m:r>
              <m:rPr>
                <m:nor/>
              </m:rPr>
              <m:t>00 (mL)×LC</m:t>
            </m:r>
          </m:den>
        </m:f>
        <m:r>
          <m:rPr>
            <m:nor/>
          </m:rPr>
          <m:t>×100(%)</m:t>
        </m:r>
      </m:oMath>
    </w:p>
    <w:p w14:paraId="3C89451E" w14:textId="77777777" w:rsidR="00AB4825" w:rsidRPr="00E24EB4" w:rsidRDefault="00AB4825">
      <w:pPr>
        <w:pStyle w:val="Normal2"/>
      </w:pPr>
      <w:r w:rsidRPr="00E24EB4">
        <w:t>Where,</w:t>
      </w:r>
    </w:p>
    <w:p w14:paraId="792D6EE8" w14:textId="2DD2EAB1" w:rsidR="00AB4825" w:rsidRPr="00E24EB4" w:rsidRDefault="00AB4825">
      <w:pPr>
        <w:pStyle w:val="Normal2"/>
      </w:pPr>
      <w:r w:rsidRPr="00E24EB4">
        <w:lastRenderedPageBreak/>
        <w:t>R</w:t>
      </w:r>
      <w:r w:rsidRPr="00AB4BCF">
        <w:rPr>
          <w:vertAlign w:val="subscript"/>
        </w:rPr>
        <w:t>spl</w:t>
      </w:r>
      <w:r w:rsidRPr="00E24EB4">
        <w:t xml:space="preserve"> </w:t>
      </w:r>
      <w:r w:rsidR="00AB4BCF">
        <w:tab/>
      </w:r>
      <w:r w:rsidRPr="00E24EB4">
        <w:t>:</w:t>
      </w:r>
      <w:r w:rsidRPr="00E24EB4">
        <w:tab/>
        <w:t xml:space="preserve">The area response of CX-4945 in the sample solution </w:t>
      </w:r>
    </w:p>
    <w:p w14:paraId="5F04A068" w14:textId="0F8262BE" w:rsidR="00AB4825" w:rsidRPr="00E24EB4" w:rsidRDefault="00AB4825">
      <w:pPr>
        <w:pStyle w:val="Normal2"/>
      </w:pPr>
      <w:r w:rsidRPr="00E24EB4">
        <w:t>R</w:t>
      </w:r>
      <w:r w:rsidRPr="00AB4BCF">
        <w:rPr>
          <w:vertAlign w:val="subscript"/>
        </w:rPr>
        <w:t>s</w:t>
      </w:r>
      <w:r w:rsidRPr="00E24EB4">
        <w:t xml:space="preserve"> </w:t>
      </w:r>
      <w:r w:rsidR="00AB4BCF">
        <w:tab/>
      </w:r>
      <w:r w:rsidRPr="00E24EB4">
        <w:t xml:space="preserve">:   </w:t>
      </w:r>
      <w:r w:rsidRPr="00E24EB4">
        <w:tab/>
        <w:t>The area response of CX-4945 in the standard solution</w:t>
      </w:r>
    </w:p>
    <w:p w14:paraId="4F8AA5CC" w14:textId="2E73C7ED" w:rsidR="00AB4825" w:rsidRPr="00E24EB4" w:rsidRDefault="00AB4825">
      <w:pPr>
        <w:pStyle w:val="Normal2"/>
      </w:pPr>
      <w:r w:rsidRPr="00E24EB4">
        <w:t>W</w:t>
      </w:r>
      <w:r w:rsidRPr="00AB4BCF">
        <w:rPr>
          <w:vertAlign w:val="subscript"/>
        </w:rPr>
        <w:t>s</w:t>
      </w:r>
      <w:r w:rsidR="00AB4BCF">
        <w:rPr>
          <w:vertAlign w:val="subscript"/>
        </w:rPr>
        <w:tab/>
      </w:r>
      <w:r w:rsidRPr="00E24EB4">
        <w:t xml:space="preserve">:   </w:t>
      </w:r>
      <w:r w:rsidRPr="00E24EB4">
        <w:tab/>
        <w:t>Weight of the CX-4945 free acid standard, in mg</w:t>
      </w:r>
    </w:p>
    <w:p w14:paraId="15077228" w14:textId="2AC9A50B" w:rsidR="00AB4825" w:rsidRPr="00E24EB4" w:rsidRDefault="00AB4825">
      <w:pPr>
        <w:pStyle w:val="Normal2"/>
      </w:pPr>
      <w:r w:rsidRPr="00E24EB4">
        <w:t>P</w:t>
      </w:r>
      <w:r w:rsidR="00AB4BCF">
        <w:tab/>
      </w:r>
      <w:r w:rsidRPr="00E24EB4">
        <w:t xml:space="preserve">:   </w:t>
      </w:r>
      <w:r w:rsidRPr="00E24EB4">
        <w:tab/>
        <w:t>Purity of the CX-4945 free acid standard expressed as % Purity/100%</w:t>
      </w:r>
    </w:p>
    <w:p w14:paraId="59B32359" w14:textId="24A5DF00" w:rsidR="00AB4825" w:rsidRPr="00E24EB4" w:rsidRDefault="00AB4BCF">
      <w:pPr>
        <w:pStyle w:val="Normal2"/>
      </w:pPr>
      <w:r>
        <w:t>LC</w:t>
      </w:r>
      <w:r>
        <w:tab/>
      </w:r>
      <w:r w:rsidR="00AB4825" w:rsidRPr="00E24EB4">
        <w:t xml:space="preserve">:   </w:t>
      </w:r>
      <w:r w:rsidR="00AB4825" w:rsidRPr="00E24EB4">
        <w:tab/>
        <w:t>Nominal Label Claim of CX-4945 Capsules, in mg</w:t>
      </w:r>
    </w:p>
    <w:p w14:paraId="71525BE1" w14:textId="1B8ECC8F" w:rsidR="00A62042" w:rsidRPr="00E24EB4" w:rsidRDefault="00AB4BCF">
      <w:pPr>
        <w:pStyle w:val="Normal2"/>
      </w:pPr>
      <w:r>
        <w:t>V</w:t>
      </w:r>
      <w:r>
        <w:tab/>
      </w:r>
      <w:r w:rsidR="00A62042" w:rsidRPr="00E24EB4">
        <w:t>:</w:t>
      </w:r>
      <w:r w:rsidR="0092163E">
        <w:tab/>
      </w:r>
      <w:r w:rsidR="00A62042" w:rsidRPr="00E24EB4">
        <w:t>Withdraw Volume, in mL</w:t>
      </w:r>
    </w:p>
    <w:p w14:paraId="3810D373" w14:textId="37407FCD" w:rsidR="00AB4825" w:rsidRPr="00C62924" w:rsidRDefault="00E24EB4">
      <w:pPr>
        <w:pStyle w:val="Normal2"/>
      </w:pPr>
      <w:r>
        <w:t>n</w:t>
      </w:r>
      <w:r w:rsidR="00AB4BCF">
        <w:tab/>
      </w:r>
      <w:r w:rsidR="00A62042" w:rsidRPr="00E24EB4">
        <w:t xml:space="preserve">:       </w:t>
      </w:r>
      <w:r w:rsidR="0092163E">
        <w:tab/>
      </w:r>
      <w:r w:rsidR="00A62042" w:rsidRPr="00E24EB4">
        <w:t>Sampling time point number</w:t>
      </w:r>
    </w:p>
    <w:p w14:paraId="0DAF8F4E" w14:textId="4D6CA434" w:rsidR="00237624" w:rsidRDefault="00237624" w:rsidP="004D1F61">
      <w:pPr>
        <w:pStyle w:val="Heading1"/>
        <w:rPr>
          <w:rFonts w:hint="eastAsia"/>
        </w:rPr>
      </w:pPr>
      <w:bookmarkStart w:id="47" w:name="_Toc38370429"/>
      <w:bookmarkStart w:id="48" w:name="_Toc38619426"/>
      <w:bookmarkStart w:id="49" w:name="_Toc38921575"/>
      <w:bookmarkStart w:id="50" w:name="_Toc38922013"/>
      <w:bookmarkStart w:id="51" w:name="_Toc38922451"/>
      <w:bookmarkStart w:id="52" w:name="_Toc38370430"/>
      <w:bookmarkStart w:id="53" w:name="_Toc38619427"/>
      <w:bookmarkStart w:id="54" w:name="_Toc38921576"/>
      <w:bookmarkStart w:id="55" w:name="_Toc38922014"/>
      <w:bookmarkStart w:id="56" w:name="_Toc38922452"/>
      <w:bookmarkStart w:id="57" w:name="_Toc38370431"/>
      <w:bookmarkStart w:id="58" w:name="_Toc38619428"/>
      <w:bookmarkStart w:id="59" w:name="_Toc38921577"/>
      <w:bookmarkStart w:id="60" w:name="_Toc38922015"/>
      <w:bookmarkStart w:id="61" w:name="_Toc38922453"/>
      <w:bookmarkStart w:id="62" w:name="_Toc38370432"/>
      <w:bookmarkStart w:id="63" w:name="_Toc38619429"/>
      <w:bookmarkStart w:id="64" w:name="_Toc38921578"/>
      <w:bookmarkStart w:id="65" w:name="_Toc38922016"/>
      <w:bookmarkStart w:id="66" w:name="_Toc38922454"/>
      <w:bookmarkStart w:id="67" w:name="_Toc38370433"/>
      <w:bookmarkStart w:id="68" w:name="_Toc38619430"/>
      <w:bookmarkStart w:id="69" w:name="_Toc38921579"/>
      <w:bookmarkStart w:id="70" w:name="_Toc38922017"/>
      <w:bookmarkStart w:id="71" w:name="_Toc38922455"/>
      <w:bookmarkStart w:id="72" w:name="_Toc38370434"/>
      <w:bookmarkStart w:id="73" w:name="_Toc38619431"/>
      <w:bookmarkStart w:id="74" w:name="_Toc38921580"/>
      <w:bookmarkStart w:id="75" w:name="_Toc38922018"/>
      <w:bookmarkStart w:id="76" w:name="_Toc38922456"/>
      <w:bookmarkStart w:id="77" w:name="_Toc38370435"/>
      <w:bookmarkStart w:id="78" w:name="_Toc38619432"/>
      <w:bookmarkStart w:id="79" w:name="_Toc38921581"/>
      <w:bookmarkStart w:id="80" w:name="_Toc38922019"/>
      <w:bookmarkStart w:id="81" w:name="_Toc38922457"/>
      <w:bookmarkStart w:id="82" w:name="_Toc71558963"/>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sidRPr="00B271A1">
        <w:t>System</w:t>
      </w:r>
      <w:r>
        <w:t xml:space="preserve"> Suitability</w:t>
      </w:r>
      <w:bookmarkEnd w:id="82"/>
    </w:p>
    <w:p w14:paraId="23196068" w14:textId="1B61B5AB" w:rsidR="00237624" w:rsidRDefault="00F56836" w:rsidP="00237624">
      <w:r>
        <w:t xml:space="preserve">The </w:t>
      </w:r>
      <w:r w:rsidR="006E6669">
        <w:t>System Suitability</w:t>
      </w:r>
      <w:r w:rsidR="00A655FC">
        <w:t xml:space="preserve"> </w:t>
      </w:r>
      <w:r>
        <w:t>of the test method will be performed and demonstrated as part of establishing system suitability</w:t>
      </w:r>
      <w:r w:rsidR="005A1E18">
        <w:t xml:space="preserve"> for the subsequent verification</w:t>
      </w:r>
      <w:r w:rsidR="006E6669">
        <w:t xml:space="preserve"> studies</w:t>
      </w:r>
      <w:r>
        <w:t xml:space="preserve">. The successful establishment of the system suitability requirements (as described in </w:t>
      </w:r>
      <w:r w:rsidR="005A1E18">
        <w:rPr>
          <w:b/>
        </w:rPr>
        <w:t>Section 2.</w:t>
      </w:r>
      <w:r w:rsidR="007704C6">
        <w:rPr>
          <w:b/>
        </w:rPr>
        <w:t>11</w:t>
      </w:r>
      <w:r>
        <w:t xml:space="preserve">) will be considered fulfillment of this study. </w:t>
      </w:r>
    </w:p>
    <w:p w14:paraId="6DEF19D4" w14:textId="72336A31" w:rsidR="00817C41" w:rsidRDefault="00817C41" w:rsidP="00817C41">
      <w:pPr>
        <w:pStyle w:val="Heading1"/>
        <w:rPr>
          <w:rFonts w:hint="eastAsia"/>
        </w:rPr>
      </w:pPr>
      <w:bookmarkStart w:id="83" w:name="_Toc59043013"/>
      <w:bookmarkStart w:id="84" w:name="_Toc71558964"/>
      <w:r>
        <w:t>Specificity (Interference)</w:t>
      </w:r>
      <w:bookmarkEnd w:id="83"/>
      <w:bookmarkEnd w:id="84"/>
    </w:p>
    <w:p w14:paraId="33C6C4CF" w14:textId="68CECD3D" w:rsidR="008F6E46" w:rsidRDefault="008F6E46" w:rsidP="006825DA">
      <w:pPr>
        <w:pStyle w:val="Heading2"/>
      </w:pPr>
      <w:bookmarkStart w:id="85" w:name="_Toc71558965"/>
      <w:bookmarkStart w:id="86" w:name="_Toc59043014"/>
      <w:r>
        <w:t>D</w:t>
      </w:r>
      <w:r w:rsidRPr="00962B4B">
        <w:t>issolution medium</w:t>
      </w:r>
      <w:r>
        <w:t xml:space="preserve"> Interference Solution Preparation</w:t>
      </w:r>
      <w:bookmarkEnd w:id="85"/>
    </w:p>
    <w:p w14:paraId="2A61156A" w14:textId="7EDC7E65" w:rsidR="008F6E46" w:rsidRPr="008F6E46" w:rsidRDefault="008F6E46" w:rsidP="00D47B5C">
      <w:pPr>
        <w:pStyle w:val="Normal3"/>
      </w:pPr>
      <w:r>
        <w:t xml:space="preserve">Use the </w:t>
      </w:r>
      <w:r w:rsidRPr="008F6E46">
        <w:rPr>
          <w:i/>
        </w:rPr>
        <w:t>Dissolution medium</w:t>
      </w:r>
      <w:r>
        <w:t xml:space="preserve"> as the d</w:t>
      </w:r>
      <w:r w:rsidRPr="008F6E46">
        <w:t xml:space="preserve">issolution medium </w:t>
      </w:r>
      <w:r>
        <w:t>interference solution</w:t>
      </w:r>
    </w:p>
    <w:p w14:paraId="7DD98548" w14:textId="69E01135" w:rsidR="00817C41" w:rsidRDefault="00817C41" w:rsidP="006825DA">
      <w:pPr>
        <w:pStyle w:val="Heading2"/>
      </w:pPr>
      <w:bookmarkStart w:id="87" w:name="_Toc71558966"/>
      <w:r>
        <w:t>Diluent Interference Solution Preparation</w:t>
      </w:r>
      <w:bookmarkEnd w:id="86"/>
      <w:bookmarkEnd w:id="87"/>
    </w:p>
    <w:p w14:paraId="1C3CAF9A" w14:textId="77777777" w:rsidR="00817C41" w:rsidRDefault="00817C41" w:rsidP="00D47B5C">
      <w:pPr>
        <w:pStyle w:val="Normal3"/>
      </w:pPr>
      <w:r>
        <w:t xml:space="preserve">Use the </w:t>
      </w:r>
      <w:r w:rsidRPr="000B5FBB">
        <w:rPr>
          <w:i/>
        </w:rPr>
        <w:t>Diluent</w:t>
      </w:r>
      <w:r>
        <w:t xml:space="preserve"> as the diluent interference solution.</w:t>
      </w:r>
    </w:p>
    <w:p w14:paraId="10FD1B2D" w14:textId="370C4CA2" w:rsidR="002C200B" w:rsidRDefault="00192A59" w:rsidP="006825DA">
      <w:pPr>
        <w:pStyle w:val="Heading2"/>
      </w:pPr>
      <w:bookmarkStart w:id="88" w:name="_Toc59043023"/>
      <w:bookmarkStart w:id="89" w:name="_Toc71558967"/>
      <w:r>
        <w:t xml:space="preserve">2X </w:t>
      </w:r>
      <w:r w:rsidR="00817C41">
        <w:t>Placebo Interference Solution Preparation</w:t>
      </w:r>
      <w:bookmarkEnd w:id="88"/>
      <w:bookmarkEnd w:id="89"/>
    </w:p>
    <w:p w14:paraId="791DE5E6" w14:textId="699DE624" w:rsidR="002A07DE" w:rsidRDefault="00CF440E" w:rsidP="00D47B5C">
      <w:pPr>
        <w:pStyle w:val="Normal3"/>
      </w:pPr>
      <w:r w:rsidRPr="00EE72EE">
        <w:t xml:space="preserve">Accurately weigh and quantitatively transfer </w:t>
      </w:r>
      <w:r>
        <w:t xml:space="preserve">about </w:t>
      </w:r>
      <w:r w:rsidR="00871F17">
        <w:t>252</w:t>
      </w:r>
      <w:r w:rsidRPr="00EE72EE">
        <w:t xml:space="preserve"> mg of CX-4945 </w:t>
      </w:r>
      <w:r>
        <w:t>capsule composite placebo</w:t>
      </w:r>
      <w:r w:rsidR="00F17F96">
        <w:t xml:space="preserve"> </w:t>
      </w:r>
      <w:r>
        <w:t xml:space="preserve">into a </w:t>
      </w:r>
      <w:r w:rsidR="00962B4B">
        <w:t>90</w:t>
      </w:r>
      <w:r>
        <w:t xml:space="preserve">0 mL volumetric flask. Add about ¾ volume of </w:t>
      </w:r>
      <w:r w:rsidR="00962B4B">
        <w:t>d</w:t>
      </w:r>
      <w:r w:rsidR="00962B4B" w:rsidRPr="00962B4B">
        <w:t xml:space="preserve">issolution medium, preheated to about 37ºC, </w:t>
      </w:r>
      <w:r>
        <w:t xml:space="preserve">and </w:t>
      </w:r>
      <w:r w:rsidR="002A07DE">
        <w:t>swirl to avoid clumping</w:t>
      </w:r>
      <w:r>
        <w:t xml:space="preserve">. </w:t>
      </w:r>
      <w:r w:rsidR="00962B4B">
        <w:t>Stir</w:t>
      </w:r>
      <w:r w:rsidR="002A07DE">
        <w:t xml:space="preserve"> for </w:t>
      </w:r>
      <w:r w:rsidR="00962B4B">
        <w:t>4</w:t>
      </w:r>
      <w:r w:rsidR="002A07DE">
        <w:t>5 minut</w:t>
      </w:r>
      <w:r w:rsidR="00962B4B">
        <w:t>es and remove the stirrer bar</w:t>
      </w:r>
      <w:r w:rsidR="002A07DE">
        <w:t>, then dilute to volume with</w:t>
      </w:r>
      <w:r w:rsidR="00962B4B" w:rsidRPr="00962B4B">
        <w:t xml:space="preserve"> </w:t>
      </w:r>
      <w:r w:rsidR="00962B4B">
        <w:t>d</w:t>
      </w:r>
      <w:r w:rsidR="00962B4B" w:rsidRPr="00962B4B">
        <w:t>issolution medium</w:t>
      </w:r>
      <w:r w:rsidR="002A07DE">
        <w:t xml:space="preserve"> </w:t>
      </w:r>
      <w:r w:rsidR="00962B4B">
        <w:t xml:space="preserve">and </w:t>
      </w:r>
      <w:r w:rsidR="002A07DE">
        <w:t>mix well. Filter an aliquot</w:t>
      </w:r>
      <w:r w:rsidR="00EE1350">
        <w:t xml:space="preserve"> of the solution through a 0.45</w:t>
      </w:r>
      <w:r w:rsidR="00EE1350">
        <w:noBreakHyphen/>
      </w:r>
      <w:r w:rsidR="002A07DE">
        <w:t xml:space="preserve">μm </w:t>
      </w:r>
      <w:r w:rsidR="00962B4B">
        <w:t xml:space="preserve">Whatman </w:t>
      </w:r>
      <w:r w:rsidR="002A07DE">
        <w:t xml:space="preserve">PVDF </w:t>
      </w:r>
      <w:r w:rsidR="002A07DE">
        <w:rPr>
          <w:rFonts w:cs="Times New Roman"/>
        </w:rPr>
        <w:t>membrane filter</w:t>
      </w:r>
      <w:r w:rsidR="002A07DE">
        <w:t>, discarding the first 3 mL to waste.</w:t>
      </w:r>
    </w:p>
    <w:p w14:paraId="580D4189" w14:textId="77777777" w:rsidR="00817C41" w:rsidRPr="00765058" w:rsidRDefault="00817C41" w:rsidP="006825DA">
      <w:pPr>
        <w:pStyle w:val="Heading2"/>
      </w:pPr>
      <w:bookmarkStart w:id="90" w:name="_Toc59043024"/>
      <w:bookmarkStart w:id="91" w:name="_Toc71558968"/>
      <w:r w:rsidRPr="00765058">
        <w:t>Procedure</w:t>
      </w:r>
      <w:bookmarkEnd w:id="90"/>
      <w:bookmarkEnd w:id="91"/>
    </w:p>
    <w:p w14:paraId="7F3841BE" w14:textId="77777777" w:rsidR="008F6E46" w:rsidRDefault="00817C41" w:rsidP="00D47B5C">
      <w:pPr>
        <w:pStyle w:val="Bullet2"/>
      </w:pPr>
      <w:r>
        <w:t xml:space="preserve">Establish system suitability per </w:t>
      </w:r>
      <w:r w:rsidRPr="00FD357A">
        <w:rPr>
          <w:b/>
        </w:rPr>
        <w:t xml:space="preserve">Section </w:t>
      </w:r>
      <w:r w:rsidR="000544F3">
        <w:rPr>
          <w:b/>
        </w:rPr>
        <w:t>2.11</w:t>
      </w:r>
      <w:r>
        <w:t>.</w:t>
      </w:r>
    </w:p>
    <w:p w14:paraId="4B6BD58D" w14:textId="33222FA0" w:rsidR="004B4E78" w:rsidRDefault="00817C41" w:rsidP="00192A59">
      <w:pPr>
        <w:pStyle w:val="Bullet2"/>
      </w:pPr>
      <w:r w:rsidRPr="00A07142">
        <w:t xml:space="preserve">Inject each solution </w:t>
      </w:r>
      <w:r w:rsidR="003140D3">
        <w:t>once</w:t>
      </w:r>
      <w:r w:rsidRPr="00A07142">
        <w:t>.</w:t>
      </w:r>
      <w:r w:rsidR="004B4E78" w:rsidRPr="004B4E78">
        <w:t xml:space="preserve"> </w:t>
      </w:r>
    </w:p>
    <w:p w14:paraId="60EAE151" w14:textId="2C43B919" w:rsidR="00817C41" w:rsidRPr="00765058" w:rsidRDefault="00817C41" w:rsidP="006825DA">
      <w:pPr>
        <w:pStyle w:val="Heading2"/>
      </w:pPr>
      <w:bookmarkStart w:id="92" w:name="_Toc278764"/>
      <w:bookmarkStart w:id="93" w:name="_Toc451900"/>
      <w:bookmarkStart w:id="94" w:name="_Toc59043025"/>
      <w:bookmarkStart w:id="95" w:name="_Toc71558969"/>
      <w:r w:rsidRPr="00765058">
        <w:t>Validity Criteria</w:t>
      </w:r>
      <w:bookmarkEnd w:id="92"/>
      <w:bookmarkEnd w:id="93"/>
      <w:bookmarkEnd w:id="94"/>
      <w:bookmarkEnd w:id="95"/>
    </w:p>
    <w:p w14:paraId="2DD2C61B" w14:textId="51E01DA9" w:rsidR="00817C41" w:rsidRPr="00A07142" w:rsidRDefault="00817C41" w:rsidP="0092163E">
      <w:pPr>
        <w:pStyle w:val="Bullet2"/>
      </w:pPr>
      <w:r w:rsidRPr="00A07142">
        <w:t xml:space="preserve">Meet the system suitability requirements in </w:t>
      </w:r>
      <w:r w:rsidRPr="00835675">
        <w:rPr>
          <w:b/>
        </w:rPr>
        <w:t xml:space="preserve">Section </w:t>
      </w:r>
      <w:r w:rsidR="000544F3">
        <w:rPr>
          <w:b/>
        </w:rPr>
        <w:t>2.11</w:t>
      </w:r>
      <w:r w:rsidRPr="00A07142">
        <w:t>.</w:t>
      </w:r>
    </w:p>
    <w:p w14:paraId="0A06BFF2" w14:textId="77777777" w:rsidR="00817C41" w:rsidRDefault="00817C41" w:rsidP="006825DA">
      <w:pPr>
        <w:pStyle w:val="Heading2"/>
      </w:pPr>
      <w:bookmarkStart w:id="96" w:name="_Toc463273052"/>
      <w:bookmarkStart w:id="97" w:name="_Toc278765"/>
      <w:bookmarkStart w:id="98" w:name="_Toc451901"/>
      <w:bookmarkStart w:id="99" w:name="_Toc59043026"/>
      <w:bookmarkStart w:id="100" w:name="_Toc71558970"/>
      <w:r w:rsidRPr="00765058">
        <w:lastRenderedPageBreak/>
        <w:t>Acceptance Criteria</w:t>
      </w:r>
      <w:bookmarkEnd w:id="96"/>
      <w:bookmarkEnd w:id="97"/>
      <w:bookmarkEnd w:id="98"/>
      <w:bookmarkEnd w:id="99"/>
      <w:bookmarkEnd w:id="100"/>
    </w:p>
    <w:p w14:paraId="1CDB1837" w14:textId="110002B6" w:rsidR="00817C41" w:rsidRPr="00817C41" w:rsidRDefault="004B4E78" w:rsidP="0092163E">
      <w:pPr>
        <w:pStyle w:val="Bullet2"/>
      </w:pPr>
      <w:r w:rsidRPr="004B4E78">
        <w:t xml:space="preserve">The </w:t>
      </w:r>
      <w:r w:rsidR="00756852">
        <w:t>d</w:t>
      </w:r>
      <w:r w:rsidR="00756852" w:rsidRPr="00962B4B">
        <w:t>issolution medium</w:t>
      </w:r>
      <w:r w:rsidR="00756852">
        <w:t xml:space="preserve"> interference, </w:t>
      </w:r>
      <w:r w:rsidRPr="004B4E78">
        <w:t xml:space="preserve">diluent interference, </w:t>
      </w:r>
      <w:r w:rsidR="00B05BC4">
        <w:t xml:space="preserve">and </w:t>
      </w:r>
      <w:r w:rsidRPr="004B4E78">
        <w:t>placebo interference should have no peaks which significantly interfere (</w:t>
      </w:r>
      <w:r w:rsidR="00B05BC4" w:rsidRPr="00B05BC4">
        <w:t xml:space="preserve">NMT 1% from injections of dissolution medium </w:t>
      </w:r>
      <w:r w:rsidR="00B05BC4">
        <w:t xml:space="preserve">and </w:t>
      </w:r>
      <w:r w:rsidR="00B05BC4" w:rsidRPr="004B4E78">
        <w:t>diluent</w:t>
      </w:r>
      <w:r w:rsidR="00B05BC4" w:rsidRPr="00B05BC4">
        <w:t xml:space="preserve"> and NMT 2% from injections of placebo</w:t>
      </w:r>
      <w:r w:rsidR="00B05BC4">
        <w:t>,</w:t>
      </w:r>
      <w:r w:rsidR="00B05BC4" w:rsidRPr="004B4E78">
        <w:t xml:space="preserve"> relative to the average peak area of the CX-4945 peak from the five replicate injections of working standard) with the quantitation of CX-494</w:t>
      </w:r>
      <w:r w:rsidR="00B05BC4">
        <w:t>5</w:t>
      </w:r>
    </w:p>
    <w:p w14:paraId="48CA447B" w14:textId="11953BA7" w:rsidR="00402791" w:rsidRDefault="00470B05" w:rsidP="00470B05">
      <w:pPr>
        <w:pStyle w:val="Heading1"/>
        <w:rPr>
          <w:rFonts w:hint="eastAsia"/>
        </w:rPr>
      </w:pPr>
      <w:bookmarkStart w:id="101" w:name="_Toc62047090"/>
      <w:bookmarkStart w:id="102" w:name="_Toc71558971"/>
      <w:r>
        <w:t>Linearity Study</w:t>
      </w:r>
      <w:bookmarkEnd w:id="101"/>
      <w:bookmarkEnd w:id="102"/>
    </w:p>
    <w:p w14:paraId="67BCD80F" w14:textId="2064036A" w:rsidR="00470B05" w:rsidRDefault="00470B05" w:rsidP="00470B05">
      <w:r w:rsidRPr="002D1737">
        <w:t xml:space="preserve">The linearity study will be evaluated from about </w:t>
      </w:r>
      <w:r>
        <w:t>5</w:t>
      </w:r>
      <w:r w:rsidR="00063F75">
        <w:t>% to 12</w:t>
      </w:r>
      <w:r w:rsidRPr="002D1737">
        <w:t xml:space="preserve">0% of the </w:t>
      </w:r>
      <w:r>
        <w:t>CX-4945 concentration of</w:t>
      </w:r>
      <w:r w:rsidRPr="002D1737">
        <w:t xml:space="preserve"> the </w:t>
      </w:r>
      <w:r>
        <w:t xml:space="preserve">working standard </w:t>
      </w:r>
      <w:r w:rsidRPr="002D1737">
        <w:t xml:space="preserve">solution, which </w:t>
      </w:r>
      <w:r>
        <w:t xml:space="preserve">corresponds to about </w:t>
      </w:r>
      <w:r w:rsidR="00063F75">
        <w:t>11</w:t>
      </w:r>
      <w:r>
        <w:t xml:space="preserve"> µg/mL to </w:t>
      </w:r>
      <w:r w:rsidR="00063F75">
        <w:t>264</w:t>
      </w:r>
      <w:r>
        <w:t xml:space="preserve"> µg/mL.</w:t>
      </w:r>
    </w:p>
    <w:p w14:paraId="55C30A10" w14:textId="5B92E494" w:rsidR="00470B05" w:rsidRDefault="00470B05" w:rsidP="006825DA">
      <w:pPr>
        <w:pStyle w:val="Heading2"/>
      </w:pPr>
      <w:bookmarkStart w:id="103" w:name="_Toc59043028"/>
      <w:bookmarkStart w:id="104" w:name="_Toc71558972"/>
      <w:r>
        <w:t xml:space="preserve">Stock </w:t>
      </w:r>
      <w:r w:rsidRPr="00D47B5C">
        <w:t>Linearity</w:t>
      </w:r>
      <w:r>
        <w:t xml:space="preserve"> Solution</w:t>
      </w:r>
      <w:bookmarkEnd w:id="103"/>
      <w:bookmarkEnd w:id="104"/>
    </w:p>
    <w:p w14:paraId="46656127" w14:textId="24F13CE7" w:rsidR="00FF2630" w:rsidRDefault="00FF2630" w:rsidP="00D47B5C">
      <w:pPr>
        <w:pStyle w:val="Normal3"/>
      </w:pPr>
      <w:r>
        <w:t xml:space="preserve">Accurately weigh the equivalent of approximately 55 mg of CX-4945 free acid </w:t>
      </w:r>
      <w:r w:rsidRPr="00EE72EE">
        <w:t>standard</w:t>
      </w:r>
      <w:r>
        <w:t xml:space="preserve"> by quantitatively transferring into a 50-mL volumetric flask an amount (in mg) of standard adjusted for its purity as follows:</w:t>
      </w:r>
    </w:p>
    <w:p w14:paraId="3A4CFFCB" w14:textId="75E9A4ED" w:rsidR="00FF2630" w:rsidRDefault="00C65127" w:rsidP="00D47B5C">
      <w:pPr>
        <w:pStyle w:val="Normal3"/>
      </w:pPr>
      <m:oMath>
        <m:f>
          <m:fPr>
            <m:ctrlPr>
              <w:rPr>
                <w:rFonts w:ascii="Cambria Math" w:hAnsi="Cambria Math"/>
              </w:rPr>
            </m:ctrlPr>
          </m:fPr>
          <m:num>
            <m:r>
              <m:rPr>
                <m:sty m:val="p"/>
              </m:rPr>
              <w:rPr>
                <w:rFonts w:ascii="Cambria Math" w:hAnsi="Cambria Math" w:cs="Cambria Math"/>
              </w:rPr>
              <m:t>55 mg</m:t>
            </m:r>
          </m:num>
          <m:den>
            <m:r>
              <m:rPr>
                <m:sty m:val="p"/>
              </m:rPr>
              <w:rPr>
                <w:rFonts w:ascii="Cambria Math" w:hAnsi="Cambria Math" w:cs="Cambria Math"/>
              </w:rPr>
              <m:t>P</m:t>
            </m:r>
          </m:den>
        </m:f>
      </m:oMath>
      <w:r w:rsidR="00FF2630">
        <w:t xml:space="preserve"> , where </w:t>
      </w:r>
      <w:r w:rsidR="0086644F" w:rsidRPr="00174261">
        <w:rPr>
          <w:i/>
        </w:rPr>
        <w:t>P</w:t>
      </w:r>
      <w:r w:rsidR="00FF2630">
        <w:t xml:space="preserve"> is the purity of </w:t>
      </w:r>
      <w:r w:rsidR="00FF2630" w:rsidRPr="000B5FBB">
        <w:t>reference standard</w:t>
      </w:r>
      <w:r w:rsidR="00FF2630">
        <w:t xml:space="preserve"> expressed as % Purity/ 100%. </w:t>
      </w:r>
      <w:r w:rsidR="00FF2630" w:rsidRPr="00AF6AAE">
        <w:t>Add about ¾ volume of diluent and mix to dissolve.</w:t>
      </w:r>
      <w:r w:rsidR="00FF2630">
        <w:t xml:space="preserve"> </w:t>
      </w:r>
      <w:r w:rsidR="00FF2630" w:rsidRPr="0009584F">
        <w:t xml:space="preserve">Sonicate to dissolve if necessary. </w:t>
      </w:r>
      <w:r w:rsidR="00FF2630" w:rsidRPr="00AF6AAE">
        <w:t>Allow solution to cool to room temperature, then dilute</w:t>
      </w:r>
      <w:r w:rsidR="00FF2630">
        <w:t xml:space="preserve"> to volume with diluent and mix well.</w:t>
      </w:r>
    </w:p>
    <w:p w14:paraId="36FDD46E" w14:textId="2911D766" w:rsidR="00FF2630" w:rsidRDefault="00FF2630" w:rsidP="00D47B5C">
      <w:pPr>
        <w:pStyle w:val="Normal3"/>
      </w:pPr>
      <w:r>
        <w:t>The concentration of CX-4945 free acid is 1.1 mg/mL.</w:t>
      </w:r>
    </w:p>
    <w:p w14:paraId="004915EB" w14:textId="77777777" w:rsidR="00470B05" w:rsidRDefault="00470B05" w:rsidP="006825DA">
      <w:pPr>
        <w:pStyle w:val="Heading2"/>
      </w:pPr>
      <w:bookmarkStart w:id="105" w:name="_Toc59043029"/>
      <w:bookmarkStart w:id="106" w:name="_Toc71558973"/>
      <w:r>
        <w:t>Working Linearity Solution Preparations</w:t>
      </w:r>
      <w:bookmarkEnd w:id="105"/>
      <w:bookmarkEnd w:id="106"/>
    </w:p>
    <w:p w14:paraId="0EDA876E" w14:textId="5547C6A4" w:rsidR="00470B05" w:rsidRPr="007F5DB3" w:rsidRDefault="00470B05" w:rsidP="00D47B5C">
      <w:pPr>
        <w:pStyle w:val="Normal3"/>
      </w:pPr>
      <w:r>
        <w:t xml:space="preserve">Prepare the working linearity solutions as directed in </w:t>
      </w:r>
      <w:r w:rsidRPr="00033269">
        <w:rPr>
          <w:b/>
        </w:rPr>
        <w:t xml:space="preserve">Table </w:t>
      </w:r>
      <w:r w:rsidR="00FF2630">
        <w:rPr>
          <w:b/>
        </w:rPr>
        <w:t>5</w:t>
      </w:r>
      <w:r w:rsidRPr="00033269">
        <w:rPr>
          <w:b/>
        </w:rPr>
        <w:t>-1</w:t>
      </w:r>
      <w:r>
        <w:t xml:space="preserve">. Dilute each to volume with the </w:t>
      </w:r>
      <w:r w:rsidR="00FF2630" w:rsidRPr="00AF6AAE">
        <w:t>diluent</w:t>
      </w:r>
      <w:r w:rsidR="00FF2630">
        <w:t xml:space="preserve"> </w:t>
      </w:r>
      <w:r>
        <w:t xml:space="preserve">and mix well. </w:t>
      </w:r>
    </w:p>
    <w:p w14:paraId="708A3D22" w14:textId="536180AF" w:rsidR="00470B05" w:rsidRPr="0026249E" w:rsidRDefault="00470B05" w:rsidP="00470B05">
      <w:pPr>
        <w:pStyle w:val="TableHeader"/>
      </w:pPr>
      <w:bookmarkStart w:id="107" w:name="_Toc463273039"/>
      <w:bookmarkStart w:id="108" w:name="_Toc278738"/>
      <w:r w:rsidRPr="0026249E">
        <w:t xml:space="preserve">Table </w:t>
      </w:r>
      <w:r w:rsidR="00FF2630">
        <w:t>5</w:t>
      </w:r>
      <w:r w:rsidRPr="0026249E">
        <w:t xml:space="preserve">-1. Preparation of </w:t>
      </w:r>
      <w:r>
        <w:t xml:space="preserve">working </w:t>
      </w:r>
      <w:r w:rsidRPr="0026249E">
        <w:t>linearity solutions</w:t>
      </w:r>
      <w:bookmarkEnd w:id="107"/>
      <w:bookmarkEnd w:id="108"/>
    </w:p>
    <w:tbl>
      <w:tblPr>
        <w:tblW w:w="42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4A0" w:firstRow="1" w:lastRow="0" w:firstColumn="1" w:lastColumn="0" w:noHBand="0" w:noVBand="1"/>
      </w:tblPr>
      <w:tblGrid>
        <w:gridCol w:w="1081"/>
        <w:gridCol w:w="1259"/>
        <w:gridCol w:w="1531"/>
        <w:gridCol w:w="1711"/>
        <w:gridCol w:w="1165"/>
        <w:gridCol w:w="1583"/>
      </w:tblGrid>
      <w:tr w:rsidR="00871F17" w:rsidRPr="0097663A" w14:paraId="0D52B78B" w14:textId="77777777" w:rsidTr="005F443C">
        <w:trPr>
          <w:cantSplit/>
          <w:trHeight w:val="741"/>
          <w:jc w:val="center"/>
        </w:trPr>
        <w:tc>
          <w:tcPr>
            <w:tcW w:w="649" w:type="pct"/>
            <w:tcBorders>
              <w:top w:val="single" w:sz="6" w:space="0" w:color="auto"/>
              <w:left w:val="single" w:sz="6" w:space="0" w:color="auto"/>
              <w:bottom w:val="single" w:sz="6" w:space="0" w:color="auto"/>
            </w:tcBorders>
            <w:shd w:val="clear" w:color="auto" w:fill="D9D9D9" w:themeFill="background1" w:themeFillShade="D9"/>
            <w:vAlign w:val="center"/>
            <w:hideMark/>
          </w:tcPr>
          <w:p w14:paraId="02583613" w14:textId="77777777" w:rsidR="00871F17" w:rsidRPr="0097663A" w:rsidRDefault="00871F17" w:rsidP="00EE2321">
            <w:pPr>
              <w:pStyle w:val="TabletText"/>
              <w:spacing w:before="40" w:after="40"/>
              <w:rPr>
                <w:rFonts w:ascii="Times New Roman" w:hAnsi="Times New Roman"/>
              </w:rPr>
            </w:pPr>
            <w:bookmarkStart w:id="109" w:name="_Toc7455189"/>
            <w:bookmarkStart w:id="110" w:name="_Toc7455190"/>
            <w:bookmarkStart w:id="111" w:name="_Toc7455191"/>
            <w:bookmarkStart w:id="112" w:name="_Toc7455192"/>
            <w:bookmarkStart w:id="113" w:name="_Toc7455193"/>
            <w:bookmarkStart w:id="114" w:name="_Toc7455194"/>
            <w:bookmarkStart w:id="115" w:name="_Toc7455195"/>
            <w:bookmarkStart w:id="116" w:name="_Toc7455196"/>
            <w:bookmarkStart w:id="117" w:name="_Toc7455197"/>
            <w:bookmarkEnd w:id="109"/>
            <w:bookmarkEnd w:id="110"/>
            <w:bookmarkEnd w:id="111"/>
            <w:bookmarkEnd w:id="112"/>
            <w:bookmarkEnd w:id="113"/>
            <w:bookmarkEnd w:id="114"/>
            <w:bookmarkEnd w:id="115"/>
            <w:bookmarkEnd w:id="116"/>
            <w:bookmarkEnd w:id="117"/>
            <w:r w:rsidRPr="0097663A">
              <w:rPr>
                <w:rFonts w:ascii="Times New Roman" w:hAnsi="Times New Roman"/>
              </w:rPr>
              <w:t xml:space="preserve">Linearity </w:t>
            </w:r>
            <w:r>
              <w:rPr>
                <w:rFonts w:ascii="Times New Roman" w:hAnsi="Times New Roman"/>
              </w:rPr>
              <w:br/>
            </w:r>
            <w:r w:rsidRPr="0097663A">
              <w:rPr>
                <w:rFonts w:ascii="Times New Roman" w:hAnsi="Times New Roman"/>
              </w:rPr>
              <w:t>Level</w:t>
            </w:r>
          </w:p>
        </w:tc>
        <w:tc>
          <w:tcPr>
            <w:tcW w:w="756" w:type="pct"/>
            <w:tcBorders>
              <w:top w:val="single" w:sz="6" w:space="0" w:color="auto"/>
              <w:bottom w:val="single" w:sz="6" w:space="0" w:color="auto"/>
            </w:tcBorders>
            <w:shd w:val="clear" w:color="auto" w:fill="D9D9D9" w:themeFill="background1" w:themeFillShade="D9"/>
            <w:vAlign w:val="center"/>
          </w:tcPr>
          <w:p w14:paraId="0D1F322D" w14:textId="77777777" w:rsidR="00871F17" w:rsidRDefault="00871F17" w:rsidP="00EE2321">
            <w:pPr>
              <w:pStyle w:val="TabletText"/>
              <w:spacing w:before="40" w:after="40"/>
              <w:rPr>
                <w:rFonts w:ascii="Times New Roman" w:hAnsi="Times New Roman"/>
              </w:rPr>
            </w:pPr>
            <w:r>
              <w:rPr>
                <w:rFonts w:ascii="Times New Roman" w:hAnsi="Times New Roman"/>
              </w:rPr>
              <w:t>Nominal Conc.</w:t>
            </w:r>
          </w:p>
          <w:p w14:paraId="00D48F77" w14:textId="77777777" w:rsidR="00871F17" w:rsidRPr="0097663A" w:rsidRDefault="00871F17" w:rsidP="00EE2321">
            <w:pPr>
              <w:pStyle w:val="TabletText"/>
              <w:spacing w:before="40" w:after="40"/>
              <w:rPr>
                <w:rFonts w:ascii="Times New Roman" w:hAnsi="Times New Roman"/>
              </w:rPr>
            </w:pPr>
            <w:r>
              <w:rPr>
                <w:rFonts w:ascii="Times New Roman" w:hAnsi="Times New Roman"/>
              </w:rPr>
              <w:t>(%)</w:t>
            </w:r>
          </w:p>
        </w:tc>
        <w:tc>
          <w:tcPr>
            <w:tcW w:w="919" w:type="pct"/>
            <w:tcBorders>
              <w:top w:val="single" w:sz="6" w:space="0" w:color="auto"/>
              <w:bottom w:val="single" w:sz="6" w:space="0" w:color="auto"/>
            </w:tcBorders>
            <w:shd w:val="clear" w:color="auto" w:fill="D9D9D9" w:themeFill="background1" w:themeFillShade="D9"/>
            <w:vAlign w:val="center"/>
            <w:hideMark/>
          </w:tcPr>
          <w:p w14:paraId="75908BA7" w14:textId="77777777" w:rsidR="00871F17" w:rsidRPr="0097663A" w:rsidRDefault="00871F17" w:rsidP="00EE2321">
            <w:pPr>
              <w:pStyle w:val="TabletText"/>
              <w:spacing w:before="40" w:after="40"/>
              <w:rPr>
                <w:rFonts w:ascii="Times New Roman" w:hAnsi="Times New Roman"/>
              </w:rPr>
            </w:pPr>
            <w:r w:rsidRPr="0097663A">
              <w:rPr>
                <w:rFonts w:ascii="Times New Roman" w:hAnsi="Times New Roman"/>
              </w:rPr>
              <w:t xml:space="preserve">Volume of Stock </w:t>
            </w:r>
            <w:r>
              <w:rPr>
                <w:rFonts w:ascii="Times New Roman" w:hAnsi="Times New Roman"/>
              </w:rPr>
              <w:t>Linearity</w:t>
            </w:r>
            <w:r w:rsidRPr="0097663A">
              <w:rPr>
                <w:rFonts w:ascii="Times New Roman" w:hAnsi="Times New Roman"/>
              </w:rPr>
              <w:t xml:space="preserve"> Solution</w:t>
            </w:r>
          </w:p>
          <w:p w14:paraId="454A88E6" w14:textId="77777777" w:rsidR="00871F17" w:rsidRPr="0097663A" w:rsidRDefault="00871F17" w:rsidP="00EE2321">
            <w:pPr>
              <w:pStyle w:val="TabletText"/>
              <w:spacing w:before="40" w:after="40"/>
              <w:rPr>
                <w:rFonts w:ascii="Times New Roman" w:hAnsi="Times New Roman"/>
              </w:rPr>
            </w:pPr>
            <w:r w:rsidRPr="0097663A">
              <w:rPr>
                <w:rFonts w:ascii="Times New Roman" w:hAnsi="Times New Roman"/>
              </w:rPr>
              <w:t>(mL)</w:t>
            </w:r>
          </w:p>
        </w:tc>
        <w:tc>
          <w:tcPr>
            <w:tcW w:w="1027" w:type="pct"/>
            <w:tcBorders>
              <w:top w:val="single" w:sz="6" w:space="0" w:color="auto"/>
              <w:bottom w:val="single" w:sz="6" w:space="0" w:color="auto"/>
            </w:tcBorders>
            <w:shd w:val="clear" w:color="auto" w:fill="D9D9D9" w:themeFill="background1" w:themeFillShade="D9"/>
          </w:tcPr>
          <w:p w14:paraId="77DA09D1" w14:textId="1C33A9C0" w:rsidR="00871F17" w:rsidRPr="0097663A" w:rsidRDefault="00871F17" w:rsidP="00E90C53">
            <w:pPr>
              <w:pStyle w:val="TabletText"/>
              <w:spacing w:before="40" w:after="40"/>
              <w:rPr>
                <w:rFonts w:ascii="Times New Roman" w:hAnsi="Times New Roman"/>
              </w:rPr>
            </w:pPr>
            <w:r w:rsidRPr="0097663A">
              <w:rPr>
                <w:rFonts w:ascii="Times New Roman" w:hAnsi="Times New Roman"/>
              </w:rPr>
              <w:t>Volume of</w:t>
            </w:r>
            <w:r w:rsidR="00E90C53">
              <w:rPr>
                <w:rFonts w:ascii="Times New Roman" w:hAnsi="Times New Roman"/>
              </w:rPr>
              <w:t xml:space="preserve"> Working Linearity</w:t>
            </w:r>
            <w:r w:rsidR="00E90C53" w:rsidRPr="0097663A">
              <w:rPr>
                <w:rFonts w:ascii="Times New Roman" w:hAnsi="Times New Roman"/>
              </w:rPr>
              <w:t xml:space="preserve"> </w:t>
            </w:r>
            <w:r w:rsidR="00E90C53">
              <w:rPr>
                <w:rFonts w:ascii="Times New Roman" w:hAnsi="Times New Roman"/>
              </w:rPr>
              <w:t xml:space="preserve">L5 </w:t>
            </w:r>
            <w:r w:rsidR="00E90C53" w:rsidRPr="0097663A">
              <w:rPr>
                <w:rFonts w:ascii="Times New Roman" w:hAnsi="Times New Roman"/>
              </w:rPr>
              <w:t>Solution</w:t>
            </w:r>
            <w:r w:rsidR="00E90C53">
              <w:rPr>
                <w:rFonts w:ascii="Times New Roman" w:hAnsi="Times New Roman"/>
              </w:rPr>
              <w:t xml:space="preserve"> </w:t>
            </w:r>
            <w:r w:rsidR="00E90C53" w:rsidRPr="0097663A">
              <w:rPr>
                <w:rFonts w:ascii="Times New Roman" w:hAnsi="Times New Roman"/>
              </w:rPr>
              <w:t>(mL)</w:t>
            </w:r>
          </w:p>
        </w:tc>
        <w:tc>
          <w:tcPr>
            <w:tcW w:w="699" w:type="pct"/>
            <w:tcBorders>
              <w:top w:val="single" w:sz="6" w:space="0" w:color="auto"/>
              <w:bottom w:val="single" w:sz="6" w:space="0" w:color="auto"/>
            </w:tcBorders>
            <w:shd w:val="clear" w:color="auto" w:fill="D9D9D9" w:themeFill="background1" w:themeFillShade="D9"/>
            <w:vAlign w:val="center"/>
            <w:hideMark/>
          </w:tcPr>
          <w:p w14:paraId="5772A802" w14:textId="4A108C0F" w:rsidR="00871F17" w:rsidRPr="0097663A" w:rsidRDefault="00871F17" w:rsidP="00EE2321">
            <w:pPr>
              <w:pStyle w:val="TabletText"/>
              <w:spacing w:before="40" w:after="40"/>
              <w:rPr>
                <w:rFonts w:ascii="Times New Roman" w:hAnsi="Times New Roman"/>
              </w:rPr>
            </w:pPr>
            <w:r w:rsidRPr="0097663A">
              <w:rPr>
                <w:rFonts w:ascii="Times New Roman" w:hAnsi="Times New Roman"/>
              </w:rPr>
              <w:t>Flask Volume</w:t>
            </w:r>
            <w:r w:rsidRPr="0097663A">
              <w:rPr>
                <w:rFonts w:ascii="Times New Roman" w:hAnsi="Times New Roman"/>
              </w:rPr>
              <w:br/>
              <w:t>(mL)</w:t>
            </w:r>
          </w:p>
        </w:tc>
        <w:tc>
          <w:tcPr>
            <w:tcW w:w="950" w:type="pct"/>
            <w:tcBorders>
              <w:top w:val="single" w:sz="6" w:space="0" w:color="auto"/>
              <w:bottom w:val="single" w:sz="6" w:space="0" w:color="auto"/>
              <w:right w:val="single" w:sz="6" w:space="0" w:color="auto"/>
            </w:tcBorders>
            <w:shd w:val="clear" w:color="auto" w:fill="D9D9D9" w:themeFill="background1" w:themeFillShade="D9"/>
            <w:vAlign w:val="center"/>
          </w:tcPr>
          <w:p w14:paraId="64A4475D" w14:textId="77777777" w:rsidR="00871F17" w:rsidRPr="0097663A" w:rsidRDefault="00871F17" w:rsidP="00EE2321">
            <w:pPr>
              <w:pStyle w:val="TabletText"/>
              <w:spacing w:before="40" w:after="40"/>
              <w:rPr>
                <w:rFonts w:ascii="Times New Roman" w:hAnsi="Times New Roman"/>
              </w:rPr>
            </w:pPr>
            <w:r w:rsidRPr="0097663A">
              <w:rPr>
                <w:rFonts w:ascii="Times New Roman" w:hAnsi="Times New Roman"/>
              </w:rPr>
              <w:t>Approx. Conc</w:t>
            </w:r>
            <w:r>
              <w:rPr>
                <w:rFonts w:ascii="Times New Roman" w:hAnsi="Times New Roman"/>
              </w:rPr>
              <w:t xml:space="preserve">. </w:t>
            </w:r>
            <w:r>
              <w:rPr>
                <w:rFonts w:ascii="Times New Roman" w:hAnsi="Times New Roman"/>
              </w:rPr>
              <w:br/>
              <w:t xml:space="preserve">CX-4945 </w:t>
            </w:r>
            <w:r>
              <w:rPr>
                <w:rFonts w:ascii="Times New Roman" w:hAnsi="Times New Roman"/>
              </w:rPr>
              <w:br/>
              <w:t>(µ</w:t>
            </w:r>
            <w:r w:rsidRPr="0097663A">
              <w:rPr>
                <w:rFonts w:ascii="Times New Roman" w:hAnsi="Times New Roman"/>
              </w:rPr>
              <w:t>g/mL)</w:t>
            </w:r>
          </w:p>
        </w:tc>
      </w:tr>
      <w:tr w:rsidR="00871F17" w:rsidRPr="0097663A" w14:paraId="57FDCC25" w14:textId="77777777" w:rsidTr="005F443C">
        <w:trPr>
          <w:cantSplit/>
          <w:trHeight w:val="55"/>
          <w:jc w:val="center"/>
        </w:trPr>
        <w:tc>
          <w:tcPr>
            <w:tcW w:w="649" w:type="pct"/>
            <w:tcBorders>
              <w:top w:val="single" w:sz="6" w:space="0" w:color="auto"/>
              <w:left w:val="single" w:sz="6" w:space="0" w:color="auto"/>
            </w:tcBorders>
            <w:vAlign w:val="center"/>
          </w:tcPr>
          <w:p w14:paraId="39581388" w14:textId="77777777" w:rsidR="00871F17" w:rsidRPr="0097663A" w:rsidRDefault="00871F17" w:rsidP="00E90C53">
            <w:pPr>
              <w:pStyle w:val="TabletText"/>
              <w:spacing w:before="40" w:after="40"/>
              <w:rPr>
                <w:rFonts w:ascii="Times New Roman" w:hAnsi="Times New Roman"/>
                <w:b w:val="0"/>
              </w:rPr>
            </w:pPr>
            <w:r>
              <w:rPr>
                <w:rFonts w:ascii="Times New Roman" w:hAnsi="Times New Roman"/>
                <w:b w:val="0"/>
                <w:sz w:val="20"/>
                <w:szCs w:val="24"/>
              </w:rPr>
              <w:t>L1</w:t>
            </w:r>
          </w:p>
        </w:tc>
        <w:tc>
          <w:tcPr>
            <w:tcW w:w="756" w:type="pct"/>
            <w:tcBorders>
              <w:top w:val="single" w:sz="6" w:space="0" w:color="auto"/>
            </w:tcBorders>
            <w:vAlign w:val="center"/>
          </w:tcPr>
          <w:p w14:paraId="02F21F8D" w14:textId="3D9C739F" w:rsidR="00871F17" w:rsidRDefault="00871F17" w:rsidP="00E90C53">
            <w:pPr>
              <w:pStyle w:val="TabletText"/>
              <w:spacing w:before="40" w:after="40"/>
              <w:rPr>
                <w:rFonts w:ascii="Times New Roman" w:hAnsi="Times New Roman"/>
                <w:b w:val="0"/>
              </w:rPr>
            </w:pPr>
            <w:r w:rsidRPr="00EC3E35">
              <w:rPr>
                <w:rFonts w:ascii="Times New Roman" w:hAnsi="Times New Roman"/>
                <w:b w:val="0"/>
                <w:sz w:val="20"/>
                <w:szCs w:val="24"/>
              </w:rPr>
              <w:t>5</w:t>
            </w:r>
          </w:p>
        </w:tc>
        <w:tc>
          <w:tcPr>
            <w:tcW w:w="919" w:type="pct"/>
            <w:tcBorders>
              <w:top w:val="single" w:sz="6" w:space="0" w:color="auto"/>
            </w:tcBorders>
            <w:vAlign w:val="center"/>
          </w:tcPr>
          <w:p w14:paraId="1DB12137" w14:textId="2AF2A104" w:rsidR="00871F17" w:rsidRPr="00E90C53" w:rsidRDefault="00C86901" w:rsidP="00E90C53">
            <w:pPr>
              <w:pStyle w:val="TabletText"/>
              <w:spacing w:before="40" w:after="40"/>
              <w:rPr>
                <w:rFonts w:ascii="Times New Roman" w:hAnsi="Times New Roman"/>
                <w:b w:val="0"/>
              </w:rPr>
            </w:pPr>
            <w:r>
              <w:rPr>
                <w:rFonts w:ascii="Times New Roman" w:hAnsi="Times New Roman"/>
                <w:b w:val="0"/>
              </w:rPr>
              <w:t>—</w:t>
            </w:r>
          </w:p>
        </w:tc>
        <w:tc>
          <w:tcPr>
            <w:tcW w:w="1027" w:type="pct"/>
            <w:tcBorders>
              <w:top w:val="single" w:sz="6" w:space="0" w:color="auto"/>
            </w:tcBorders>
          </w:tcPr>
          <w:p w14:paraId="55A11C04" w14:textId="012080DC" w:rsidR="00871F17" w:rsidRPr="00E90C53" w:rsidRDefault="00E90C53" w:rsidP="00E90C53">
            <w:pPr>
              <w:pStyle w:val="TabletText"/>
              <w:spacing w:before="40" w:after="40"/>
              <w:rPr>
                <w:rFonts w:ascii="Times New Roman" w:hAnsi="Times New Roman"/>
                <w:b w:val="0"/>
                <w:sz w:val="20"/>
                <w:szCs w:val="24"/>
              </w:rPr>
            </w:pPr>
            <w:r w:rsidRPr="00E90C53">
              <w:rPr>
                <w:rFonts w:ascii="Times New Roman" w:hAnsi="Times New Roman"/>
                <w:b w:val="0"/>
                <w:sz w:val="20"/>
                <w:szCs w:val="24"/>
              </w:rPr>
              <w:t>5.0</w:t>
            </w:r>
          </w:p>
        </w:tc>
        <w:tc>
          <w:tcPr>
            <w:tcW w:w="699" w:type="pct"/>
            <w:tcBorders>
              <w:top w:val="single" w:sz="6" w:space="0" w:color="auto"/>
            </w:tcBorders>
            <w:vAlign w:val="center"/>
          </w:tcPr>
          <w:p w14:paraId="2F540F47" w14:textId="663D8BA1" w:rsidR="00871F17" w:rsidRPr="00E90C53" w:rsidRDefault="00E90C53" w:rsidP="00E90C53">
            <w:pPr>
              <w:pStyle w:val="TabletText"/>
              <w:spacing w:before="40" w:after="40"/>
              <w:rPr>
                <w:rFonts w:ascii="Times New Roman" w:hAnsi="Times New Roman"/>
                <w:b w:val="0"/>
              </w:rPr>
            </w:pPr>
            <w:r w:rsidRPr="00E90C53">
              <w:rPr>
                <w:rFonts w:ascii="Times New Roman" w:hAnsi="Times New Roman"/>
                <w:b w:val="0"/>
                <w:sz w:val="20"/>
                <w:szCs w:val="24"/>
              </w:rPr>
              <w:t>1</w:t>
            </w:r>
            <w:r w:rsidR="00871F17" w:rsidRPr="00E90C53">
              <w:rPr>
                <w:rFonts w:ascii="Times New Roman" w:hAnsi="Times New Roman"/>
                <w:b w:val="0"/>
                <w:sz w:val="20"/>
                <w:szCs w:val="24"/>
              </w:rPr>
              <w:t>00</w:t>
            </w:r>
          </w:p>
        </w:tc>
        <w:tc>
          <w:tcPr>
            <w:tcW w:w="950" w:type="pct"/>
            <w:tcBorders>
              <w:top w:val="single" w:sz="6" w:space="0" w:color="auto"/>
              <w:right w:val="single" w:sz="6" w:space="0" w:color="auto"/>
            </w:tcBorders>
            <w:vAlign w:val="center"/>
          </w:tcPr>
          <w:p w14:paraId="46DAEE89" w14:textId="44E4469F" w:rsidR="00871F17" w:rsidRPr="00E00925" w:rsidRDefault="00871F17" w:rsidP="00E90C53">
            <w:pPr>
              <w:pStyle w:val="TabletText"/>
              <w:spacing w:before="40" w:after="40"/>
              <w:rPr>
                <w:rFonts w:ascii="Times New Roman" w:hAnsi="Times New Roman"/>
                <w:b w:val="0"/>
                <w:sz w:val="20"/>
              </w:rPr>
            </w:pPr>
            <w:r>
              <w:rPr>
                <w:rFonts w:ascii="Times New Roman" w:hAnsi="Times New Roman"/>
                <w:b w:val="0"/>
                <w:sz w:val="20"/>
              </w:rPr>
              <w:t>11</w:t>
            </w:r>
          </w:p>
        </w:tc>
      </w:tr>
      <w:tr w:rsidR="005F443C" w:rsidRPr="0097663A" w14:paraId="4776BE97" w14:textId="77777777" w:rsidTr="005F443C">
        <w:trPr>
          <w:cantSplit/>
          <w:trHeight w:val="55"/>
          <w:jc w:val="center"/>
        </w:trPr>
        <w:tc>
          <w:tcPr>
            <w:tcW w:w="649" w:type="pct"/>
            <w:tcBorders>
              <w:left w:val="single" w:sz="6" w:space="0" w:color="auto"/>
            </w:tcBorders>
            <w:vAlign w:val="center"/>
          </w:tcPr>
          <w:p w14:paraId="3E8D8122" w14:textId="77777777" w:rsidR="005F443C" w:rsidRPr="00366940" w:rsidRDefault="005F443C" w:rsidP="005F443C">
            <w:pPr>
              <w:pStyle w:val="TabletText"/>
              <w:spacing w:before="40" w:after="40"/>
              <w:rPr>
                <w:rFonts w:ascii="Times New Roman" w:hAnsi="Times New Roman"/>
                <w:b w:val="0"/>
              </w:rPr>
            </w:pPr>
            <w:r w:rsidRPr="00366940">
              <w:rPr>
                <w:rFonts w:ascii="Times New Roman" w:hAnsi="Times New Roman"/>
                <w:b w:val="0"/>
                <w:sz w:val="20"/>
                <w:szCs w:val="24"/>
              </w:rPr>
              <w:t>L2</w:t>
            </w:r>
          </w:p>
        </w:tc>
        <w:tc>
          <w:tcPr>
            <w:tcW w:w="756" w:type="pct"/>
            <w:vAlign w:val="center"/>
          </w:tcPr>
          <w:p w14:paraId="559FB916" w14:textId="48245796" w:rsidR="005F443C" w:rsidRPr="00366940" w:rsidRDefault="005F443C" w:rsidP="005F443C">
            <w:pPr>
              <w:pStyle w:val="TabletText"/>
              <w:spacing w:before="40" w:after="40"/>
              <w:rPr>
                <w:rFonts w:ascii="Times New Roman" w:hAnsi="Times New Roman"/>
                <w:b w:val="0"/>
                <w:color w:val="000000"/>
              </w:rPr>
            </w:pPr>
            <w:r>
              <w:rPr>
                <w:rFonts w:ascii="Times New Roman" w:hAnsi="Times New Roman"/>
                <w:b w:val="0"/>
                <w:sz w:val="20"/>
                <w:szCs w:val="24"/>
              </w:rPr>
              <w:t>25</w:t>
            </w:r>
          </w:p>
        </w:tc>
        <w:tc>
          <w:tcPr>
            <w:tcW w:w="919" w:type="pct"/>
            <w:vAlign w:val="center"/>
          </w:tcPr>
          <w:p w14:paraId="6B8C629F" w14:textId="65FFE3B3" w:rsidR="005F443C" w:rsidRPr="00E90C53" w:rsidRDefault="00C86901" w:rsidP="005F443C">
            <w:pPr>
              <w:pStyle w:val="TabletText"/>
              <w:spacing w:before="40" w:after="40"/>
              <w:rPr>
                <w:rFonts w:ascii="Times New Roman" w:hAnsi="Times New Roman"/>
                <w:b w:val="0"/>
                <w:color w:val="000000"/>
              </w:rPr>
            </w:pPr>
            <w:r>
              <w:rPr>
                <w:rFonts w:ascii="Times New Roman" w:hAnsi="Times New Roman"/>
                <w:b w:val="0"/>
              </w:rPr>
              <w:t>—</w:t>
            </w:r>
          </w:p>
        </w:tc>
        <w:tc>
          <w:tcPr>
            <w:tcW w:w="1027" w:type="pct"/>
          </w:tcPr>
          <w:p w14:paraId="015CF039" w14:textId="2115AE07" w:rsidR="005F443C" w:rsidRPr="00E90C53" w:rsidRDefault="005F443C" w:rsidP="005F443C">
            <w:pPr>
              <w:pStyle w:val="TabletText"/>
              <w:spacing w:before="40" w:after="40"/>
              <w:rPr>
                <w:rFonts w:ascii="Times New Roman" w:hAnsi="Times New Roman"/>
                <w:b w:val="0"/>
                <w:sz w:val="20"/>
                <w:szCs w:val="24"/>
              </w:rPr>
            </w:pPr>
            <w:r>
              <w:rPr>
                <w:rFonts w:ascii="Times New Roman" w:hAnsi="Times New Roman"/>
                <w:b w:val="0"/>
                <w:sz w:val="20"/>
                <w:szCs w:val="24"/>
              </w:rPr>
              <w:t>12.5</w:t>
            </w:r>
          </w:p>
        </w:tc>
        <w:tc>
          <w:tcPr>
            <w:tcW w:w="699" w:type="pct"/>
            <w:vAlign w:val="center"/>
          </w:tcPr>
          <w:p w14:paraId="03B0619B" w14:textId="4771BF5A" w:rsidR="005F443C" w:rsidRPr="00E90C53" w:rsidDel="00512641" w:rsidRDefault="005F443C" w:rsidP="005F443C">
            <w:pPr>
              <w:pStyle w:val="TabletText"/>
              <w:spacing w:before="40" w:after="40"/>
              <w:rPr>
                <w:rFonts w:ascii="Times New Roman" w:hAnsi="Times New Roman"/>
                <w:b w:val="0"/>
                <w:color w:val="000000"/>
              </w:rPr>
            </w:pPr>
            <w:r w:rsidRPr="00E90C53">
              <w:rPr>
                <w:rFonts w:ascii="Times New Roman" w:hAnsi="Times New Roman"/>
                <w:b w:val="0"/>
                <w:sz w:val="20"/>
                <w:szCs w:val="24"/>
              </w:rPr>
              <w:t>50</w:t>
            </w:r>
          </w:p>
        </w:tc>
        <w:tc>
          <w:tcPr>
            <w:tcW w:w="950" w:type="pct"/>
            <w:tcBorders>
              <w:right w:val="single" w:sz="6" w:space="0" w:color="auto"/>
            </w:tcBorders>
            <w:vAlign w:val="center"/>
          </w:tcPr>
          <w:p w14:paraId="209D23E5" w14:textId="54A4DCF5" w:rsidR="005F443C" w:rsidRPr="00E00925" w:rsidRDefault="005F443C" w:rsidP="005F443C">
            <w:pPr>
              <w:pStyle w:val="TabletText"/>
              <w:spacing w:before="40" w:after="40"/>
              <w:rPr>
                <w:rFonts w:ascii="Times New Roman" w:hAnsi="Times New Roman"/>
                <w:b w:val="0"/>
                <w:color w:val="000000"/>
                <w:sz w:val="20"/>
              </w:rPr>
            </w:pPr>
            <w:r>
              <w:rPr>
                <w:rFonts w:ascii="Times New Roman" w:hAnsi="Times New Roman"/>
                <w:b w:val="0"/>
                <w:color w:val="000000"/>
                <w:sz w:val="20"/>
              </w:rPr>
              <w:t>55</w:t>
            </w:r>
          </w:p>
        </w:tc>
      </w:tr>
      <w:tr w:rsidR="005F443C" w:rsidRPr="0097663A" w14:paraId="22E691F9" w14:textId="77777777" w:rsidTr="005F443C">
        <w:trPr>
          <w:cantSplit/>
          <w:trHeight w:val="127"/>
          <w:jc w:val="center"/>
        </w:trPr>
        <w:tc>
          <w:tcPr>
            <w:tcW w:w="649" w:type="pct"/>
            <w:tcBorders>
              <w:left w:val="single" w:sz="6" w:space="0" w:color="auto"/>
            </w:tcBorders>
            <w:vAlign w:val="center"/>
          </w:tcPr>
          <w:p w14:paraId="317A7BC0" w14:textId="77777777" w:rsidR="005F443C" w:rsidRPr="00366940" w:rsidRDefault="005F443C" w:rsidP="005F443C">
            <w:pPr>
              <w:pStyle w:val="TabletText"/>
              <w:spacing w:before="40" w:after="40"/>
              <w:rPr>
                <w:rFonts w:ascii="Times New Roman" w:hAnsi="Times New Roman"/>
                <w:b w:val="0"/>
              </w:rPr>
            </w:pPr>
            <w:r w:rsidRPr="00366940">
              <w:rPr>
                <w:rFonts w:ascii="Times New Roman" w:hAnsi="Times New Roman"/>
                <w:b w:val="0"/>
                <w:sz w:val="20"/>
                <w:szCs w:val="24"/>
              </w:rPr>
              <w:t>L3</w:t>
            </w:r>
          </w:p>
        </w:tc>
        <w:tc>
          <w:tcPr>
            <w:tcW w:w="756" w:type="pct"/>
            <w:vAlign w:val="center"/>
          </w:tcPr>
          <w:p w14:paraId="42EA46DF" w14:textId="14EB7B6B" w:rsidR="005F443C" w:rsidRPr="00366940" w:rsidRDefault="005F443C" w:rsidP="005F443C">
            <w:pPr>
              <w:pStyle w:val="TabletText"/>
              <w:spacing w:before="40" w:after="40"/>
              <w:rPr>
                <w:rFonts w:ascii="Times New Roman" w:hAnsi="Times New Roman"/>
                <w:b w:val="0"/>
                <w:color w:val="000000"/>
              </w:rPr>
            </w:pPr>
            <w:r>
              <w:rPr>
                <w:rFonts w:ascii="Times New Roman" w:hAnsi="Times New Roman"/>
                <w:b w:val="0"/>
                <w:sz w:val="20"/>
                <w:szCs w:val="24"/>
              </w:rPr>
              <w:t>50</w:t>
            </w:r>
          </w:p>
        </w:tc>
        <w:tc>
          <w:tcPr>
            <w:tcW w:w="919" w:type="pct"/>
            <w:vAlign w:val="center"/>
          </w:tcPr>
          <w:p w14:paraId="30ADB5D9" w14:textId="79FEFCE7" w:rsidR="005F443C" w:rsidRPr="00E90C53" w:rsidRDefault="005F443C" w:rsidP="005F443C">
            <w:pPr>
              <w:pStyle w:val="TabletText"/>
              <w:spacing w:before="40" w:after="40"/>
              <w:rPr>
                <w:rFonts w:ascii="Times New Roman" w:hAnsi="Times New Roman"/>
                <w:b w:val="0"/>
              </w:rPr>
            </w:pPr>
            <w:r>
              <w:rPr>
                <w:rFonts w:ascii="Times New Roman" w:hAnsi="Times New Roman"/>
                <w:b w:val="0"/>
                <w:sz w:val="20"/>
                <w:szCs w:val="24"/>
              </w:rPr>
              <w:t>5</w:t>
            </w:r>
            <w:r w:rsidRPr="00E90C53">
              <w:rPr>
                <w:rFonts w:ascii="Times New Roman" w:hAnsi="Times New Roman"/>
                <w:b w:val="0"/>
                <w:sz w:val="20"/>
                <w:szCs w:val="24"/>
              </w:rPr>
              <w:t>.0</w:t>
            </w:r>
          </w:p>
        </w:tc>
        <w:tc>
          <w:tcPr>
            <w:tcW w:w="1027" w:type="pct"/>
          </w:tcPr>
          <w:p w14:paraId="5980C33A" w14:textId="3F28ED90" w:rsidR="005F443C" w:rsidRPr="00E90C53" w:rsidRDefault="00C86901" w:rsidP="005F443C">
            <w:pPr>
              <w:pStyle w:val="TabletText"/>
              <w:spacing w:before="40" w:after="40"/>
              <w:rPr>
                <w:rFonts w:ascii="Times New Roman" w:hAnsi="Times New Roman"/>
                <w:b w:val="0"/>
                <w:sz w:val="20"/>
                <w:szCs w:val="24"/>
              </w:rPr>
            </w:pPr>
            <w:r>
              <w:rPr>
                <w:rFonts w:ascii="Times New Roman" w:hAnsi="Times New Roman"/>
                <w:b w:val="0"/>
              </w:rPr>
              <w:t>—</w:t>
            </w:r>
          </w:p>
        </w:tc>
        <w:tc>
          <w:tcPr>
            <w:tcW w:w="699" w:type="pct"/>
            <w:vAlign w:val="center"/>
          </w:tcPr>
          <w:p w14:paraId="132621B2" w14:textId="6DFF8300" w:rsidR="005F443C" w:rsidRPr="00E90C53" w:rsidRDefault="005F443C" w:rsidP="005F443C">
            <w:pPr>
              <w:pStyle w:val="TabletText"/>
              <w:spacing w:before="40" w:after="40"/>
              <w:rPr>
                <w:rFonts w:ascii="Times New Roman" w:hAnsi="Times New Roman"/>
                <w:b w:val="0"/>
              </w:rPr>
            </w:pPr>
            <w:r w:rsidRPr="00E90C53">
              <w:rPr>
                <w:rFonts w:ascii="Times New Roman" w:hAnsi="Times New Roman"/>
                <w:b w:val="0"/>
                <w:sz w:val="20"/>
                <w:szCs w:val="24"/>
              </w:rPr>
              <w:t>50</w:t>
            </w:r>
          </w:p>
        </w:tc>
        <w:tc>
          <w:tcPr>
            <w:tcW w:w="950" w:type="pct"/>
            <w:tcBorders>
              <w:right w:val="single" w:sz="6" w:space="0" w:color="auto"/>
            </w:tcBorders>
            <w:vAlign w:val="center"/>
          </w:tcPr>
          <w:p w14:paraId="38E777AA" w14:textId="421EF3D7" w:rsidR="005F443C" w:rsidRPr="00E00925" w:rsidRDefault="005F443C" w:rsidP="005F443C">
            <w:pPr>
              <w:pStyle w:val="TabletText"/>
              <w:spacing w:before="40" w:after="40"/>
              <w:rPr>
                <w:rFonts w:ascii="Times New Roman" w:hAnsi="Times New Roman"/>
                <w:b w:val="0"/>
                <w:sz w:val="20"/>
              </w:rPr>
            </w:pPr>
            <w:r>
              <w:rPr>
                <w:rFonts w:ascii="Times New Roman" w:hAnsi="Times New Roman"/>
                <w:b w:val="0"/>
                <w:sz w:val="20"/>
              </w:rPr>
              <w:t>110</w:t>
            </w:r>
          </w:p>
        </w:tc>
      </w:tr>
      <w:tr w:rsidR="005F443C" w:rsidRPr="0097663A" w14:paraId="4AC9E871" w14:textId="77777777" w:rsidTr="005F443C">
        <w:trPr>
          <w:cantSplit/>
          <w:trHeight w:val="73"/>
          <w:jc w:val="center"/>
        </w:trPr>
        <w:tc>
          <w:tcPr>
            <w:tcW w:w="649" w:type="pct"/>
            <w:tcBorders>
              <w:left w:val="single" w:sz="6" w:space="0" w:color="auto"/>
            </w:tcBorders>
            <w:vAlign w:val="center"/>
          </w:tcPr>
          <w:p w14:paraId="027AAF70" w14:textId="77777777" w:rsidR="005F443C" w:rsidRPr="00366940" w:rsidRDefault="005F443C" w:rsidP="005F443C">
            <w:pPr>
              <w:pStyle w:val="TabletText"/>
              <w:spacing w:before="40" w:after="40"/>
              <w:rPr>
                <w:rFonts w:ascii="Times New Roman" w:hAnsi="Times New Roman"/>
                <w:b w:val="0"/>
              </w:rPr>
            </w:pPr>
            <w:r w:rsidRPr="00366940">
              <w:rPr>
                <w:rFonts w:ascii="Times New Roman" w:hAnsi="Times New Roman"/>
                <w:b w:val="0"/>
                <w:sz w:val="20"/>
                <w:szCs w:val="24"/>
              </w:rPr>
              <w:t>L4</w:t>
            </w:r>
          </w:p>
        </w:tc>
        <w:tc>
          <w:tcPr>
            <w:tcW w:w="756" w:type="pct"/>
            <w:vAlign w:val="center"/>
          </w:tcPr>
          <w:p w14:paraId="37A91515" w14:textId="46DCA7B5" w:rsidR="005F443C" w:rsidRPr="00366940" w:rsidRDefault="005F443C" w:rsidP="005F443C">
            <w:pPr>
              <w:pStyle w:val="TabletText"/>
              <w:spacing w:before="40" w:after="40"/>
              <w:rPr>
                <w:rFonts w:ascii="Times New Roman" w:hAnsi="Times New Roman"/>
                <w:b w:val="0"/>
                <w:color w:val="000000"/>
              </w:rPr>
            </w:pPr>
            <w:r>
              <w:rPr>
                <w:rFonts w:ascii="Times New Roman" w:hAnsi="Times New Roman"/>
                <w:b w:val="0"/>
                <w:sz w:val="20"/>
                <w:szCs w:val="24"/>
              </w:rPr>
              <w:t>75</w:t>
            </w:r>
          </w:p>
        </w:tc>
        <w:tc>
          <w:tcPr>
            <w:tcW w:w="919" w:type="pct"/>
            <w:vAlign w:val="center"/>
          </w:tcPr>
          <w:p w14:paraId="6C9AA5B6" w14:textId="3057DCE4" w:rsidR="005F443C" w:rsidRPr="00E90C53" w:rsidRDefault="005F443C" w:rsidP="005F443C">
            <w:pPr>
              <w:pStyle w:val="TabletText"/>
              <w:spacing w:before="40" w:after="40"/>
              <w:rPr>
                <w:rFonts w:ascii="Times New Roman" w:hAnsi="Times New Roman"/>
                <w:b w:val="0"/>
              </w:rPr>
            </w:pPr>
            <w:r>
              <w:rPr>
                <w:rFonts w:ascii="Times New Roman" w:hAnsi="Times New Roman"/>
                <w:b w:val="0"/>
                <w:sz w:val="20"/>
                <w:szCs w:val="24"/>
              </w:rPr>
              <w:t>7.5</w:t>
            </w:r>
          </w:p>
        </w:tc>
        <w:tc>
          <w:tcPr>
            <w:tcW w:w="1027" w:type="pct"/>
          </w:tcPr>
          <w:p w14:paraId="79D67F0F" w14:textId="342ED2E7" w:rsidR="005F443C" w:rsidRPr="00E90C53" w:rsidRDefault="00C86901" w:rsidP="005F443C">
            <w:pPr>
              <w:pStyle w:val="TabletText"/>
              <w:spacing w:before="40" w:after="40"/>
              <w:rPr>
                <w:rFonts w:ascii="Times New Roman" w:hAnsi="Times New Roman"/>
                <w:b w:val="0"/>
                <w:sz w:val="20"/>
                <w:szCs w:val="24"/>
              </w:rPr>
            </w:pPr>
            <w:r>
              <w:rPr>
                <w:rFonts w:ascii="Times New Roman" w:hAnsi="Times New Roman"/>
                <w:b w:val="0"/>
              </w:rPr>
              <w:t>—</w:t>
            </w:r>
          </w:p>
        </w:tc>
        <w:tc>
          <w:tcPr>
            <w:tcW w:w="699" w:type="pct"/>
            <w:vAlign w:val="center"/>
          </w:tcPr>
          <w:p w14:paraId="03D43B38" w14:textId="689B379F" w:rsidR="005F443C" w:rsidRPr="00E90C53" w:rsidRDefault="005F443C" w:rsidP="005F443C">
            <w:pPr>
              <w:pStyle w:val="TabletText"/>
              <w:spacing w:before="40" w:after="40"/>
              <w:rPr>
                <w:rFonts w:ascii="Times New Roman" w:hAnsi="Times New Roman"/>
                <w:b w:val="0"/>
              </w:rPr>
            </w:pPr>
            <w:r w:rsidRPr="00E90C53">
              <w:rPr>
                <w:rFonts w:ascii="Times New Roman" w:hAnsi="Times New Roman"/>
                <w:b w:val="0"/>
                <w:sz w:val="20"/>
                <w:szCs w:val="24"/>
              </w:rPr>
              <w:t>50</w:t>
            </w:r>
          </w:p>
        </w:tc>
        <w:tc>
          <w:tcPr>
            <w:tcW w:w="950" w:type="pct"/>
            <w:tcBorders>
              <w:right w:val="single" w:sz="6" w:space="0" w:color="auto"/>
            </w:tcBorders>
            <w:vAlign w:val="center"/>
          </w:tcPr>
          <w:p w14:paraId="7FF08FCF" w14:textId="3DC3F6D3" w:rsidR="005F443C" w:rsidRPr="00E00925" w:rsidRDefault="005F443C" w:rsidP="005F443C">
            <w:pPr>
              <w:pStyle w:val="TabletText"/>
              <w:spacing w:before="40" w:after="40"/>
              <w:rPr>
                <w:rFonts w:ascii="Times New Roman" w:hAnsi="Times New Roman"/>
                <w:b w:val="0"/>
                <w:sz w:val="20"/>
              </w:rPr>
            </w:pPr>
            <w:r>
              <w:rPr>
                <w:rFonts w:ascii="Times New Roman" w:hAnsi="Times New Roman"/>
                <w:b w:val="0"/>
                <w:sz w:val="20"/>
              </w:rPr>
              <w:t>165</w:t>
            </w:r>
          </w:p>
        </w:tc>
      </w:tr>
      <w:tr w:rsidR="005F443C" w:rsidRPr="0097663A" w14:paraId="5D6B9F37" w14:textId="77777777" w:rsidTr="005F443C">
        <w:trPr>
          <w:cantSplit/>
          <w:trHeight w:val="73"/>
          <w:jc w:val="center"/>
        </w:trPr>
        <w:tc>
          <w:tcPr>
            <w:tcW w:w="649" w:type="pct"/>
            <w:tcBorders>
              <w:left w:val="single" w:sz="6" w:space="0" w:color="auto"/>
            </w:tcBorders>
            <w:vAlign w:val="center"/>
          </w:tcPr>
          <w:p w14:paraId="3EE714C9" w14:textId="77777777" w:rsidR="005F443C" w:rsidRPr="00366940" w:rsidRDefault="005F443C" w:rsidP="005F443C">
            <w:pPr>
              <w:pStyle w:val="TabletText"/>
              <w:spacing w:before="40" w:after="40"/>
              <w:rPr>
                <w:rFonts w:ascii="Times New Roman" w:hAnsi="Times New Roman"/>
                <w:b w:val="0"/>
                <w:vertAlign w:val="superscript"/>
              </w:rPr>
            </w:pPr>
            <w:r w:rsidRPr="00366940">
              <w:rPr>
                <w:rFonts w:ascii="Times New Roman" w:hAnsi="Times New Roman"/>
                <w:b w:val="0"/>
                <w:sz w:val="20"/>
                <w:szCs w:val="24"/>
              </w:rPr>
              <w:t>L5</w:t>
            </w:r>
          </w:p>
        </w:tc>
        <w:tc>
          <w:tcPr>
            <w:tcW w:w="756" w:type="pct"/>
            <w:vAlign w:val="center"/>
          </w:tcPr>
          <w:p w14:paraId="421545C6" w14:textId="0B1DAD69" w:rsidR="005F443C" w:rsidRPr="00366940" w:rsidRDefault="005F443C" w:rsidP="005F443C">
            <w:pPr>
              <w:pStyle w:val="TabletText"/>
              <w:spacing w:before="40" w:after="40"/>
              <w:rPr>
                <w:rFonts w:ascii="Times New Roman" w:hAnsi="Times New Roman"/>
                <w:b w:val="0"/>
                <w:color w:val="000000"/>
              </w:rPr>
            </w:pPr>
            <w:r>
              <w:rPr>
                <w:rFonts w:ascii="Times New Roman" w:hAnsi="Times New Roman"/>
                <w:b w:val="0"/>
                <w:sz w:val="20"/>
                <w:szCs w:val="24"/>
              </w:rPr>
              <w:t>100</w:t>
            </w:r>
          </w:p>
        </w:tc>
        <w:tc>
          <w:tcPr>
            <w:tcW w:w="919" w:type="pct"/>
            <w:vAlign w:val="center"/>
          </w:tcPr>
          <w:p w14:paraId="4522A634" w14:textId="372D717F" w:rsidR="005F443C" w:rsidRPr="00E90C53" w:rsidRDefault="005F443C" w:rsidP="005F443C">
            <w:pPr>
              <w:pStyle w:val="TabletText"/>
              <w:spacing w:before="40" w:after="40"/>
              <w:rPr>
                <w:rFonts w:ascii="Times New Roman" w:hAnsi="Times New Roman"/>
                <w:b w:val="0"/>
              </w:rPr>
            </w:pPr>
            <w:r w:rsidRPr="00E90C53">
              <w:rPr>
                <w:rFonts w:ascii="Times New Roman" w:hAnsi="Times New Roman"/>
                <w:b w:val="0"/>
                <w:sz w:val="20"/>
                <w:szCs w:val="24"/>
              </w:rPr>
              <w:t>10.0</w:t>
            </w:r>
          </w:p>
        </w:tc>
        <w:tc>
          <w:tcPr>
            <w:tcW w:w="1027" w:type="pct"/>
          </w:tcPr>
          <w:p w14:paraId="7A41C64F" w14:textId="3B4A0A67" w:rsidR="005F443C" w:rsidRPr="00E90C53" w:rsidRDefault="00C86901" w:rsidP="005F443C">
            <w:pPr>
              <w:pStyle w:val="TabletText"/>
              <w:spacing w:before="40" w:after="40"/>
              <w:rPr>
                <w:rFonts w:ascii="Times New Roman" w:hAnsi="Times New Roman"/>
                <w:b w:val="0"/>
                <w:sz w:val="20"/>
                <w:szCs w:val="24"/>
              </w:rPr>
            </w:pPr>
            <w:r>
              <w:rPr>
                <w:rFonts w:ascii="Times New Roman" w:hAnsi="Times New Roman"/>
                <w:b w:val="0"/>
              </w:rPr>
              <w:t>—</w:t>
            </w:r>
          </w:p>
        </w:tc>
        <w:tc>
          <w:tcPr>
            <w:tcW w:w="699" w:type="pct"/>
            <w:vAlign w:val="center"/>
          </w:tcPr>
          <w:p w14:paraId="5D4EFA98" w14:textId="2F4CC333" w:rsidR="005F443C" w:rsidRPr="00E90C53" w:rsidRDefault="005F443C" w:rsidP="005F443C">
            <w:pPr>
              <w:pStyle w:val="TabletText"/>
              <w:spacing w:before="40" w:after="40"/>
              <w:rPr>
                <w:rFonts w:ascii="Times New Roman" w:hAnsi="Times New Roman"/>
                <w:b w:val="0"/>
              </w:rPr>
            </w:pPr>
            <w:r w:rsidRPr="00E90C53">
              <w:rPr>
                <w:rFonts w:ascii="Times New Roman" w:hAnsi="Times New Roman"/>
                <w:b w:val="0"/>
                <w:sz w:val="20"/>
                <w:szCs w:val="24"/>
              </w:rPr>
              <w:t>50</w:t>
            </w:r>
          </w:p>
        </w:tc>
        <w:tc>
          <w:tcPr>
            <w:tcW w:w="950" w:type="pct"/>
            <w:tcBorders>
              <w:right w:val="single" w:sz="6" w:space="0" w:color="auto"/>
            </w:tcBorders>
            <w:vAlign w:val="center"/>
          </w:tcPr>
          <w:p w14:paraId="39F09407" w14:textId="4A0A2C03" w:rsidR="005F443C" w:rsidRPr="00E00925" w:rsidRDefault="005F443C" w:rsidP="005F443C">
            <w:pPr>
              <w:pStyle w:val="TabletText"/>
              <w:spacing w:before="40" w:after="40"/>
              <w:rPr>
                <w:rFonts w:ascii="Times New Roman" w:hAnsi="Times New Roman"/>
                <w:b w:val="0"/>
                <w:sz w:val="20"/>
              </w:rPr>
            </w:pPr>
            <w:r>
              <w:rPr>
                <w:rFonts w:ascii="Times New Roman" w:hAnsi="Times New Roman"/>
                <w:b w:val="0"/>
                <w:sz w:val="20"/>
              </w:rPr>
              <w:t>220</w:t>
            </w:r>
          </w:p>
        </w:tc>
      </w:tr>
      <w:tr w:rsidR="00871F17" w:rsidRPr="0097663A" w14:paraId="34526B04" w14:textId="77777777" w:rsidTr="005F443C">
        <w:trPr>
          <w:cantSplit/>
          <w:trHeight w:val="73"/>
          <w:jc w:val="center"/>
        </w:trPr>
        <w:tc>
          <w:tcPr>
            <w:tcW w:w="649" w:type="pct"/>
            <w:tcBorders>
              <w:left w:val="single" w:sz="6" w:space="0" w:color="auto"/>
              <w:bottom w:val="single" w:sz="6" w:space="0" w:color="auto"/>
            </w:tcBorders>
            <w:vAlign w:val="center"/>
          </w:tcPr>
          <w:p w14:paraId="2EABE242" w14:textId="58E03D29" w:rsidR="00871F17" w:rsidRPr="00366940" w:rsidRDefault="00871F17" w:rsidP="00E90C53">
            <w:pPr>
              <w:pStyle w:val="TabletText"/>
              <w:spacing w:before="40" w:after="40"/>
              <w:rPr>
                <w:rFonts w:ascii="Times New Roman" w:hAnsi="Times New Roman"/>
                <w:b w:val="0"/>
                <w:sz w:val="20"/>
                <w:szCs w:val="24"/>
              </w:rPr>
            </w:pPr>
            <w:r>
              <w:rPr>
                <w:rFonts w:ascii="Times New Roman" w:hAnsi="Times New Roman"/>
                <w:b w:val="0"/>
                <w:sz w:val="20"/>
                <w:szCs w:val="24"/>
              </w:rPr>
              <w:t>L6</w:t>
            </w:r>
          </w:p>
        </w:tc>
        <w:tc>
          <w:tcPr>
            <w:tcW w:w="756" w:type="pct"/>
            <w:tcBorders>
              <w:bottom w:val="single" w:sz="6" w:space="0" w:color="auto"/>
            </w:tcBorders>
            <w:vAlign w:val="center"/>
          </w:tcPr>
          <w:p w14:paraId="1313D0B3" w14:textId="2D973D64" w:rsidR="00871F17" w:rsidRDefault="00871F17" w:rsidP="00E90C53">
            <w:pPr>
              <w:pStyle w:val="TabletText"/>
              <w:spacing w:before="40" w:after="40"/>
              <w:rPr>
                <w:rFonts w:ascii="Times New Roman" w:hAnsi="Times New Roman"/>
                <w:b w:val="0"/>
                <w:sz w:val="20"/>
                <w:szCs w:val="24"/>
              </w:rPr>
            </w:pPr>
            <w:r>
              <w:rPr>
                <w:rFonts w:ascii="Times New Roman" w:hAnsi="Times New Roman"/>
                <w:b w:val="0"/>
                <w:sz w:val="20"/>
                <w:szCs w:val="24"/>
              </w:rPr>
              <w:t>120</w:t>
            </w:r>
          </w:p>
        </w:tc>
        <w:tc>
          <w:tcPr>
            <w:tcW w:w="919" w:type="pct"/>
            <w:tcBorders>
              <w:bottom w:val="single" w:sz="6" w:space="0" w:color="auto"/>
            </w:tcBorders>
            <w:vAlign w:val="center"/>
          </w:tcPr>
          <w:p w14:paraId="7A3A2AE1" w14:textId="6567F006" w:rsidR="00871F17" w:rsidRPr="00E90C53" w:rsidRDefault="00E90C53" w:rsidP="00E90C53">
            <w:pPr>
              <w:pStyle w:val="TabletText"/>
              <w:spacing w:before="40" w:after="40"/>
              <w:rPr>
                <w:rFonts w:ascii="Times New Roman" w:hAnsi="Times New Roman"/>
                <w:b w:val="0"/>
                <w:sz w:val="20"/>
                <w:szCs w:val="24"/>
              </w:rPr>
            </w:pPr>
            <w:r w:rsidRPr="00E90C53">
              <w:rPr>
                <w:rFonts w:ascii="Times New Roman" w:hAnsi="Times New Roman"/>
                <w:b w:val="0"/>
                <w:sz w:val="20"/>
                <w:szCs w:val="24"/>
              </w:rPr>
              <w:t>12.0</w:t>
            </w:r>
          </w:p>
        </w:tc>
        <w:tc>
          <w:tcPr>
            <w:tcW w:w="1027" w:type="pct"/>
            <w:tcBorders>
              <w:bottom w:val="single" w:sz="6" w:space="0" w:color="auto"/>
            </w:tcBorders>
          </w:tcPr>
          <w:p w14:paraId="69C8C3DE" w14:textId="552FA3B5" w:rsidR="00871F17" w:rsidRPr="00E90C53" w:rsidRDefault="00C86901" w:rsidP="00E90C53">
            <w:pPr>
              <w:pStyle w:val="TabletText"/>
              <w:spacing w:before="40" w:after="40"/>
              <w:rPr>
                <w:rFonts w:ascii="Times New Roman" w:hAnsi="Times New Roman"/>
                <w:b w:val="0"/>
                <w:sz w:val="20"/>
                <w:szCs w:val="24"/>
              </w:rPr>
            </w:pPr>
            <w:r>
              <w:rPr>
                <w:rFonts w:ascii="Times New Roman" w:hAnsi="Times New Roman"/>
                <w:b w:val="0"/>
              </w:rPr>
              <w:t>—</w:t>
            </w:r>
          </w:p>
        </w:tc>
        <w:tc>
          <w:tcPr>
            <w:tcW w:w="699" w:type="pct"/>
            <w:tcBorders>
              <w:bottom w:val="single" w:sz="6" w:space="0" w:color="auto"/>
            </w:tcBorders>
            <w:vAlign w:val="center"/>
          </w:tcPr>
          <w:p w14:paraId="248C015C" w14:textId="764C0D4A" w:rsidR="00871F17" w:rsidRPr="00E90C53" w:rsidRDefault="00E90C53" w:rsidP="00E90C53">
            <w:pPr>
              <w:pStyle w:val="TabletText"/>
              <w:spacing w:before="40" w:after="40"/>
              <w:rPr>
                <w:rFonts w:ascii="Times New Roman" w:hAnsi="Times New Roman"/>
                <w:b w:val="0"/>
                <w:sz w:val="20"/>
                <w:szCs w:val="24"/>
              </w:rPr>
            </w:pPr>
            <w:r w:rsidRPr="00E90C53">
              <w:rPr>
                <w:rFonts w:ascii="Times New Roman" w:hAnsi="Times New Roman"/>
                <w:b w:val="0"/>
                <w:sz w:val="20"/>
                <w:szCs w:val="24"/>
              </w:rPr>
              <w:t>50</w:t>
            </w:r>
          </w:p>
        </w:tc>
        <w:tc>
          <w:tcPr>
            <w:tcW w:w="950" w:type="pct"/>
            <w:tcBorders>
              <w:bottom w:val="single" w:sz="6" w:space="0" w:color="auto"/>
              <w:right w:val="single" w:sz="6" w:space="0" w:color="auto"/>
            </w:tcBorders>
            <w:vAlign w:val="center"/>
          </w:tcPr>
          <w:p w14:paraId="2A1CF792" w14:textId="03475B37" w:rsidR="00871F17" w:rsidRPr="00E00925" w:rsidRDefault="00871F17" w:rsidP="00E90C53">
            <w:pPr>
              <w:pStyle w:val="TabletText"/>
              <w:spacing w:before="40" w:after="40"/>
              <w:rPr>
                <w:rFonts w:ascii="Times New Roman" w:hAnsi="Times New Roman"/>
                <w:b w:val="0"/>
                <w:sz w:val="20"/>
              </w:rPr>
            </w:pPr>
            <w:r>
              <w:rPr>
                <w:rFonts w:ascii="Times New Roman" w:hAnsi="Times New Roman"/>
                <w:b w:val="0"/>
                <w:sz w:val="20"/>
              </w:rPr>
              <w:t>264</w:t>
            </w:r>
          </w:p>
        </w:tc>
      </w:tr>
    </w:tbl>
    <w:p w14:paraId="04C7F68C" w14:textId="77777777" w:rsidR="00470B05" w:rsidRDefault="00470B05" w:rsidP="006825DA">
      <w:pPr>
        <w:pStyle w:val="Heading2"/>
      </w:pPr>
      <w:bookmarkStart w:id="118" w:name="_Toc59043030"/>
      <w:bookmarkStart w:id="119" w:name="_Toc71558974"/>
      <w:bookmarkStart w:id="120" w:name="_Toc278784"/>
      <w:bookmarkStart w:id="121" w:name="_Toc451916"/>
      <w:r w:rsidRPr="00E90C53">
        <w:t>Procedure</w:t>
      </w:r>
      <w:bookmarkEnd w:id="118"/>
      <w:bookmarkEnd w:id="119"/>
    </w:p>
    <w:p w14:paraId="064A0C1D" w14:textId="3427E8CA" w:rsidR="00470B05" w:rsidRPr="00846CA8" w:rsidRDefault="00470B05" w:rsidP="0092163E">
      <w:pPr>
        <w:pStyle w:val="Bullet2"/>
      </w:pPr>
      <w:r>
        <w:t xml:space="preserve">Establish system </w:t>
      </w:r>
      <w:r w:rsidRPr="00846CA8">
        <w:t xml:space="preserve">suitability per </w:t>
      </w:r>
      <w:r w:rsidRPr="00846CA8">
        <w:rPr>
          <w:b/>
        </w:rPr>
        <w:t xml:space="preserve">Section </w:t>
      </w:r>
      <w:r w:rsidR="00377873">
        <w:rPr>
          <w:b/>
        </w:rPr>
        <w:t>2.11</w:t>
      </w:r>
      <w:r w:rsidRPr="00846CA8">
        <w:t>.</w:t>
      </w:r>
    </w:p>
    <w:p w14:paraId="61BF714D" w14:textId="77777777" w:rsidR="00470B05" w:rsidRPr="00A07142" w:rsidRDefault="00470B05" w:rsidP="00192A59">
      <w:pPr>
        <w:pStyle w:val="Bullet2"/>
      </w:pPr>
      <w:r w:rsidRPr="00A07142">
        <w:t xml:space="preserve">Inject each linearity level solution </w:t>
      </w:r>
      <w:r>
        <w:t>once.</w:t>
      </w:r>
    </w:p>
    <w:p w14:paraId="086A7CBB" w14:textId="77777777" w:rsidR="00470B05" w:rsidRDefault="00470B05" w:rsidP="00192A59">
      <w:pPr>
        <w:pStyle w:val="Bullet2"/>
      </w:pPr>
      <w:r w:rsidRPr="00A07142">
        <w:lastRenderedPageBreak/>
        <w:t xml:space="preserve">For each </w:t>
      </w:r>
      <w:r>
        <w:t>linearity injection</w:t>
      </w:r>
      <w:r w:rsidRPr="00A07142">
        <w:t>, calculate the response factor and relative response factor relative to the response factor of the 100% level</w:t>
      </w:r>
      <w:r>
        <w:t xml:space="preserve"> as follows:</w:t>
      </w:r>
    </w:p>
    <w:p w14:paraId="783FB8AB" w14:textId="77777777" w:rsidR="00470B05" w:rsidRPr="005F40F6" w:rsidRDefault="00470B05" w:rsidP="00470B05">
      <w:pPr>
        <w:ind w:left="1440"/>
        <w:jc w:val="left"/>
      </w:pPr>
      <w:r>
        <w:t xml:space="preserve"> </w:t>
      </w:r>
      <m:oMath>
        <m:r>
          <m:rPr>
            <m:nor/>
          </m:rPr>
          <w:rPr>
            <w:rFonts w:cs="Times New Roman"/>
          </w:rPr>
          <m:t xml:space="preserve">Linearity Response Factor =  </m:t>
        </m:r>
        <m:f>
          <m:fPr>
            <m:ctrlPr>
              <w:rPr>
                <w:rFonts w:ascii="Cambria Math" w:hAnsi="Cambria Math" w:cs="Times New Roman"/>
                <w:i/>
              </w:rPr>
            </m:ctrlPr>
          </m:fPr>
          <m:num>
            <m:r>
              <m:rPr>
                <m:nor/>
              </m:rPr>
              <w:rPr>
                <w:rFonts w:cs="Times New Roman"/>
              </w:rPr>
              <m:t>Peak Area Response</m:t>
            </m:r>
          </m:num>
          <m:den>
            <m:r>
              <m:rPr>
                <m:nor/>
              </m:rPr>
              <w:rPr>
                <w:rFonts w:cs="Times New Roman"/>
              </w:rPr>
              <m:t>Concentration</m:t>
            </m:r>
          </m:den>
        </m:f>
      </m:oMath>
    </w:p>
    <w:p w14:paraId="3F9C74CD" w14:textId="77777777" w:rsidR="00470B05" w:rsidRPr="0043650D" w:rsidRDefault="00470B05" w:rsidP="00470B05">
      <w:pPr>
        <w:spacing w:after="0"/>
        <w:ind w:left="1440"/>
        <w:jc w:val="left"/>
      </w:pPr>
      <w:r>
        <w:t xml:space="preserve"> Linearity Relative Response Factor to 100% Level </w:t>
      </w:r>
      <m:oMath>
        <m:r>
          <m:rPr>
            <m:nor/>
          </m:rPr>
          <m:t xml:space="preserve">= </m:t>
        </m:r>
        <m:f>
          <m:fPr>
            <m:ctrlPr>
              <w:rPr>
                <w:rFonts w:ascii="Cambria Math" w:hAnsi="Cambria Math"/>
                <w:i/>
              </w:rPr>
            </m:ctrlPr>
          </m:fPr>
          <m:num>
            <m:r>
              <m:rPr>
                <m:nor/>
              </m:rPr>
              <m:t>Response Factor</m:t>
            </m:r>
          </m:num>
          <m:den>
            <m:r>
              <m:rPr>
                <m:nor/>
              </m:rPr>
              <m:t>Response Factor of the 100% Level</m:t>
            </m:r>
          </m:den>
        </m:f>
      </m:oMath>
    </w:p>
    <w:p w14:paraId="7039BFE6" w14:textId="77777777" w:rsidR="00470B05" w:rsidRPr="00A07142" w:rsidRDefault="00470B05" w:rsidP="0092163E">
      <w:pPr>
        <w:pStyle w:val="Bullet2"/>
      </w:pPr>
      <w:r w:rsidRPr="00A07142">
        <w:t>Construct a plot of the peak area responses vs. concentration.</w:t>
      </w:r>
    </w:p>
    <w:p w14:paraId="7283DC2E" w14:textId="7E7C26B7" w:rsidR="00470B05" w:rsidRDefault="00470B05" w:rsidP="00192A59">
      <w:pPr>
        <w:pStyle w:val="Bullet2"/>
      </w:pPr>
      <w:r w:rsidRPr="00A07142">
        <w:t>Perform a linear regression analysis and determine the correlation coefficient</w:t>
      </w:r>
      <w:r>
        <w:t xml:space="preserve"> (</w:t>
      </w:r>
      <w:r w:rsidR="00377873">
        <w:t>R</w:t>
      </w:r>
      <w:r>
        <w:t>)</w:t>
      </w:r>
      <w:r w:rsidRPr="00A07142">
        <w:t>, slope, and y</w:t>
      </w:r>
      <w:r w:rsidRPr="00A07142">
        <w:noBreakHyphen/>
        <w:t>intercept.</w:t>
      </w:r>
    </w:p>
    <w:p w14:paraId="47A2B3D7" w14:textId="77777777" w:rsidR="00470B05" w:rsidRDefault="00470B05" w:rsidP="00192A59">
      <w:pPr>
        <w:pStyle w:val="Bullet2"/>
      </w:pPr>
      <w:r>
        <w:t>Calculate the percent y-intercept relative to 100% level as follows:</w:t>
      </w:r>
    </w:p>
    <w:p w14:paraId="47DA24EF" w14:textId="77777777" w:rsidR="00470B05" w:rsidRPr="00366940" w:rsidRDefault="00470B05" w:rsidP="00192A59">
      <w:pPr>
        <w:pStyle w:val="Bullet2"/>
        <w:numPr>
          <w:ilvl w:val="0"/>
          <w:numId w:val="0"/>
        </w:numPr>
        <w:ind w:left="1440"/>
      </w:pPr>
      <w:r>
        <w:t xml:space="preserve">  Linearity Relative Response Factor to 100% Level </w:t>
      </w:r>
      <m:oMath>
        <m:r>
          <m:rPr>
            <m:nor/>
          </m:rPr>
          <m:t xml:space="preserve">= </m:t>
        </m:r>
        <m:f>
          <m:fPr>
            <m:ctrlPr>
              <w:rPr>
                <w:rFonts w:ascii="Cambria Math" w:hAnsi="Cambria Math"/>
                <w:i/>
              </w:rPr>
            </m:ctrlPr>
          </m:fPr>
          <m:num>
            <m:r>
              <m:rPr>
                <m:nor/>
              </m:rPr>
              <w:rPr>
                <w:rFonts w:ascii="Cambria Math"/>
              </w:rPr>
              <m:t>y-intercept</m:t>
            </m:r>
          </m:num>
          <m:den>
            <m:r>
              <m:rPr>
                <m:nor/>
              </m:rPr>
              <m:t xml:space="preserve">Response </m:t>
            </m:r>
            <m:r>
              <m:rPr>
                <m:nor/>
              </m:rPr>
              <w:rPr>
                <w:rFonts w:ascii="Cambria Math"/>
              </w:rPr>
              <m:t xml:space="preserve">of </m:t>
            </m:r>
            <m:r>
              <m:rPr>
                <m:nor/>
              </m:rPr>
              <m:t xml:space="preserve">100% </m:t>
            </m:r>
            <m:r>
              <m:rPr>
                <m:nor/>
              </m:rPr>
              <w:rPr>
                <w:rFonts w:ascii="Cambria Math"/>
              </w:rPr>
              <m:t>L</m:t>
            </m:r>
            <m:r>
              <m:rPr>
                <m:nor/>
              </m:rPr>
              <m:t>evel</m:t>
            </m:r>
          </m:den>
        </m:f>
      </m:oMath>
    </w:p>
    <w:p w14:paraId="16C7B8E6" w14:textId="77777777" w:rsidR="00470B05" w:rsidRPr="00765058" w:rsidRDefault="00470B05" w:rsidP="006825DA">
      <w:pPr>
        <w:pStyle w:val="Heading2"/>
      </w:pPr>
      <w:bookmarkStart w:id="122" w:name="_Toc59043031"/>
      <w:bookmarkStart w:id="123" w:name="_Toc71558975"/>
      <w:r>
        <w:t>Validity</w:t>
      </w:r>
      <w:r w:rsidRPr="00765058">
        <w:t xml:space="preserve"> Criteria</w:t>
      </w:r>
      <w:bookmarkEnd w:id="120"/>
      <w:bookmarkEnd w:id="121"/>
      <w:bookmarkEnd w:id="122"/>
      <w:bookmarkEnd w:id="123"/>
    </w:p>
    <w:p w14:paraId="070CFB64" w14:textId="5F42068B" w:rsidR="00470B05" w:rsidRPr="00846CA8" w:rsidRDefault="00470B05" w:rsidP="0092163E">
      <w:pPr>
        <w:pStyle w:val="Bullet2"/>
      </w:pPr>
      <w:r w:rsidRPr="00846CA8">
        <w:t xml:space="preserve">Meet system suitability as per </w:t>
      </w:r>
      <w:r w:rsidRPr="00846CA8">
        <w:rPr>
          <w:b/>
        </w:rPr>
        <w:t xml:space="preserve">Section </w:t>
      </w:r>
      <w:r w:rsidR="00377873">
        <w:rPr>
          <w:b/>
        </w:rPr>
        <w:t>2.11</w:t>
      </w:r>
      <w:r w:rsidRPr="00846CA8">
        <w:t>.</w:t>
      </w:r>
    </w:p>
    <w:p w14:paraId="1814E8C6" w14:textId="77777777" w:rsidR="00470B05" w:rsidRPr="00765058" w:rsidRDefault="00470B05" w:rsidP="006825DA">
      <w:pPr>
        <w:pStyle w:val="Heading2"/>
      </w:pPr>
      <w:bookmarkStart w:id="124" w:name="_Toc59043032"/>
      <w:bookmarkStart w:id="125" w:name="_Toc71558976"/>
      <w:r w:rsidRPr="00765058">
        <w:t>Acceptance Criteria</w:t>
      </w:r>
      <w:bookmarkEnd w:id="124"/>
      <w:bookmarkEnd w:id="125"/>
    </w:p>
    <w:p w14:paraId="7532A54E" w14:textId="77777777" w:rsidR="00470B05" w:rsidRPr="000E42C6" w:rsidRDefault="00470B05" w:rsidP="0092163E">
      <w:pPr>
        <w:pStyle w:val="Bullet2"/>
      </w:pPr>
      <w:r w:rsidRPr="000E42C6">
        <w:t>Meet the linearity range of a minimum of five consecutive levels.</w:t>
      </w:r>
    </w:p>
    <w:p w14:paraId="32FC9613" w14:textId="1AE6E2D7" w:rsidR="00470B05" w:rsidRPr="000E42C6" w:rsidRDefault="00470B05" w:rsidP="00192A59">
      <w:pPr>
        <w:pStyle w:val="Bullet2"/>
      </w:pPr>
      <w:r w:rsidRPr="000E42C6">
        <w:t xml:space="preserve">The relative response factors (RRF) at each level is within </w:t>
      </w:r>
      <w:r w:rsidR="00377873" w:rsidRPr="000E42C6">
        <w:t>9</w:t>
      </w:r>
      <w:r w:rsidR="00343B4B">
        <w:t>7</w:t>
      </w:r>
      <w:r w:rsidRPr="000E42C6">
        <w:t>.0% to 1</w:t>
      </w:r>
      <w:r w:rsidR="00377873" w:rsidRPr="000E42C6">
        <w:t>0</w:t>
      </w:r>
      <w:r w:rsidR="00343B4B">
        <w:t>3</w:t>
      </w:r>
      <w:r w:rsidRPr="000E42C6">
        <w:t>.0%.</w:t>
      </w:r>
    </w:p>
    <w:p w14:paraId="1F1630BE" w14:textId="7BE62D32" w:rsidR="00470B05" w:rsidRPr="000E42C6" w:rsidRDefault="00470B05" w:rsidP="00192A59">
      <w:pPr>
        <w:pStyle w:val="Bullet2"/>
      </w:pPr>
      <w:r w:rsidRPr="000E42C6">
        <w:t>The correlation coefficient, R, is NLT 0.99</w:t>
      </w:r>
      <w:r w:rsidR="00377873" w:rsidRPr="000E42C6">
        <w:t>5</w:t>
      </w:r>
      <w:r w:rsidRPr="000E42C6">
        <w:t>.</w:t>
      </w:r>
    </w:p>
    <w:p w14:paraId="40569C9D" w14:textId="21CFB6D1" w:rsidR="00470B05" w:rsidRPr="000E42C6" w:rsidRDefault="00470B05" w:rsidP="00192A59">
      <w:pPr>
        <w:pStyle w:val="Bullet2"/>
      </w:pPr>
      <w:r w:rsidRPr="000E42C6">
        <w:t>The percent y</w:t>
      </w:r>
      <w:r w:rsidRPr="000E42C6">
        <w:noBreakHyphen/>
        <w:t xml:space="preserve">intercept is NMT </w:t>
      </w:r>
      <w:r w:rsidR="00377873" w:rsidRPr="000E42C6">
        <w:t>2</w:t>
      </w:r>
      <w:r w:rsidRPr="000E42C6">
        <w:t>%.</w:t>
      </w:r>
    </w:p>
    <w:p w14:paraId="31B7BB37" w14:textId="55EB85A6" w:rsidR="00A151FA" w:rsidRDefault="00A151FA" w:rsidP="00A151FA">
      <w:pPr>
        <w:pStyle w:val="Heading1"/>
        <w:rPr>
          <w:rFonts w:hint="eastAsia"/>
        </w:rPr>
      </w:pPr>
      <w:bookmarkStart w:id="126" w:name="_Toc68799516"/>
      <w:bookmarkStart w:id="127" w:name="_Toc71558977"/>
      <w:bookmarkStart w:id="128" w:name="_Toc47711073"/>
      <w:r>
        <w:t>Accuracy By Spiked Recovery</w:t>
      </w:r>
      <w:bookmarkEnd w:id="126"/>
      <w:bookmarkEnd w:id="127"/>
    </w:p>
    <w:p w14:paraId="6894EB3A" w14:textId="2A6CEE12" w:rsidR="00A151FA" w:rsidRPr="00846CA8" w:rsidRDefault="00A151FA" w:rsidP="00A151FA">
      <w:pPr>
        <w:spacing w:before="120" w:after="120"/>
        <w:rPr>
          <w:rFonts w:cs="Times New Roman"/>
          <w:szCs w:val="24"/>
        </w:rPr>
      </w:pPr>
      <w:r>
        <w:rPr>
          <w:rFonts w:cs="Times New Roman"/>
          <w:szCs w:val="24"/>
        </w:rPr>
        <w:t>A</w:t>
      </w:r>
      <w:r w:rsidRPr="00846CA8">
        <w:rPr>
          <w:rFonts w:cs="Times New Roman"/>
          <w:szCs w:val="24"/>
        </w:rPr>
        <w:t xml:space="preserve">ccuracy study will be performed in order to demonstrate that the method can achieve </w:t>
      </w:r>
      <w:r w:rsidR="00326044" w:rsidRPr="00EC3E35">
        <w:rPr>
          <w:rFonts w:cs="Times New Roman"/>
          <w:szCs w:val="24"/>
        </w:rPr>
        <w:t>acceptable</w:t>
      </w:r>
      <w:r>
        <w:rPr>
          <w:rFonts w:cs="Times New Roman"/>
          <w:szCs w:val="24"/>
        </w:rPr>
        <w:t xml:space="preserve"> </w:t>
      </w:r>
      <w:r w:rsidRPr="00846CA8">
        <w:rPr>
          <w:rFonts w:cs="Times New Roman"/>
          <w:szCs w:val="24"/>
        </w:rPr>
        <w:t xml:space="preserve">recoveries. </w:t>
      </w:r>
    </w:p>
    <w:p w14:paraId="64A35230" w14:textId="7A0B5F4E" w:rsidR="00A151FA" w:rsidRDefault="00A151FA" w:rsidP="00A151FA">
      <w:r w:rsidRPr="00846CA8">
        <w:rPr>
          <w:rFonts w:cs="Times New Roman"/>
          <w:szCs w:val="24"/>
        </w:rPr>
        <w:t xml:space="preserve">The accuracy study will be performed by </w:t>
      </w:r>
      <w:r>
        <w:rPr>
          <w:rFonts w:cs="Times New Roman"/>
          <w:szCs w:val="24"/>
        </w:rPr>
        <w:t>spiking CX-4945</w:t>
      </w:r>
      <w:r w:rsidR="008E3A4F">
        <w:rPr>
          <w:rFonts w:cs="Times New Roman"/>
          <w:szCs w:val="24"/>
        </w:rPr>
        <w:t xml:space="preserve"> drug substance</w:t>
      </w:r>
      <w:r w:rsidRPr="00846CA8">
        <w:rPr>
          <w:rFonts w:cs="Times New Roman"/>
          <w:szCs w:val="24"/>
        </w:rPr>
        <w:t xml:space="preserve"> </w:t>
      </w:r>
      <w:r w:rsidR="00974224">
        <w:rPr>
          <w:rFonts w:cs="Times New Roman"/>
          <w:szCs w:val="24"/>
        </w:rPr>
        <w:t>solution in</w:t>
      </w:r>
      <w:r w:rsidRPr="00846CA8">
        <w:rPr>
          <w:rFonts w:cs="Times New Roman"/>
          <w:szCs w:val="24"/>
        </w:rPr>
        <w:t>to</w:t>
      </w:r>
      <w:r>
        <w:rPr>
          <w:rFonts w:cs="Times New Roman"/>
          <w:szCs w:val="24"/>
        </w:rPr>
        <w:t xml:space="preserve"> an amount of </w:t>
      </w:r>
      <w:r>
        <w:t>composite placebo</w:t>
      </w:r>
      <w:r>
        <w:rPr>
          <w:rFonts w:cs="Times New Roman"/>
          <w:szCs w:val="24"/>
        </w:rPr>
        <w:t xml:space="preserve"> corresponding to the 200 mg dosage strength. </w:t>
      </w:r>
      <w:r>
        <w:t>The accuracy</w:t>
      </w:r>
      <w:r w:rsidRPr="00A27247">
        <w:t xml:space="preserve"> </w:t>
      </w:r>
      <w:r>
        <w:t xml:space="preserve">will be </w:t>
      </w:r>
      <w:r w:rsidR="00326044" w:rsidRPr="002D1737">
        <w:t xml:space="preserve">evaluated from about </w:t>
      </w:r>
      <w:r w:rsidR="00326044">
        <w:t>5% to 12</w:t>
      </w:r>
      <w:r w:rsidR="00326044" w:rsidRPr="002D1737">
        <w:t xml:space="preserve">0% of the </w:t>
      </w:r>
      <w:r w:rsidR="00326044">
        <w:t>CX-4945 concentration of</w:t>
      </w:r>
      <w:r w:rsidR="00326044" w:rsidRPr="002D1737">
        <w:t xml:space="preserve"> the </w:t>
      </w:r>
      <w:r w:rsidR="00326044">
        <w:t xml:space="preserve">working standard </w:t>
      </w:r>
      <w:r w:rsidR="00326044" w:rsidRPr="002D1737">
        <w:t xml:space="preserve">solution, which </w:t>
      </w:r>
      <w:r w:rsidR="00326044">
        <w:t xml:space="preserve">corresponds to about 11 µg/mL to </w:t>
      </w:r>
      <w:r w:rsidR="00692B31">
        <w:t>330</w:t>
      </w:r>
      <w:r w:rsidR="00326044">
        <w:t xml:space="preserve"> µg/mL</w:t>
      </w:r>
      <w:r w:rsidR="008E3A4F" w:rsidRPr="008E3A4F">
        <w:t xml:space="preserve"> </w:t>
      </w:r>
      <w:r w:rsidR="008E3A4F" w:rsidRPr="002D1737">
        <w:t xml:space="preserve">of the </w:t>
      </w:r>
      <w:r w:rsidR="008E3A4F">
        <w:t>CX-4945</w:t>
      </w:r>
      <w:r w:rsidR="00326044">
        <w:t>.</w:t>
      </w:r>
      <w:r w:rsidR="00974224" w:rsidRPr="00974224">
        <w:t xml:space="preserve"> In order to exclude effects of potency differences using the drug substance in the sodium salt form, a control solution</w:t>
      </w:r>
      <w:r w:rsidR="002A25C6">
        <w:t xml:space="preserve"> (Spike Solution II)</w:t>
      </w:r>
      <w:r w:rsidR="00974224" w:rsidRPr="00974224">
        <w:t>, prepared directly using the CX-4945 sodium salt drug substance, will be used to verify the recovery.</w:t>
      </w:r>
    </w:p>
    <w:p w14:paraId="53CEEEBA" w14:textId="6459C6DF" w:rsidR="00326044" w:rsidRDefault="00326044" w:rsidP="006825DA">
      <w:pPr>
        <w:pStyle w:val="Heading2"/>
      </w:pPr>
      <w:bookmarkStart w:id="129" w:name="_Toc71558978"/>
      <w:r>
        <w:t>Spike Solution</w:t>
      </w:r>
      <w:r w:rsidR="00EE6DA8">
        <w:t xml:space="preserve"> </w:t>
      </w:r>
      <w:r w:rsidR="00EB2959">
        <w:t xml:space="preserve">I </w:t>
      </w:r>
      <w:r w:rsidR="00EE6DA8">
        <w:t>Preparation</w:t>
      </w:r>
      <w:bookmarkEnd w:id="129"/>
    </w:p>
    <w:p w14:paraId="2D0AAF9A" w14:textId="16943D6E" w:rsidR="00326044" w:rsidRDefault="00E2276E" w:rsidP="00E2276E">
      <w:pPr>
        <w:pStyle w:val="Normal2"/>
      </w:pPr>
      <w:r>
        <w:t xml:space="preserve">Accurately weigh and quantitatively transfer </w:t>
      </w:r>
      <w:r w:rsidR="003B1785">
        <w:t xml:space="preserve">about 270 mg </w:t>
      </w:r>
      <w:r>
        <w:t xml:space="preserve">of the CX-4945 (sodium salt) drug substance equivalent to about </w:t>
      </w:r>
      <w:r w:rsidR="0090472E">
        <w:t>220</w:t>
      </w:r>
      <w:r>
        <w:t xml:space="preserve"> mg of CX-4945</w:t>
      </w:r>
      <w:r w:rsidR="00C86901">
        <w:t xml:space="preserve"> (free acid) </w:t>
      </w:r>
      <w:r w:rsidR="0090472E">
        <w:t>into a 5</w:t>
      </w:r>
      <w:r>
        <w:t xml:space="preserve">0-mL volumetric flask. </w:t>
      </w:r>
      <w:r w:rsidR="00326044" w:rsidRPr="00AF6AAE">
        <w:t xml:space="preserve">Add about ¾ volume of </w:t>
      </w:r>
      <w:r>
        <w:t>d</w:t>
      </w:r>
      <w:r w:rsidRPr="00962B4B">
        <w:t>issolution medium</w:t>
      </w:r>
      <w:r w:rsidRPr="00AF6AAE">
        <w:t xml:space="preserve"> </w:t>
      </w:r>
      <w:r w:rsidR="00326044" w:rsidRPr="00AF6AAE">
        <w:t>and mix to dissolve.</w:t>
      </w:r>
      <w:r w:rsidR="00326044">
        <w:t xml:space="preserve"> </w:t>
      </w:r>
      <w:r w:rsidR="00326044" w:rsidRPr="0009584F">
        <w:t xml:space="preserve">Sonicate to dissolve if necessary. </w:t>
      </w:r>
      <w:r w:rsidR="00326044" w:rsidRPr="00AF6AAE">
        <w:t>Allow solution to cool to room temperature, then dilute</w:t>
      </w:r>
      <w:r w:rsidR="00326044">
        <w:t xml:space="preserve"> to volume with </w:t>
      </w:r>
      <w:r>
        <w:t>d</w:t>
      </w:r>
      <w:r w:rsidRPr="00962B4B">
        <w:t>issolution medium</w:t>
      </w:r>
      <w:r w:rsidR="00326044">
        <w:t xml:space="preserve"> and mix well.</w:t>
      </w:r>
    </w:p>
    <w:p w14:paraId="0DFF679D" w14:textId="201880EA" w:rsidR="00326044" w:rsidRDefault="00326044" w:rsidP="00326044">
      <w:pPr>
        <w:pStyle w:val="Normal2"/>
      </w:pPr>
      <w:r>
        <w:t>The concentra</w:t>
      </w:r>
      <w:r w:rsidR="0090472E">
        <w:t>tion of CX-4945 free acid is 4.4</w:t>
      </w:r>
      <w:r>
        <w:t xml:space="preserve"> mg/mL.</w:t>
      </w:r>
    </w:p>
    <w:p w14:paraId="67C66322" w14:textId="77777777" w:rsidR="0075502E" w:rsidRDefault="0075502E" w:rsidP="0075502E">
      <w:pPr>
        <w:pStyle w:val="Normal2"/>
      </w:pPr>
      <w:r>
        <w:lastRenderedPageBreak/>
        <w:t xml:space="preserve">Note—Determine the water content of the CX-4945 sodium salt drug substance as per the analytical procedure in method verification protocol PRO MV 0129. </w:t>
      </w:r>
    </w:p>
    <w:p w14:paraId="7F79187D" w14:textId="49233BA8" w:rsidR="00EB2959" w:rsidRDefault="00EB2959" w:rsidP="006825DA">
      <w:pPr>
        <w:pStyle w:val="Heading2"/>
      </w:pPr>
      <w:bookmarkStart w:id="130" w:name="_Toc71558979"/>
      <w:r>
        <w:t>Spike Solution II Preparation</w:t>
      </w:r>
      <w:bookmarkEnd w:id="130"/>
    </w:p>
    <w:p w14:paraId="45F7C5F4" w14:textId="6E2726A7" w:rsidR="00EB2959" w:rsidRDefault="00EB2959" w:rsidP="00EB2959">
      <w:pPr>
        <w:pStyle w:val="Normal2"/>
      </w:pPr>
      <w:r>
        <w:t xml:space="preserve">Dilute 10.0 mL of the spike I solution to </w:t>
      </w:r>
      <w:r w:rsidR="0090472E">
        <w:t>20</w:t>
      </w:r>
      <w:r>
        <w:t>0 mL with dissolution medium. Mix well.</w:t>
      </w:r>
    </w:p>
    <w:p w14:paraId="1BF41FEA" w14:textId="6101384C" w:rsidR="00EB2959" w:rsidRDefault="00EB2959" w:rsidP="00EB2959">
      <w:pPr>
        <w:pStyle w:val="Normal2"/>
      </w:pPr>
      <w:r>
        <w:t>The concentration of CX-4945 free acid is 0.22 mg/mL.</w:t>
      </w:r>
    </w:p>
    <w:p w14:paraId="1A369C26" w14:textId="1AB6B264" w:rsidR="00326044" w:rsidRDefault="00326044" w:rsidP="006825DA">
      <w:pPr>
        <w:pStyle w:val="Heading2"/>
      </w:pPr>
      <w:bookmarkStart w:id="131" w:name="_Toc71558980"/>
      <w:r>
        <w:t xml:space="preserve">Working </w:t>
      </w:r>
      <w:r w:rsidR="00CE694A">
        <w:t>Recovery</w:t>
      </w:r>
      <w:r w:rsidR="00C92B0C">
        <w:t xml:space="preserve"> Solution Preparation</w:t>
      </w:r>
      <w:bookmarkEnd w:id="131"/>
    </w:p>
    <w:p w14:paraId="03286413" w14:textId="77777777" w:rsidR="00EE6DA8" w:rsidRDefault="00EE6DA8" w:rsidP="00EE6DA8">
      <w:pPr>
        <w:pStyle w:val="Normal2"/>
      </w:pPr>
      <w:r>
        <w:t>For each recovery level, prepare samples in triplicate.</w:t>
      </w:r>
    </w:p>
    <w:p w14:paraId="31580EAD" w14:textId="15D59398" w:rsidR="00276719" w:rsidRDefault="00EE6DA8" w:rsidP="00276719">
      <w:pPr>
        <w:pStyle w:val="Normal2"/>
      </w:pPr>
      <w:r>
        <w:t xml:space="preserve">Accurately weigh and quantitatively transfer about </w:t>
      </w:r>
      <w:r w:rsidR="0090472E">
        <w:t>31</w:t>
      </w:r>
      <w:r w:rsidR="00C86901">
        <w:t>.1</w:t>
      </w:r>
      <w:r w:rsidR="00DE0A92">
        <w:t xml:space="preserve"> </w:t>
      </w:r>
      <w:r>
        <w:t>mg of</w:t>
      </w:r>
      <w:r w:rsidRPr="008464EE">
        <w:t xml:space="preserve"> </w:t>
      </w:r>
      <w:r>
        <w:t>composite placebo</w:t>
      </w:r>
      <w:r w:rsidR="00CE694A">
        <w:t xml:space="preserve"> and one (1) </w:t>
      </w:r>
      <w:r>
        <w:t xml:space="preserve">empty capsule into volumetric flasks. Add volumes of the </w:t>
      </w:r>
      <w:r w:rsidRPr="004E2643">
        <w:rPr>
          <w:i/>
        </w:rPr>
        <w:t>spike solution</w:t>
      </w:r>
      <w:r>
        <w:t xml:space="preserve"> as described in </w:t>
      </w:r>
      <w:r w:rsidRPr="00FA78F7">
        <w:rPr>
          <w:b/>
        </w:rPr>
        <w:t>Table</w:t>
      </w:r>
      <w:r>
        <w:rPr>
          <w:b/>
        </w:rPr>
        <w:t>s</w:t>
      </w:r>
      <w:r w:rsidRPr="00FA78F7">
        <w:rPr>
          <w:b/>
        </w:rPr>
        <w:t xml:space="preserve"> </w:t>
      </w:r>
      <w:r>
        <w:rPr>
          <w:b/>
        </w:rPr>
        <w:t>6</w:t>
      </w:r>
      <w:r w:rsidRPr="00634D0B">
        <w:rPr>
          <w:b/>
        </w:rPr>
        <w:t>-1</w:t>
      </w:r>
      <w:r w:rsidRPr="00634D0B">
        <w:t>.</w:t>
      </w:r>
      <w:r>
        <w:rPr>
          <w:b/>
        </w:rPr>
        <w:t xml:space="preserve">  </w:t>
      </w:r>
      <w:r w:rsidR="00276719">
        <w:t>Add about ¾ volume of d</w:t>
      </w:r>
      <w:r w:rsidR="00276719" w:rsidRPr="00962B4B">
        <w:t>issolution medium,</w:t>
      </w:r>
      <w:r>
        <w:t xml:space="preserve"> </w:t>
      </w:r>
      <w:r w:rsidR="00276719">
        <w:t>p</w:t>
      </w:r>
      <w:r>
        <w:t>lace the flask into a water bath at 37</w:t>
      </w:r>
      <w:r>
        <w:rPr>
          <w:rFonts w:cs="Times New Roman"/>
        </w:rPr>
        <w:t>°</w:t>
      </w:r>
      <w:r>
        <w:t xml:space="preserve">C and shake for </w:t>
      </w:r>
      <w:r w:rsidR="00276719">
        <w:t>45 minutes</w:t>
      </w:r>
      <w:r>
        <w:t xml:space="preserve">, swirling the flask occasionally, until the excipients blend and capsule shell are completely dispersed. Allow the solution to cool to room temperature, dilute to volume with </w:t>
      </w:r>
      <w:r w:rsidR="00276719">
        <w:t>d</w:t>
      </w:r>
      <w:r w:rsidR="00276719" w:rsidRPr="00962B4B">
        <w:t>issolution medium</w:t>
      </w:r>
      <w:r w:rsidR="00276719">
        <w:t xml:space="preserve"> </w:t>
      </w:r>
      <w:r>
        <w:t>and mix well</w:t>
      </w:r>
      <w:r w:rsidRPr="00D11E19">
        <w:t xml:space="preserve">. </w:t>
      </w:r>
      <w:r w:rsidR="00276719">
        <w:t>Filter an aliquot</w:t>
      </w:r>
      <w:r w:rsidR="00C86901">
        <w:t xml:space="preserve"> of the solution through a 0.45</w:t>
      </w:r>
      <w:r w:rsidR="00C86901">
        <w:noBreakHyphen/>
      </w:r>
      <w:r w:rsidR="00276719">
        <w:t xml:space="preserve">μm Whatman PVDF </w:t>
      </w:r>
      <w:r w:rsidR="00276719">
        <w:rPr>
          <w:rFonts w:cs="Times New Roman"/>
        </w:rPr>
        <w:t>membrane filter</w:t>
      </w:r>
      <w:r w:rsidR="00276719">
        <w:t>, discarding the first 3 mL to waste.</w:t>
      </w:r>
    </w:p>
    <w:p w14:paraId="76498365" w14:textId="72EC60D2" w:rsidR="00326044" w:rsidRPr="0026249E" w:rsidRDefault="00326044" w:rsidP="00326044">
      <w:pPr>
        <w:pStyle w:val="TableHeader"/>
      </w:pPr>
      <w:r w:rsidRPr="0026249E">
        <w:t xml:space="preserve">Table </w:t>
      </w:r>
      <w:r w:rsidR="00EE6DA8">
        <w:t>6</w:t>
      </w:r>
      <w:r w:rsidRPr="0026249E">
        <w:t xml:space="preserve">-1. Preparation of </w:t>
      </w:r>
      <w:r w:rsidR="00EE6DA8">
        <w:t>recovery sample solutions.</w:t>
      </w:r>
    </w:p>
    <w:tbl>
      <w:tblPr>
        <w:tblW w:w="42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4A0" w:firstRow="1" w:lastRow="0" w:firstColumn="1" w:lastColumn="0" w:noHBand="0" w:noVBand="1"/>
      </w:tblPr>
      <w:tblGrid>
        <w:gridCol w:w="1082"/>
        <w:gridCol w:w="1259"/>
        <w:gridCol w:w="1531"/>
        <w:gridCol w:w="1521"/>
        <w:gridCol w:w="1354"/>
        <w:gridCol w:w="1583"/>
      </w:tblGrid>
      <w:tr w:rsidR="00326044" w:rsidRPr="0097663A" w14:paraId="5D730BF2" w14:textId="77777777" w:rsidTr="000F394A">
        <w:trPr>
          <w:cantSplit/>
          <w:trHeight w:val="741"/>
          <w:jc w:val="center"/>
        </w:trPr>
        <w:tc>
          <w:tcPr>
            <w:tcW w:w="649" w:type="pct"/>
            <w:tcBorders>
              <w:top w:val="single" w:sz="6" w:space="0" w:color="auto"/>
              <w:left w:val="single" w:sz="6" w:space="0" w:color="auto"/>
              <w:bottom w:val="single" w:sz="6" w:space="0" w:color="auto"/>
            </w:tcBorders>
            <w:shd w:val="clear" w:color="auto" w:fill="D9D9D9" w:themeFill="background1" w:themeFillShade="D9"/>
            <w:vAlign w:val="center"/>
            <w:hideMark/>
          </w:tcPr>
          <w:p w14:paraId="7D42A5CF" w14:textId="55D4028D" w:rsidR="00326044" w:rsidRPr="0097663A" w:rsidRDefault="00EE6DA8" w:rsidP="008E3A4F">
            <w:pPr>
              <w:pStyle w:val="TabletText"/>
              <w:spacing w:before="40" w:after="40"/>
              <w:rPr>
                <w:rFonts w:ascii="Times New Roman" w:hAnsi="Times New Roman"/>
              </w:rPr>
            </w:pPr>
            <w:r>
              <w:rPr>
                <w:rFonts w:ascii="Times New Roman" w:hAnsi="Times New Roman"/>
              </w:rPr>
              <w:t>Recovery</w:t>
            </w:r>
            <w:r w:rsidR="00326044">
              <w:rPr>
                <w:rFonts w:ascii="Times New Roman" w:hAnsi="Times New Roman"/>
              </w:rPr>
              <w:br/>
            </w:r>
            <w:r w:rsidR="00326044" w:rsidRPr="0097663A">
              <w:rPr>
                <w:rFonts w:ascii="Times New Roman" w:hAnsi="Times New Roman"/>
              </w:rPr>
              <w:t>Level</w:t>
            </w:r>
          </w:p>
        </w:tc>
        <w:tc>
          <w:tcPr>
            <w:tcW w:w="756" w:type="pct"/>
            <w:tcBorders>
              <w:top w:val="single" w:sz="6" w:space="0" w:color="auto"/>
              <w:bottom w:val="single" w:sz="6" w:space="0" w:color="auto"/>
            </w:tcBorders>
            <w:shd w:val="clear" w:color="auto" w:fill="D9D9D9" w:themeFill="background1" w:themeFillShade="D9"/>
            <w:vAlign w:val="center"/>
          </w:tcPr>
          <w:p w14:paraId="00DFFA9A" w14:textId="77777777" w:rsidR="00326044" w:rsidRDefault="00326044" w:rsidP="008E3A4F">
            <w:pPr>
              <w:pStyle w:val="TabletText"/>
              <w:spacing w:before="40" w:after="40"/>
              <w:rPr>
                <w:rFonts w:ascii="Times New Roman" w:hAnsi="Times New Roman"/>
              </w:rPr>
            </w:pPr>
            <w:r>
              <w:rPr>
                <w:rFonts w:ascii="Times New Roman" w:hAnsi="Times New Roman"/>
              </w:rPr>
              <w:t>Nominal Conc.</w:t>
            </w:r>
          </w:p>
          <w:p w14:paraId="2B9D97ED" w14:textId="77777777" w:rsidR="00326044" w:rsidRPr="0097663A" w:rsidRDefault="00326044" w:rsidP="008E3A4F">
            <w:pPr>
              <w:pStyle w:val="TabletText"/>
              <w:spacing w:before="40" w:after="40"/>
              <w:rPr>
                <w:rFonts w:ascii="Times New Roman" w:hAnsi="Times New Roman"/>
              </w:rPr>
            </w:pPr>
            <w:r>
              <w:rPr>
                <w:rFonts w:ascii="Times New Roman" w:hAnsi="Times New Roman"/>
              </w:rPr>
              <w:t>(%)</w:t>
            </w:r>
          </w:p>
        </w:tc>
        <w:tc>
          <w:tcPr>
            <w:tcW w:w="919" w:type="pct"/>
            <w:tcBorders>
              <w:top w:val="single" w:sz="6" w:space="0" w:color="auto"/>
              <w:bottom w:val="single" w:sz="6" w:space="0" w:color="auto"/>
            </w:tcBorders>
            <w:shd w:val="clear" w:color="auto" w:fill="D9D9D9" w:themeFill="background1" w:themeFillShade="D9"/>
            <w:vAlign w:val="center"/>
            <w:hideMark/>
          </w:tcPr>
          <w:p w14:paraId="64EA845B" w14:textId="4B685978" w:rsidR="00326044" w:rsidRPr="0097663A" w:rsidRDefault="00326044" w:rsidP="000F394A">
            <w:pPr>
              <w:pStyle w:val="TabletText"/>
              <w:spacing w:before="40" w:after="40"/>
              <w:rPr>
                <w:rFonts w:ascii="Times New Roman" w:hAnsi="Times New Roman"/>
              </w:rPr>
            </w:pPr>
            <w:r w:rsidRPr="0097663A">
              <w:rPr>
                <w:rFonts w:ascii="Times New Roman" w:hAnsi="Times New Roman"/>
              </w:rPr>
              <w:t xml:space="preserve">Volume of </w:t>
            </w:r>
            <w:r w:rsidR="00EE6DA8">
              <w:rPr>
                <w:rFonts w:ascii="Times New Roman" w:hAnsi="Times New Roman"/>
              </w:rPr>
              <w:t>Spike</w:t>
            </w:r>
            <w:r w:rsidRPr="0097663A">
              <w:rPr>
                <w:rFonts w:ascii="Times New Roman" w:hAnsi="Times New Roman"/>
              </w:rPr>
              <w:t xml:space="preserve"> Solution</w:t>
            </w:r>
            <w:r w:rsidR="00276719">
              <w:rPr>
                <w:rFonts w:ascii="Times New Roman" w:hAnsi="Times New Roman"/>
              </w:rPr>
              <w:t xml:space="preserve"> I </w:t>
            </w:r>
            <w:r w:rsidR="00965B4B">
              <w:rPr>
                <w:rFonts w:ascii="Times New Roman" w:hAnsi="Times New Roman"/>
              </w:rPr>
              <w:br/>
            </w:r>
            <w:r w:rsidRPr="0097663A">
              <w:rPr>
                <w:rFonts w:ascii="Times New Roman" w:hAnsi="Times New Roman"/>
              </w:rPr>
              <w:t>(mL)</w:t>
            </w:r>
          </w:p>
        </w:tc>
        <w:tc>
          <w:tcPr>
            <w:tcW w:w="913" w:type="pct"/>
            <w:tcBorders>
              <w:top w:val="single" w:sz="6" w:space="0" w:color="auto"/>
              <w:bottom w:val="single" w:sz="6" w:space="0" w:color="auto"/>
            </w:tcBorders>
            <w:shd w:val="clear" w:color="auto" w:fill="D9D9D9" w:themeFill="background1" w:themeFillShade="D9"/>
            <w:vAlign w:val="center"/>
          </w:tcPr>
          <w:p w14:paraId="13E492D8" w14:textId="19B1F933" w:rsidR="00326044" w:rsidRPr="0097663A" w:rsidRDefault="00326044" w:rsidP="000F394A">
            <w:pPr>
              <w:pStyle w:val="TabletText"/>
              <w:spacing w:before="40" w:after="40"/>
              <w:rPr>
                <w:rFonts w:ascii="Times New Roman" w:hAnsi="Times New Roman"/>
              </w:rPr>
            </w:pPr>
            <w:r w:rsidRPr="0097663A">
              <w:rPr>
                <w:rFonts w:ascii="Times New Roman" w:hAnsi="Times New Roman"/>
              </w:rPr>
              <w:t>Volume of</w:t>
            </w:r>
            <w:r>
              <w:rPr>
                <w:rFonts w:ascii="Times New Roman" w:hAnsi="Times New Roman"/>
              </w:rPr>
              <w:t xml:space="preserve"> </w:t>
            </w:r>
            <w:r w:rsidR="00276719">
              <w:rPr>
                <w:rFonts w:ascii="Times New Roman" w:hAnsi="Times New Roman"/>
              </w:rPr>
              <w:t>Spike</w:t>
            </w:r>
            <w:r w:rsidR="00276719" w:rsidRPr="0097663A">
              <w:rPr>
                <w:rFonts w:ascii="Times New Roman" w:hAnsi="Times New Roman"/>
              </w:rPr>
              <w:t xml:space="preserve"> Solution</w:t>
            </w:r>
            <w:r w:rsidR="00276719">
              <w:rPr>
                <w:rFonts w:ascii="Times New Roman" w:hAnsi="Times New Roman"/>
              </w:rPr>
              <w:t xml:space="preserve"> II</w:t>
            </w:r>
            <w:r w:rsidR="00965B4B">
              <w:rPr>
                <w:rFonts w:ascii="Times New Roman" w:hAnsi="Times New Roman"/>
              </w:rPr>
              <w:br/>
            </w:r>
            <w:r w:rsidRPr="0097663A">
              <w:rPr>
                <w:rFonts w:ascii="Times New Roman" w:hAnsi="Times New Roman"/>
              </w:rPr>
              <w:t>(mL)</w:t>
            </w:r>
          </w:p>
        </w:tc>
        <w:tc>
          <w:tcPr>
            <w:tcW w:w="813" w:type="pct"/>
            <w:tcBorders>
              <w:top w:val="single" w:sz="6" w:space="0" w:color="auto"/>
              <w:bottom w:val="single" w:sz="6" w:space="0" w:color="auto"/>
            </w:tcBorders>
            <w:shd w:val="clear" w:color="auto" w:fill="D9D9D9" w:themeFill="background1" w:themeFillShade="D9"/>
            <w:vAlign w:val="center"/>
            <w:hideMark/>
          </w:tcPr>
          <w:p w14:paraId="42E21EA4" w14:textId="77777777" w:rsidR="00326044" w:rsidRPr="0097663A" w:rsidRDefault="00326044" w:rsidP="008E3A4F">
            <w:pPr>
              <w:pStyle w:val="TabletText"/>
              <w:spacing w:before="40" w:after="40"/>
              <w:rPr>
                <w:rFonts w:ascii="Times New Roman" w:hAnsi="Times New Roman"/>
              </w:rPr>
            </w:pPr>
            <w:r w:rsidRPr="0097663A">
              <w:rPr>
                <w:rFonts w:ascii="Times New Roman" w:hAnsi="Times New Roman"/>
              </w:rPr>
              <w:t>Flask Volume</w:t>
            </w:r>
            <w:r w:rsidRPr="0097663A">
              <w:rPr>
                <w:rFonts w:ascii="Times New Roman" w:hAnsi="Times New Roman"/>
              </w:rPr>
              <w:br/>
              <w:t>(mL)</w:t>
            </w:r>
          </w:p>
        </w:tc>
        <w:tc>
          <w:tcPr>
            <w:tcW w:w="950" w:type="pct"/>
            <w:tcBorders>
              <w:top w:val="single" w:sz="6" w:space="0" w:color="auto"/>
              <w:bottom w:val="single" w:sz="6" w:space="0" w:color="auto"/>
              <w:right w:val="single" w:sz="6" w:space="0" w:color="auto"/>
            </w:tcBorders>
            <w:shd w:val="clear" w:color="auto" w:fill="D9D9D9" w:themeFill="background1" w:themeFillShade="D9"/>
            <w:vAlign w:val="center"/>
          </w:tcPr>
          <w:p w14:paraId="77BE5FED" w14:textId="77777777" w:rsidR="00326044" w:rsidRPr="0097663A" w:rsidRDefault="00326044" w:rsidP="008E3A4F">
            <w:pPr>
              <w:pStyle w:val="TabletText"/>
              <w:spacing w:before="40" w:after="40"/>
              <w:rPr>
                <w:rFonts w:ascii="Times New Roman" w:hAnsi="Times New Roman"/>
              </w:rPr>
            </w:pPr>
            <w:r w:rsidRPr="0097663A">
              <w:rPr>
                <w:rFonts w:ascii="Times New Roman" w:hAnsi="Times New Roman"/>
              </w:rPr>
              <w:t>Approx. Conc</w:t>
            </w:r>
            <w:r>
              <w:rPr>
                <w:rFonts w:ascii="Times New Roman" w:hAnsi="Times New Roman"/>
              </w:rPr>
              <w:t xml:space="preserve">. </w:t>
            </w:r>
            <w:r>
              <w:rPr>
                <w:rFonts w:ascii="Times New Roman" w:hAnsi="Times New Roman"/>
              </w:rPr>
              <w:br/>
              <w:t xml:space="preserve">CX-4945 </w:t>
            </w:r>
            <w:r>
              <w:rPr>
                <w:rFonts w:ascii="Times New Roman" w:hAnsi="Times New Roman"/>
              </w:rPr>
              <w:br/>
              <w:t>(µ</w:t>
            </w:r>
            <w:r w:rsidRPr="0097663A">
              <w:rPr>
                <w:rFonts w:ascii="Times New Roman" w:hAnsi="Times New Roman"/>
              </w:rPr>
              <w:t>g/mL)</w:t>
            </w:r>
          </w:p>
        </w:tc>
      </w:tr>
      <w:tr w:rsidR="00326044" w:rsidRPr="0097663A" w14:paraId="28012B1C" w14:textId="77777777" w:rsidTr="000F394A">
        <w:trPr>
          <w:cantSplit/>
          <w:trHeight w:val="55"/>
          <w:jc w:val="center"/>
        </w:trPr>
        <w:tc>
          <w:tcPr>
            <w:tcW w:w="649" w:type="pct"/>
            <w:tcBorders>
              <w:top w:val="single" w:sz="6" w:space="0" w:color="auto"/>
              <w:left w:val="single" w:sz="6" w:space="0" w:color="auto"/>
            </w:tcBorders>
            <w:vAlign w:val="center"/>
          </w:tcPr>
          <w:p w14:paraId="219E1EB4" w14:textId="745D8324" w:rsidR="00326044" w:rsidRPr="0097663A" w:rsidRDefault="00EE6DA8" w:rsidP="008E3A4F">
            <w:pPr>
              <w:pStyle w:val="TabletText"/>
              <w:spacing w:before="40" w:after="40"/>
              <w:rPr>
                <w:rFonts w:ascii="Times New Roman" w:hAnsi="Times New Roman"/>
                <w:b w:val="0"/>
              </w:rPr>
            </w:pPr>
            <w:r>
              <w:rPr>
                <w:rFonts w:ascii="Times New Roman" w:hAnsi="Times New Roman"/>
                <w:b w:val="0"/>
                <w:sz w:val="20"/>
                <w:szCs w:val="24"/>
              </w:rPr>
              <w:t>R</w:t>
            </w:r>
            <w:r w:rsidR="00326044">
              <w:rPr>
                <w:rFonts w:ascii="Times New Roman" w:hAnsi="Times New Roman"/>
                <w:b w:val="0"/>
                <w:sz w:val="20"/>
                <w:szCs w:val="24"/>
              </w:rPr>
              <w:t>1</w:t>
            </w:r>
          </w:p>
        </w:tc>
        <w:tc>
          <w:tcPr>
            <w:tcW w:w="756" w:type="pct"/>
            <w:tcBorders>
              <w:top w:val="single" w:sz="6" w:space="0" w:color="auto"/>
            </w:tcBorders>
            <w:vAlign w:val="center"/>
          </w:tcPr>
          <w:p w14:paraId="4A0CA66C" w14:textId="77777777" w:rsidR="00326044" w:rsidRDefault="00326044" w:rsidP="008E3A4F">
            <w:pPr>
              <w:pStyle w:val="TabletText"/>
              <w:spacing w:before="40" w:after="40"/>
              <w:rPr>
                <w:rFonts w:ascii="Times New Roman" w:hAnsi="Times New Roman"/>
                <w:b w:val="0"/>
              </w:rPr>
            </w:pPr>
            <w:r w:rsidRPr="00EC3E35">
              <w:rPr>
                <w:rFonts w:ascii="Times New Roman" w:hAnsi="Times New Roman"/>
                <w:b w:val="0"/>
                <w:sz w:val="20"/>
                <w:szCs w:val="24"/>
              </w:rPr>
              <w:t>5</w:t>
            </w:r>
          </w:p>
        </w:tc>
        <w:tc>
          <w:tcPr>
            <w:tcW w:w="919" w:type="pct"/>
            <w:tcBorders>
              <w:top w:val="single" w:sz="6" w:space="0" w:color="auto"/>
            </w:tcBorders>
            <w:vAlign w:val="center"/>
          </w:tcPr>
          <w:p w14:paraId="62595E91" w14:textId="17C3E95D" w:rsidR="00326044" w:rsidRPr="00E90C53" w:rsidRDefault="00C86901" w:rsidP="008E3A4F">
            <w:pPr>
              <w:pStyle w:val="TabletText"/>
              <w:spacing w:before="40" w:after="40"/>
              <w:rPr>
                <w:rFonts w:ascii="Times New Roman" w:hAnsi="Times New Roman"/>
                <w:b w:val="0"/>
              </w:rPr>
            </w:pPr>
            <w:r>
              <w:rPr>
                <w:rFonts w:ascii="Times New Roman" w:hAnsi="Times New Roman"/>
                <w:b w:val="0"/>
              </w:rPr>
              <w:t>—</w:t>
            </w:r>
          </w:p>
        </w:tc>
        <w:tc>
          <w:tcPr>
            <w:tcW w:w="913" w:type="pct"/>
            <w:tcBorders>
              <w:top w:val="single" w:sz="6" w:space="0" w:color="auto"/>
            </w:tcBorders>
          </w:tcPr>
          <w:p w14:paraId="198DB8A5" w14:textId="7A9A76CD" w:rsidR="00326044" w:rsidRPr="00E90C53" w:rsidRDefault="0090472E" w:rsidP="008E3A4F">
            <w:pPr>
              <w:pStyle w:val="TabletText"/>
              <w:spacing w:before="40" w:after="40"/>
              <w:rPr>
                <w:rFonts w:ascii="Times New Roman" w:hAnsi="Times New Roman"/>
                <w:b w:val="0"/>
                <w:sz w:val="20"/>
                <w:szCs w:val="24"/>
              </w:rPr>
            </w:pPr>
            <w:r>
              <w:rPr>
                <w:rFonts w:ascii="Times New Roman" w:hAnsi="Times New Roman"/>
                <w:b w:val="0"/>
                <w:sz w:val="20"/>
                <w:szCs w:val="24"/>
              </w:rPr>
              <w:t>10</w:t>
            </w:r>
            <w:r w:rsidR="00326044" w:rsidRPr="00E90C53">
              <w:rPr>
                <w:rFonts w:ascii="Times New Roman" w:hAnsi="Times New Roman"/>
                <w:b w:val="0"/>
                <w:sz w:val="20"/>
                <w:szCs w:val="24"/>
              </w:rPr>
              <w:t>.0</w:t>
            </w:r>
          </w:p>
        </w:tc>
        <w:tc>
          <w:tcPr>
            <w:tcW w:w="813" w:type="pct"/>
            <w:tcBorders>
              <w:top w:val="single" w:sz="6" w:space="0" w:color="auto"/>
            </w:tcBorders>
            <w:vAlign w:val="center"/>
          </w:tcPr>
          <w:p w14:paraId="6CF14EDB" w14:textId="6483182B" w:rsidR="00326044" w:rsidRPr="00E90C53" w:rsidRDefault="0090472E" w:rsidP="0090472E">
            <w:pPr>
              <w:pStyle w:val="TabletText"/>
              <w:spacing w:before="40" w:after="40"/>
              <w:rPr>
                <w:rFonts w:ascii="Times New Roman" w:hAnsi="Times New Roman"/>
                <w:b w:val="0"/>
              </w:rPr>
            </w:pPr>
            <w:r>
              <w:rPr>
                <w:rFonts w:ascii="Times New Roman" w:hAnsi="Times New Roman"/>
                <w:b w:val="0"/>
                <w:sz w:val="20"/>
                <w:szCs w:val="24"/>
              </w:rPr>
              <w:t>20</w:t>
            </w:r>
            <w:r w:rsidR="00326044" w:rsidRPr="00E90C53">
              <w:rPr>
                <w:rFonts w:ascii="Times New Roman" w:hAnsi="Times New Roman"/>
                <w:b w:val="0"/>
                <w:sz w:val="20"/>
                <w:szCs w:val="24"/>
              </w:rPr>
              <w:t>0</w:t>
            </w:r>
          </w:p>
        </w:tc>
        <w:tc>
          <w:tcPr>
            <w:tcW w:w="950" w:type="pct"/>
            <w:tcBorders>
              <w:top w:val="single" w:sz="6" w:space="0" w:color="auto"/>
              <w:right w:val="single" w:sz="6" w:space="0" w:color="auto"/>
            </w:tcBorders>
            <w:vAlign w:val="center"/>
          </w:tcPr>
          <w:p w14:paraId="006B1B41" w14:textId="77777777" w:rsidR="00326044" w:rsidRPr="00E00925" w:rsidRDefault="00326044" w:rsidP="008E3A4F">
            <w:pPr>
              <w:pStyle w:val="TabletText"/>
              <w:spacing w:before="40" w:after="40"/>
              <w:rPr>
                <w:rFonts w:ascii="Times New Roman" w:hAnsi="Times New Roman"/>
                <w:b w:val="0"/>
                <w:sz w:val="20"/>
              </w:rPr>
            </w:pPr>
            <w:r>
              <w:rPr>
                <w:rFonts w:ascii="Times New Roman" w:hAnsi="Times New Roman"/>
                <w:b w:val="0"/>
                <w:sz w:val="20"/>
              </w:rPr>
              <w:t>11</w:t>
            </w:r>
          </w:p>
        </w:tc>
      </w:tr>
      <w:tr w:rsidR="00326044" w:rsidRPr="0097663A" w14:paraId="021A12FF" w14:textId="77777777" w:rsidTr="000F394A">
        <w:trPr>
          <w:cantSplit/>
          <w:trHeight w:val="127"/>
          <w:jc w:val="center"/>
        </w:trPr>
        <w:tc>
          <w:tcPr>
            <w:tcW w:w="649" w:type="pct"/>
            <w:tcBorders>
              <w:left w:val="single" w:sz="6" w:space="0" w:color="auto"/>
            </w:tcBorders>
            <w:vAlign w:val="center"/>
          </w:tcPr>
          <w:p w14:paraId="01725C89" w14:textId="2BD99A42" w:rsidR="00326044" w:rsidRPr="00366940" w:rsidRDefault="00EE6DA8" w:rsidP="008E3A4F">
            <w:pPr>
              <w:pStyle w:val="TabletText"/>
              <w:spacing w:before="40" w:after="40"/>
              <w:rPr>
                <w:rFonts w:ascii="Times New Roman" w:hAnsi="Times New Roman"/>
                <w:b w:val="0"/>
              </w:rPr>
            </w:pPr>
            <w:r>
              <w:rPr>
                <w:rFonts w:ascii="Times New Roman" w:hAnsi="Times New Roman"/>
                <w:b w:val="0"/>
                <w:sz w:val="20"/>
                <w:szCs w:val="24"/>
              </w:rPr>
              <w:t>R2</w:t>
            </w:r>
          </w:p>
        </w:tc>
        <w:tc>
          <w:tcPr>
            <w:tcW w:w="756" w:type="pct"/>
            <w:vAlign w:val="center"/>
          </w:tcPr>
          <w:p w14:paraId="1B549C75" w14:textId="77777777" w:rsidR="00326044" w:rsidRPr="00366940" w:rsidRDefault="00326044" w:rsidP="008E3A4F">
            <w:pPr>
              <w:pStyle w:val="TabletText"/>
              <w:spacing w:before="40" w:after="40"/>
              <w:rPr>
                <w:rFonts w:ascii="Times New Roman" w:hAnsi="Times New Roman"/>
                <w:b w:val="0"/>
                <w:color w:val="000000"/>
              </w:rPr>
            </w:pPr>
            <w:r>
              <w:rPr>
                <w:rFonts w:ascii="Times New Roman" w:hAnsi="Times New Roman"/>
                <w:b w:val="0"/>
                <w:sz w:val="20"/>
                <w:szCs w:val="24"/>
              </w:rPr>
              <w:t>50</w:t>
            </w:r>
          </w:p>
        </w:tc>
        <w:tc>
          <w:tcPr>
            <w:tcW w:w="919" w:type="pct"/>
            <w:vAlign w:val="center"/>
          </w:tcPr>
          <w:p w14:paraId="1803002F" w14:textId="77777777" w:rsidR="00326044" w:rsidRPr="00E90C53" w:rsidRDefault="00326044" w:rsidP="008E3A4F">
            <w:pPr>
              <w:pStyle w:val="TabletText"/>
              <w:spacing w:before="40" w:after="40"/>
              <w:rPr>
                <w:rFonts w:ascii="Times New Roman" w:hAnsi="Times New Roman"/>
                <w:b w:val="0"/>
              </w:rPr>
            </w:pPr>
            <w:r>
              <w:rPr>
                <w:rFonts w:ascii="Times New Roman" w:hAnsi="Times New Roman"/>
                <w:b w:val="0"/>
                <w:sz w:val="20"/>
                <w:szCs w:val="24"/>
              </w:rPr>
              <w:t>5</w:t>
            </w:r>
            <w:r w:rsidRPr="00E90C53">
              <w:rPr>
                <w:rFonts w:ascii="Times New Roman" w:hAnsi="Times New Roman"/>
                <w:b w:val="0"/>
                <w:sz w:val="20"/>
                <w:szCs w:val="24"/>
              </w:rPr>
              <w:t>.0</w:t>
            </w:r>
          </w:p>
        </w:tc>
        <w:tc>
          <w:tcPr>
            <w:tcW w:w="913" w:type="pct"/>
          </w:tcPr>
          <w:p w14:paraId="462ADB96" w14:textId="7F6D6709" w:rsidR="00326044" w:rsidRPr="00E90C53" w:rsidRDefault="00C86901" w:rsidP="008E3A4F">
            <w:pPr>
              <w:pStyle w:val="TabletText"/>
              <w:spacing w:before="40" w:after="40"/>
              <w:rPr>
                <w:rFonts w:ascii="Times New Roman" w:hAnsi="Times New Roman"/>
                <w:b w:val="0"/>
                <w:sz w:val="20"/>
                <w:szCs w:val="24"/>
              </w:rPr>
            </w:pPr>
            <w:r>
              <w:rPr>
                <w:rFonts w:ascii="Times New Roman" w:hAnsi="Times New Roman"/>
                <w:b w:val="0"/>
              </w:rPr>
              <w:t>—</w:t>
            </w:r>
          </w:p>
        </w:tc>
        <w:tc>
          <w:tcPr>
            <w:tcW w:w="813" w:type="pct"/>
            <w:vAlign w:val="center"/>
          </w:tcPr>
          <w:p w14:paraId="7536D6C7" w14:textId="5F50780F" w:rsidR="00326044" w:rsidRPr="00E90C53" w:rsidRDefault="0090472E" w:rsidP="008E3A4F">
            <w:pPr>
              <w:pStyle w:val="TabletText"/>
              <w:spacing w:before="40" w:after="40"/>
              <w:rPr>
                <w:rFonts w:ascii="Times New Roman" w:hAnsi="Times New Roman"/>
                <w:b w:val="0"/>
              </w:rPr>
            </w:pPr>
            <w:r>
              <w:rPr>
                <w:rFonts w:ascii="Times New Roman" w:hAnsi="Times New Roman"/>
                <w:b w:val="0"/>
                <w:sz w:val="20"/>
                <w:szCs w:val="24"/>
              </w:rPr>
              <w:t>20</w:t>
            </w:r>
            <w:r w:rsidR="00326044" w:rsidRPr="00E90C53">
              <w:rPr>
                <w:rFonts w:ascii="Times New Roman" w:hAnsi="Times New Roman"/>
                <w:b w:val="0"/>
                <w:sz w:val="20"/>
                <w:szCs w:val="24"/>
              </w:rPr>
              <w:t>0</w:t>
            </w:r>
          </w:p>
        </w:tc>
        <w:tc>
          <w:tcPr>
            <w:tcW w:w="950" w:type="pct"/>
            <w:tcBorders>
              <w:right w:val="single" w:sz="6" w:space="0" w:color="auto"/>
            </w:tcBorders>
            <w:vAlign w:val="center"/>
          </w:tcPr>
          <w:p w14:paraId="53DA8B2D" w14:textId="77777777" w:rsidR="00326044" w:rsidRPr="00E00925" w:rsidRDefault="00326044" w:rsidP="008E3A4F">
            <w:pPr>
              <w:pStyle w:val="TabletText"/>
              <w:spacing w:before="40" w:after="40"/>
              <w:rPr>
                <w:rFonts w:ascii="Times New Roman" w:hAnsi="Times New Roman"/>
                <w:b w:val="0"/>
                <w:sz w:val="20"/>
              </w:rPr>
            </w:pPr>
            <w:r>
              <w:rPr>
                <w:rFonts w:ascii="Times New Roman" w:hAnsi="Times New Roman"/>
                <w:b w:val="0"/>
                <w:sz w:val="20"/>
              </w:rPr>
              <w:t>110</w:t>
            </w:r>
          </w:p>
        </w:tc>
      </w:tr>
      <w:tr w:rsidR="00326044" w:rsidRPr="0097663A" w14:paraId="0AA468CD" w14:textId="77777777" w:rsidTr="000F394A">
        <w:trPr>
          <w:cantSplit/>
          <w:trHeight w:val="73"/>
          <w:jc w:val="center"/>
        </w:trPr>
        <w:tc>
          <w:tcPr>
            <w:tcW w:w="649" w:type="pct"/>
            <w:tcBorders>
              <w:left w:val="single" w:sz="6" w:space="0" w:color="auto"/>
            </w:tcBorders>
            <w:vAlign w:val="center"/>
          </w:tcPr>
          <w:p w14:paraId="2203D136" w14:textId="4D53733C" w:rsidR="00326044" w:rsidRPr="00366940" w:rsidRDefault="00EE6DA8" w:rsidP="008E3A4F">
            <w:pPr>
              <w:pStyle w:val="TabletText"/>
              <w:spacing w:before="40" w:after="40"/>
              <w:rPr>
                <w:rFonts w:ascii="Times New Roman" w:hAnsi="Times New Roman"/>
                <w:b w:val="0"/>
                <w:vertAlign w:val="superscript"/>
              </w:rPr>
            </w:pPr>
            <w:r>
              <w:rPr>
                <w:rFonts w:ascii="Times New Roman" w:hAnsi="Times New Roman"/>
                <w:b w:val="0"/>
                <w:sz w:val="20"/>
                <w:szCs w:val="24"/>
              </w:rPr>
              <w:t>R3</w:t>
            </w:r>
          </w:p>
        </w:tc>
        <w:tc>
          <w:tcPr>
            <w:tcW w:w="756" w:type="pct"/>
            <w:vAlign w:val="center"/>
          </w:tcPr>
          <w:p w14:paraId="077DDBEA" w14:textId="77777777" w:rsidR="00326044" w:rsidRPr="00366940" w:rsidRDefault="00326044" w:rsidP="008E3A4F">
            <w:pPr>
              <w:pStyle w:val="TabletText"/>
              <w:spacing w:before="40" w:after="40"/>
              <w:rPr>
                <w:rFonts w:ascii="Times New Roman" w:hAnsi="Times New Roman"/>
                <w:b w:val="0"/>
                <w:color w:val="000000"/>
              </w:rPr>
            </w:pPr>
            <w:r>
              <w:rPr>
                <w:rFonts w:ascii="Times New Roman" w:hAnsi="Times New Roman"/>
                <w:b w:val="0"/>
                <w:sz w:val="20"/>
                <w:szCs w:val="24"/>
              </w:rPr>
              <w:t>100</w:t>
            </w:r>
          </w:p>
        </w:tc>
        <w:tc>
          <w:tcPr>
            <w:tcW w:w="919" w:type="pct"/>
            <w:vAlign w:val="center"/>
          </w:tcPr>
          <w:p w14:paraId="026A4494" w14:textId="77777777" w:rsidR="00326044" w:rsidRPr="00E90C53" w:rsidRDefault="00326044" w:rsidP="008E3A4F">
            <w:pPr>
              <w:pStyle w:val="TabletText"/>
              <w:spacing w:before="40" w:after="40"/>
              <w:rPr>
                <w:rFonts w:ascii="Times New Roman" w:hAnsi="Times New Roman"/>
                <w:b w:val="0"/>
              </w:rPr>
            </w:pPr>
            <w:r w:rsidRPr="00E90C53">
              <w:rPr>
                <w:rFonts w:ascii="Times New Roman" w:hAnsi="Times New Roman"/>
                <w:b w:val="0"/>
                <w:sz w:val="20"/>
                <w:szCs w:val="24"/>
              </w:rPr>
              <w:t>10.0</w:t>
            </w:r>
          </w:p>
        </w:tc>
        <w:tc>
          <w:tcPr>
            <w:tcW w:w="913" w:type="pct"/>
          </w:tcPr>
          <w:p w14:paraId="41D58774" w14:textId="7685A08E" w:rsidR="00326044" w:rsidRPr="00E90C53" w:rsidRDefault="00C86901" w:rsidP="008E3A4F">
            <w:pPr>
              <w:pStyle w:val="TabletText"/>
              <w:spacing w:before="40" w:after="40"/>
              <w:rPr>
                <w:rFonts w:ascii="Times New Roman" w:hAnsi="Times New Roman"/>
                <w:b w:val="0"/>
                <w:sz w:val="20"/>
                <w:szCs w:val="24"/>
              </w:rPr>
            </w:pPr>
            <w:r>
              <w:rPr>
                <w:rFonts w:ascii="Times New Roman" w:hAnsi="Times New Roman"/>
                <w:b w:val="0"/>
              </w:rPr>
              <w:t>—</w:t>
            </w:r>
          </w:p>
        </w:tc>
        <w:tc>
          <w:tcPr>
            <w:tcW w:w="813" w:type="pct"/>
            <w:vAlign w:val="center"/>
          </w:tcPr>
          <w:p w14:paraId="37BA54FF" w14:textId="7535685C" w:rsidR="00326044" w:rsidRPr="00E90C53" w:rsidRDefault="0090472E" w:rsidP="008E3A4F">
            <w:pPr>
              <w:pStyle w:val="TabletText"/>
              <w:spacing w:before="40" w:after="40"/>
              <w:rPr>
                <w:rFonts w:ascii="Times New Roman" w:hAnsi="Times New Roman"/>
                <w:b w:val="0"/>
              </w:rPr>
            </w:pPr>
            <w:r>
              <w:rPr>
                <w:rFonts w:ascii="Times New Roman" w:hAnsi="Times New Roman"/>
                <w:b w:val="0"/>
                <w:sz w:val="20"/>
                <w:szCs w:val="24"/>
              </w:rPr>
              <w:t>200</w:t>
            </w:r>
          </w:p>
        </w:tc>
        <w:tc>
          <w:tcPr>
            <w:tcW w:w="950" w:type="pct"/>
            <w:tcBorders>
              <w:right w:val="single" w:sz="6" w:space="0" w:color="auto"/>
            </w:tcBorders>
            <w:vAlign w:val="center"/>
          </w:tcPr>
          <w:p w14:paraId="025B7BAE" w14:textId="77777777" w:rsidR="00326044" w:rsidRPr="00E00925" w:rsidRDefault="00326044" w:rsidP="008E3A4F">
            <w:pPr>
              <w:pStyle w:val="TabletText"/>
              <w:spacing w:before="40" w:after="40"/>
              <w:rPr>
                <w:rFonts w:ascii="Times New Roman" w:hAnsi="Times New Roman"/>
                <w:b w:val="0"/>
                <w:sz w:val="20"/>
              </w:rPr>
            </w:pPr>
            <w:r>
              <w:rPr>
                <w:rFonts w:ascii="Times New Roman" w:hAnsi="Times New Roman"/>
                <w:b w:val="0"/>
                <w:sz w:val="20"/>
              </w:rPr>
              <w:t>220</w:t>
            </w:r>
          </w:p>
        </w:tc>
      </w:tr>
      <w:tr w:rsidR="00326044" w:rsidRPr="0097663A" w14:paraId="1A50193A" w14:textId="77777777" w:rsidTr="000F394A">
        <w:trPr>
          <w:cantSplit/>
          <w:trHeight w:val="73"/>
          <w:jc w:val="center"/>
        </w:trPr>
        <w:tc>
          <w:tcPr>
            <w:tcW w:w="649" w:type="pct"/>
            <w:tcBorders>
              <w:left w:val="single" w:sz="6" w:space="0" w:color="auto"/>
              <w:bottom w:val="single" w:sz="6" w:space="0" w:color="auto"/>
            </w:tcBorders>
            <w:vAlign w:val="center"/>
          </w:tcPr>
          <w:p w14:paraId="605548DB" w14:textId="508A17F4" w:rsidR="00326044" w:rsidRPr="00366940" w:rsidRDefault="00EE6DA8" w:rsidP="008E3A4F">
            <w:pPr>
              <w:pStyle w:val="TabletText"/>
              <w:spacing w:before="40" w:after="40"/>
              <w:rPr>
                <w:rFonts w:ascii="Times New Roman" w:hAnsi="Times New Roman"/>
                <w:b w:val="0"/>
                <w:sz w:val="20"/>
                <w:szCs w:val="24"/>
              </w:rPr>
            </w:pPr>
            <w:r>
              <w:rPr>
                <w:rFonts w:ascii="Times New Roman" w:hAnsi="Times New Roman"/>
                <w:b w:val="0"/>
                <w:sz w:val="20"/>
                <w:szCs w:val="24"/>
              </w:rPr>
              <w:t>R4</w:t>
            </w:r>
          </w:p>
        </w:tc>
        <w:tc>
          <w:tcPr>
            <w:tcW w:w="756" w:type="pct"/>
            <w:tcBorders>
              <w:bottom w:val="single" w:sz="6" w:space="0" w:color="auto"/>
            </w:tcBorders>
            <w:vAlign w:val="center"/>
          </w:tcPr>
          <w:p w14:paraId="42D8D5DC" w14:textId="25E354C0" w:rsidR="00326044" w:rsidRDefault="00C86901" w:rsidP="00C86901">
            <w:pPr>
              <w:pStyle w:val="TabletText"/>
              <w:spacing w:before="40" w:after="40"/>
              <w:rPr>
                <w:rFonts w:ascii="Times New Roman" w:hAnsi="Times New Roman"/>
                <w:b w:val="0"/>
                <w:sz w:val="20"/>
                <w:szCs w:val="24"/>
              </w:rPr>
            </w:pPr>
            <w:r>
              <w:rPr>
                <w:rFonts w:ascii="Times New Roman" w:hAnsi="Times New Roman"/>
                <w:b w:val="0"/>
                <w:sz w:val="20"/>
                <w:szCs w:val="24"/>
              </w:rPr>
              <w:t>150</w:t>
            </w:r>
          </w:p>
        </w:tc>
        <w:tc>
          <w:tcPr>
            <w:tcW w:w="919" w:type="pct"/>
            <w:tcBorders>
              <w:bottom w:val="single" w:sz="6" w:space="0" w:color="auto"/>
            </w:tcBorders>
            <w:vAlign w:val="center"/>
          </w:tcPr>
          <w:p w14:paraId="13914173" w14:textId="6219062E" w:rsidR="00326044" w:rsidRPr="00E90C53" w:rsidRDefault="00326044" w:rsidP="00C86901">
            <w:pPr>
              <w:pStyle w:val="TabletText"/>
              <w:spacing w:before="40" w:after="40"/>
              <w:rPr>
                <w:rFonts w:ascii="Times New Roman" w:hAnsi="Times New Roman"/>
                <w:b w:val="0"/>
                <w:sz w:val="20"/>
                <w:szCs w:val="24"/>
              </w:rPr>
            </w:pPr>
            <w:r w:rsidRPr="00E90C53">
              <w:rPr>
                <w:rFonts w:ascii="Times New Roman" w:hAnsi="Times New Roman"/>
                <w:b w:val="0"/>
                <w:sz w:val="20"/>
                <w:szCs w:val="24"/>
              </w:rPr>
              <w:t>1</w:t>
            </w:r>
            <w:r w:rsidR="00C86901">
              <w:rPr>
                <w:rFonts w:ascii="Times New Roman" w:hAnsi="Times New Roman"/>
                <w:b w:val="0"/>
                <w:sz w:val="20"/>
                <w:szCs w:val="24"/>
              </w:rPr>
              <w:t>5</w:t>
            </w:r>
            <w:r w:rsidRPr="00E90C53">
              <w:rPr>
                <w:rFonts w:ascii="Times New Roman" w:hAnsi="Times New Roman"/>
                <w:b w:val="0"/>
                <w:sz w:val="20"/>
                <w:szCs w:val="24"/>
              </w:rPr>
              <w:t>.0</w:t>
            </w:r>
          </w:p>
        </w:tc>
        <w:tc>
          <w:tcPr>
            <w:tcW w:w="913" w:type="pct"/>
            <w:tcBorders>
              <w:bottom w:val="single" w:sz="6" w:space="0" w:color="auto"/>
            </w:tcBorders>
          </w:tcPr>
          <w:p w14:paraId="46889B2A" w14:textId="3B53E984" w:rsidR="00326044" w:rsidRPr="00E90C53" w:rsidRDefault="00C86901" w:rsidP="008E3A4F">
            <w:pPr>
              <w:pStyle w:val="TabletText"/>
              <w:spacing w:before="40" w:after="40"/>
              <w:rPr>
                <w:rFonts w:ascii="Times New Roman" w:hAnsi="Times New Roman"/>
                <w:b w:val="0"/>
                <w:sz w:val="20"/>
                <w:szCs w:val="24"/>
              </w:rPr>
            </w:pPr>
            <w:r>
              <w:rPr>
                <w:rFonts w:ascii="Times New Roman" w:hAnsi="Times New Roman"/>
                <w:b w:val="0"/>
              </w:rPr>
              <w:t>—</w:t>
            </w:r>
          </w:p>
        </w:tc>
        <w:tc>
          <w:tcPr>
            <w:tcW w:w="813" w:type="pct"/>
            <w:tcBorders>
              <w:bottom w:val="single" w:sz="6" w:space="0" w:color="auto"/>
            </w:tcBorders>
            <w:vAlign w:val="center"/>
          </w:tcPr>
          <w:p w14:paraId="01B5718E" w14:textId="62E38161" w:rsidR="00326044" w:rsidRPr="00E90C53" w:rsidRDefault="00B10281" w:rsidP="008E3A4F">
            <w:pPr>
              <w:pStyle w:val="TabletText"/>
              <w:spacing w:before="40" w:after="40"/>
              <w:rPr>
                <w:rFonts w:ascii="Times New Roman" w:hAnsi="Times New Roman"/>
                <w:b w:val="0"/>
                <w:sz w:val="20"/>
                <w:szCs w:val="24"/>
              </w:rPr>
            </w:pPr>
            <w:r>
              <w:rPr>
                <w:rFonts w:ascii="Times New Roman" w:hAnsi="Times New Roman"/>
                <w:b w:val="0"/>
                <w:sz w:val="20"/>
                <w:szCs w:val="24"/>
              </w:rPr>
              <w:t>20</w:t>
            </w:r>
            <w:r w:rsidR="00326044" w:rsidRPr="00E90C53">
              <w:rPr>
                <w:rFonts w:ascii="Times New Roman" w:hAnsi="Times New Roman"/>
                <w:b w:val="0"/>
                <w:sz w:val="20"/>
                <w:szCs w:val="24"/>
              </w:rPr>
              <w:t>0</w:t>
            </w:r>
          </w:p>
        </w:tc>
        <w:tc>
          <w:tcPr>
            <w:tcW w:w="950" w:type="pct"/>
            <w:tcBorders>
              <w:bottom w:val="single" w:sz="6" w:space="0" w:color="auto"/>
              <w:right w:val="single" w:sz="6" w:space="0" w:color="auto"/>
            </w:tcBorders>
            <w:vAlign w:val="center"/>
          </w:tcPr>
          <w:p w14:paraId="28D1F927" w14:textId="5AB4F673" w:rsidR="00326044" w:rsidRPr="00E00925" w:rsidRDefault="00C86901" w:rsidP="008E3A4F">
            <w:pPr>
              <w:pStyle w:val="TabletText"/>
              <w:spacing w:before="40" w:after="40"/>
              <w:rPr>
                <w:rFonts w:ascii="Times New Roman" w:hAnsi="Times New Roman"/>
                <w:b w:val="0"/>
                <w:sz w:val="20"/>
              </w:rPr>
            </w:pPr>
            <w:r>
              <w:rPr>
                <w:rFonts w:ascii="Times New Roman" w:hAnsi="Times New Roman"/>
                <w:b w:val="0"/>
                <w:sz w:val="20"/>
              </w:rPr>
              <w:t>330</w:t>
            </w:r>
          </w:p>
        </w:tc>
      </w:tr>
    </w:tbl>
    <w:p w14:paraId="0DE47833" w14:textId="77777777" w:rsidR="00326044" w:rsidRDefault="00326044" w:rsidP="006825DA">
      <w:pPr>
        <w:pStyle w:val="Heading2"/>
      </w:pPr>
      <w:bookmarkStart w:id="132" w:name="_Toc71558981"/>
      <w:r w:rsidRPr="00E90C53">
        <w:t>Procedure</w:t>
      </w:r>
      <w:bookmarkEnd w:id="132"/>
    </w:p>
    <w:p w14:paraId="10E403DD" w14:textId="77777777" w:rsidR="00326044" w:rsidRPr="00846CA8" w:rsidRDefault="00326044" w:rsidP="00326044">
      <w:pPr>
        <w:pStyle w:val="Bullet2"/>
      </w:pPr>
      <w:r>
        <w:t xml:space="preserve">Establish system </w:t>
      </w:r>
      <w:r w:rsidRPr="00846CA8">
        <w:t xml:space="preserve">suitability per </w:t>
      </w:r>
      <w:r w:rsidRPr="00846CA8">
        <w:rPr>
          <w:b/>
        </w:rPr>
        <w:t xml:space="preserve">Section </w:t>
      </w:r>
      <w:r>
        <w:rPr>
          <w:b/>
        </w:rPr>
        <w:t>2.11</w:t>
      </w:r>
      <w:r w:rsidRPr="00846CA8">
        <w:t>.</w:t>
      </w:r>
    </w:p>
    <w:p w14:paraId="66EC3D1C" w14:textId="77777777" w:rsidR="001412AF" w:rsidRDefault="00326044" w:rsidP="00CE694A">
      <w:pPr>
        <w:pStyle w:val="Bullet2"/>
      </w:pPr>
      <w:r w:rsidRPr="00A07142">
        <w:t xml:space="preserve">Inject each </w:t>
      </w:r>
      <w:r w:rsidR="001412AF">
        <w:t>recovery</w:t>
      </w:r>
      <w:r w:rsidRPr="00A07142">
        <w:t xml:space="preserve"> level solution </w:t>
      </w:r>
      <w:r>
        <w:t>once.</w:t>
      </w:r>
    </w:p>
    <w:p w14:paraId="1E958610" w14:textId="5209795E" w:rsidR="001412AF" w:rsidRDefault="001412AF" w:rsidP="00CE694A">
      <w:pPr>
        <w:pStyle w:val="Bullet2"/>
      </w:pPr>
      <w:r w:rsidRPr="00A07142">
        <w:t xml:space="preserve">Calculate the percent recovery for </w:t>
      </w:r>
      <w:r>
        <w:t>CX-4945</w:t>
      </w:r>
      <w:r w:rsidRPr="00A07142">
        <w:t xml:space="preserve"> </w:t>
      </w:r>
      <w:r>
        <w:t>as follows:</w:t>
      </w:r>
    </w:p>
    <w:p w14:paraId="6944CE1B" w14:textId="77777777" w:rsidR="001412AF" w:rsidRPr="00A07142" w:rsidRDefault="001412AF" w:rsidP="001412AF">
      <w:pPr>
        <w:ind w:left="1440"/>
      </w:pPr>
      <w:r>
        <w:t xml:space="preserve"> </w:t>
      </w:r>
      <m:oMath>
        <m:r>
          <m:rPr>
            <m:nor/>
          </m:rPr>
          <w:rPr>
            <w:rFonts w:cs="Times New Roman"/>
          </w:rPr>
          <m:t xml:space="preserve">Recovery </m:t>
        </m:r>
        <m:d>
          <m:dPr>
            <m:ctrlPr>
              <w:rPr>
                <w:rFonts w:ascii="Cambria Math" w:hAnsi="Cambria Math" w:cs="Times New Roman"/>
                <w:i/>
              </w:rPr>
            </m:ctrlPr>
          </m:dPr>
          <m:e>
            <m:r>
              <m:rPr>
                <m:nor/>
              </m:rPr>
              <w:rPr>
                <w:rFonts w:cs="Times New Roman"/>
              </w:rPr>
              <m:t>%</m:t>
            </m:r>
          </m:e>
        </m:d>
        <m:r>
          <m:rPr>
            <m:nor/>
          </m:rPr>
          <w:rPr>
            <w:rFonts w:ascii="Cambria Math" w:cs="Times New Roman"/>
          </w:rPr>
          <m:t xml:space="preserve"> </m:t>
        </m:r>
        <m:r>
          <m:rPr>
            <m:nor/>
          </m:rPr>
          <w:rPr>
            <w:rFonts w:cs="Times New Roman"/>
          </w:rPr>
          <m:t xml:space="preserve">= </m:t>
        </m:r>
        <m:f>
          <m:fPr>
            <m:ctrlPr>
              <w:rPr>
                <w:rFonts w:ascii="Cambria Math" w:hAnsi="Cambria Math" w:cs="Times New Roman"/>
                <w:i/>
              </w:rPr>
            </m:ctrlPr>
          </m:fPr>
          <m:num>
            <m:r>
              <m:rPr>
                <m:nor/>
              </m:rPr>
              <w:rPr>
                <w:rFonts w:cs="Times New Roman"/>
              </w:rPr>
              <m:t>Actual Amount Recovered</m:t>
            </m:r>
          </m:num>
          <m:den>
            <m:r>
              <m:rPr>
                <m:nor/>
              </m:rPr>
              <w:rPr>
                <w:rFonts w:cs="Times New Roman"/>
              </w:rPr>
              <m:t>Theoretical Amount Spiked</m:t>
            </m:r>
          </m:den>
        </m:f>
        <m:r>
          <m:rPr>
            <m:nor/>
          </m:rPr>
          <w:rPr>
            <w:rFonts w:cs="Times New Roman"/>
          </w:rPr>
          <m:t>×100%</m:t>
        </m:r>
      </m:oMath>
    </w:p>
    <w:p w14:paraId="6B95A6AA" w14:textId="77777777" w:rsidR="00973C1E" w:rsidRDefault="00973C1E" w:rsidP="006825DA">
      <w:pPr>
        <w:pStyle w:val="Heading2"/>
      </w:pPr>
      <w:bookmarkStart w:id="133" w:name="_Toc68799521"/>
      <w:bookmarkStart w:id="134" w:name="_Toc71558982"/>
      <w:r>
        <w:t>Validity Criteria</w:t>
      </w:r>
      <w:bookmarkEnd w:id="133"/>
      <w:bookmarkEnd w:id="134"/>
    </w:p>
    <w:p w14:paraId="6727B633" w14:textId="308A9648" w:rsidR="00973C1E" w:rsidRPr="00D20CBB" w:rsidRDefault="00973C1E" w:rsidP="00973C1E">
      <w:pPr>
        <w:pStyle w:val="Bullet2"/>
      </w:pPr>
      <w:r>
        <w:t xml:space="preserve">Meet the system </w:t>
      </w:r>
      <w:r w:rsidRPr="00973C1E">
        <w:t>suitability</w:t>
      </w:r>
      <w:r>
        <w:t xml:space="preserve"> requirements in </w:t>
      </w:r>
      <w:r>
        <w:rPr>
          <w:b/>
        </w:rPr>
        <w:t>Section 2.11</w:t>
      </w:r>
      <w:r w:rsidRPr="001527AA">
        <w:t>.</w:t>
      </w:r>
    </w:p>
    <w:p w14:paraId="7985B8D6" w14:textId="0F6F7F4A" w:rsidR="00973C1E" w:rsidRDefault="00973C1E" w:rsidP="00973C1E">
      <w:pPr>
        <w:pStyle w:val="Bullet2"/>
      </w:pPr>
      <w:r>
        <w:t xml:space="preserve">The percent RSD of </w:t>
      </w:r>
      <w:r w:rsidRPr="00973C1E">
        <w:t>results</w:t>
      </w:r>
      <w:r>
        <w:t xml:space="preserve"> for levels R1 is NMT </w:t>
      </w:r>
      <w:r w:rsidR="001675EC">
        <w:t>6</w:t>
      </w:r>
      <w:r w:rsidR="00AB4BCF">
        <w:t>.0</w:t>
      </w:r>
      <w:r>
        <w:t xml:space="preserve">%. </w:t>
      </w:r>
    </w:p>
    <w:p w14:paraId="1A10E2AE" w14:textId="0D519FE3" w:rsidR="00973C1E" w:rsidRPr="00E85AF6" w:rsidRDefault="00973C1E" w:rsidP="00973C1E">
      <w:pPr>
        <w:pStyle w:val="Bullet2"/>
      </w:pPr>
      <w:r>
        <w:t>The percent RSD of results for levels R2</w:t>
      </w:r>
      <w:r w:rsidRPr="00E85AF6">
        <w:t xml:space="preserve"> to R</w:t>
      </w:r>
      <w:r>
        <w:t>4</w:t>
      </w:r>
      <w:r w:rsidRPr="00E85AF6">
        <w:t xml:space="preserve"> is NMT 3</w:t>
      </w:r>
      <w:r w:rsidR="00AB4BCF">
        <w:t>.0</w:t>
      </w:r>
      <w:r w:rsidRPr="00E85AF6">
        <w:t>%</w:t>
      </w:r>
      <w:r>
        <w:t>.</w:t>
      </w:r>
    </w:p>
    <w:p w14:paraId="14D4E749" w14:textId="77777777" w:rsidR="00973C1E" w:rsidRDefault="00973C1E" w:rsidP="006825DA">
      <w:pPr>
        <w:pStyle w:val="Heading2"/>
      </w:pPr>
      <w:bookmarkStart w:id="135" w:name="_Toc68799522"/>
      <w:bookmarkStart w:id="136" w:name="_Toc71558983"/>
      <w:r>
        <w:t>Acceptance Criteria</w:t>
      </w:r>
      <w:bookmarkEnd w:id="135"/>
      <w:bookmarkEnd w:id="136"/>
    </w:p>
    <w:p w14:paraId="4C6FEC9F" w14:textId="77777777" w:rsidR="00AB57A6" w:rsidRDefault="00AB57A6" w:rsidP="00AB57A6">
      <w:pPr>
        <w:pStyle w:val="Bullet2"/>
      </w:pPr>
      <w:r>
        <w:t>The mean percent recovery of the R1 level is within 90%-110%.</w:t>
      </w:r>
    </w:p>
    <w:p w14:paraId="7CD5634E" w14:textId="5BBEE9EE" w:rsidR="00AB57A6" w:rsidRDefault="00AB57A6" w:rsidP="00AB57A6">
      <w:pPr>
        <w:pStyle w:val="Bullet2"/>
      </w:pPr>
      <w:r>
        <w:t xml:space="preserve">The mean </w:t>
      </w:r>
      <w:r w:rsidR="00CE694A">
        <w:t>percent recovery of the R2 to R4</w:t>
      </w:r>
      <w:r>
        <w:t xml:space="preserve"> levels is within 95%-105%. </w:t>
      </w:r>
    </w:p>
    <w:p w14:paraId="250BE741" w14:textId="59F0F9C1" w:rsidR="003B32CD" w:rsidRDefault="003B32CD" w:rsidP="003B32CD">
      <w:pPr>
        <w:pStyle w:val="Heading1"/>
        <w:rPr>
          <w:rFonts w:hint="eastAsia"/>
        </w:rPr>
      </w:pPr>
      <w:bookmarkStart w:id="137" w:name="_Toc71558984"/>
      <w:r>
        <w:lastRenderedPageBreak/>
        <w:t>Precision</w:t>
      </w:r>
      <w:bookmarkEnd w:id="137"/>
      <w:r>
        <w:t xml:space="preserve"> </w:t>
      </w:r>
      <w:bookmarkEnd w:id="128"/>
    </w:p>
    <w:p w14:paraId="1E84D0FA" w14:textId="7C895D85" w:rsidR="00655AF6" w:rsidRDefault="003B32CD" w:rsidP="006825DA">
      <w:pPr>
        <w:pStyle w:val="Heading2"/>
      </w:pPr>
      <w:bookmarkStart w:id="138" w:name="_Toc47711074"/>
      <w:bookmarkStart w:id="139" w:name="_Toc71558985"/>
      <w:r>
        <w:t>Precision</w:t>
      </w:r>
      <w:bookmarkEnd w:id="138"/>
      <w:bookmarkEnd w:id="139"/>
    </w:p>
    <w:p w14:paraId="66A5C118" w14:textId="2EA75B56" w:rsidR="000E42C6" w:rsidRDefault="000E42C6" w:rsidP="0092163E">
      <w:pPr>
        <w:pStyle w:val="Normal2"/>
      </w:pPr>
      <w:r>
        <w:t>Perform a six-capsule diss</w:t>
      </w:r>
      <w:r w:rsidRPr="00070FB4">
        <w:t xml:space="preserve">olution profile for the </w:t>
      </w:r>
      <w:r w:rsidRPr="000E42C6">
        <w:t>CX-4945 capsules (200 mg)</w:t>
      </w:r>
      <w:r>
        <w:t xml:space="preserve"> as per the analytical test method (</w:t>
      </w:r>
      <w:r w:rsidRPr="00DE0796">
        <w:rPr>
          <w:b/>
        </w:rPr>
        <w:t>Section 2</w:t>
      </w:r>
      <w:r>
        <w:t>).</w:t>
      </w:r>
    </w:p>
    <w:p w14:paraId="3E5F622F" w14:textId="77777777" w:rsidR="003B32CD" w:rsidRPr="00765058" w:rsidRDefault="003B32CD" w:rsidP="006825DA">
      <w:pPr>
        <w:pStyle w:val="Heading2"/>
      </w:pPr>
      <w:bookmarkStart w:id="140" w:name="_Toc278763"/>
      <w:bookmarkStart w:id="141" w:name="_Toc451899"/>
      <w:bookmarkStart w:id="142" w:name="_Toc47711080"/>
      <w:bookmarkStart w:id="143" w:name="_Toc71558986"/>
      <w:r w:rsidRPr="00765058">
        <w:t>Procedure</w:t>
      </w:r>
      <w:bookmarkEnd w:id="140"/>
      <w:bookmarkEnd w:id="141"/>
      <w:bookmarkEnd w:id="142"/>
      <w:bookmarkEnd w:id="143"/>
    </w:p>
    <w:p w14:paraId="6C466D3A" w14:textId="10399FC1" w:rsidR="003B32CD" w:rsidRPr="0081048C" w:rsidRDefault="003B32CD" w:rsidP="0092163E">
      <w:pPr>
        <w:pStyle w:val="Bullet2"/>
      </w:pPr>
      <w:r w:rsidRPr="0081048C">
        <w:t xml:space="preserve">Establish system suitability per </w:t>
      </w:r>
      <w:r w:rsidRPr="0081048C">
        <w:rPr>
          <w:b/>
        </w:rPr>
        <w:t xml:space="preserve">Section </w:t>
      </w:r>
      <w:r w:rsidR="000544F3">
        <w:rPr>
          <w:b/>
        </w:rPr>
        <w:t>2.11</w:t>
      </w:r>
      <w:r w:rsidRPr="0081048C">
        <w:t>.</w:t>
      </w:r>
    </w:p>
    <w:p w14:paraId="756C6E04" w14:textId="77777777" w:rsidR="00745C1D" w:rsidRDefault="003B32CD" w:rsidP="00192A59">
      <w:pPr>
        <w:pStyle w:val="Bullet2"/>
      </w:pPr>
      <w:r w:rsidRPr="0081048C">
        <w:t xml:space="preserve">Inject each </w:t>
      </w:r>
      <w:r w:rsidRPr="000E42C6">
        <w:t>sample</w:t>
      </w:r>
      <w:r w:rsidRPr="0081048C">
        <w:t xml:space="preserve"> solution </w:t>
      </w:r>
      <w:r w:rsidR="00AD3CAF">
        <w:t>once</w:t>
      </w:r>
      <w:r w:rsidRPr="0081048C">
        <w:t>.</w:t>
      </w:r>
      <w:r w:rsidR="00745C1D" w:rsidRPr="00745C1D">
        <w:t xml:space="preserve"> </w:t>
      </w:r>
    </w:p>
    <w:p w14:paraId="64D94733" w14:textId="26B61214" w:rsidR="003B32CD" w:rsidRPr="0081048C" w:rsidRDefault="00745C1D" w:rsidP="00192A59">
      <w:pPr>
        <w:pStyle w:val="Bullet2"/>
      </w:pPr>
      <w:r w:rsidRPr="00745C1D">
        <w:t>Determine the percent dissolved</w:t>
      </w:r>
      <w:r w:rsidR="0046388E">
        <w:t>.</w:t>
      </w:r>
    </w:p>
    <w:p w14:paraId="65785A95" w14:textId="77777777" w:rsidR="003B32CD" w:rsidRPr="00765058" w:rsidRDefault="003B32CD" w:rsidP="006825DA">
      <w:pPr>
        <w:pStyle w:val="Heading2"/>
      </w:pPr>
      <w:bookmarkStart w:id="144" w:name="_Toc47711081"/>
      <w:bookmarkStart w:id="145" w:name="_Toc71558987"/>
      <w:r w:rsidRPr="00765058">
        <w:t>Validity Criteria</w:t>
      </w:r>
      <w:bookmarkEnd w:id="144"/>
      <w:bookmarkEnd w:id="145"/>
    </w:p>
    <w:p w14:paraId="5537FDDD" w14:textId="4BCABF79" w:rsidR="003B32CD" w:rsidRDefault="003B32CD" w:rsidP="0092163E">
      <w:pPr>
        <w:pStyle w:val="Bullet2"/>
      </w:pPr>
      <w:r w:rsidRPr="00A07142">
        <w:t xml:space="preserve">Meet the system suitability requirements in </w:t>
      </w:r>
      <w:r w:rsidRPr="00835675">
        <w:rPr>
          <w:b/>
        </w:rPr>
        <w:t xml:space="preserve">Section </w:t>
      </w:r>
      <w:r>
        <w:rPr>
          <w:b/>
        </w:rPr>
        <w:t>2</w:t>
      </w:r>
      <w:r w:rsidRPr="00835675">
        <w:rPr>
          <w:b/>
        </w:rPr>
        <w:t>.</w:t>
      </w:r>
      <w:r>
        <w:rPr>
          <w:b/>
        </w:rPr>
        <w:t>1</w:t>
      </w:r>
      <w:r w:rsidR="00A478EF">
        <w:rPr>
          <w:b/>
        </w:rPr>
        <w:t>1</w:t>
      </w:r>
      <w:r w:rsidRPr="00A07142">
        <w:t>.</w:t>
      </w:r>
    </w:p>
    <w:p w14:paraId="6012EB2A" w14:textId="77777777" w:rsidR="003B32CD" w:rsidRDefault="003B32CD" w:rsidP="006825DA">
      <w:pPr>
        <w:pStyle w:val="Heading2"/>
      </w:pPr>
      <w:bookmarkStart w:id="146" w:name="_Toc47711082"/>
      <w:bookmarkStart w:id="147" w:name="_Toc71558988"/>
      <w:r>
        <w:t>Acceptance Criteria</w:t>
      </w:r>
      <w:bookmarkEnd w:id="146"/>
      <w:bookmarkEnd w:id="147"/>
    </w:p>
    <w:p w14:paraId="2781D0CD" w14:textId="7D3B3E30" w:rsidR="00AC206F" w:rsidRDefault="00AC206F" w:rsidP="0092163E">
      <w:pPr>
        <w:pStyle w:val="Bullet2"/>
      </w:pPr>
      <w:r>
        <w:t xml:space="preserve">The % RSD for the dissolution results at 45 minutes is NMT </w:t>
      </w:r>
      <w:r w:rsidR="00F17F96">
        <w:t>6</w:t>
      </w:r>
      <w:r>
        <w:t>% for mean results &lt; 85% dissolved, and NMT 5% for mean results ≥ 85% dissolved.</w:t>
      </w:r>
    </w:p>
    <w:p w14:paraId="0F49D27B" w14:textId="77777777" w:rsidR="002D1CA9" w:rsidRDefault="002D1CA9" w:rsidP="00AB171F">
      <w:pPr>
        <w:pStyle w:val="Heading1"/>
        <w:rPr>
          <w:rFonts w:hint="eastAsia"/>
        </w:rPr>
      </w:pPr>
      <w:bookmarkStart w:id="148" w:name="_Toc47711083"/>
      <w:bookmarkStart w:id="149" w:name="_Toc71558989"/>
      <w:r>
        <w:t>Filter study</w:t>
      </w:r>
      <w:bookmarkEnd w:id="148"/>
      <w:bookmarkEnd w:id="149"/>
    </w:p>
    <w:p w14:paraId="1E1C64BE" w14:textId="1A2580F0" w:rsidR="002D1CA9" w:rsidRDefault="002D1CA9" w:rsidP="00AB171F">
      <w:r w:rsidRPr="00AD5EC7">
        <w:t>A filter study will be performed to evaluate the suitability of the filters used</w:t>
      </w:r>
      <w:r>
        <w:t xml:space="preserve"> (</w:t>
      </w:r>
      <w:r w:rsidR="00AC206F">
        <w:t>Whatman</w:t>
      </w:r>
      <w:r>
        <w:t xml:space="preserve"> 0.45</w:t>
      </w:r>
      <w:r>
        <w:noBreakHyphen/>
      </w:r>
      <w:r>
        <w:rPr>
          <w:rFonts w:cs="Times New Roman"/>
        </w:rPr>
        <w:t>µ</w:t>
      </w:r>
      <w:r>
        <w:t>m P</w:t>
      </w:r>
      <w:r w:rsidR="004644D8">
        <w:t xml:space="preserve">VDF </w:t>
      </w:r>
      <w:r>
        <w:t>membrane</w:t>
      </w:r>
      <w:r w:rsidR="00A76D56">
        <w:t xml:space="preserve"> filter</w:t>
      </w:r>
      <w:r>
        <w:t xml:space="preserve">) </w:t>
      </w:r>
      <w:r w:rsidRPr="00AD5EC7">
        <w:t>for the sample solution preparation.</w:t>
      </w:r>
      <w:r>
        <w:t xml:space="preserve"> </w:t>
      </w:r>
    </w:p>
    <w:p w14:paraId="42519F5F" w14:textId="5829BAFA" w:rsidR="002D1CA9" w:rsidRDefault="002D1CA9" w:rsidP="006825DA">
      <w:pPr>
        <w:pStyle w:val="Heading2"/>
      </w:pPr>
      <w:bookmarkStart w:id="150" w:name="_Toc47711084"/>
      <w:bookmarkStart w:id="151" w:name="_Toc71558990"/>
      <w:r>
        <w:t xml:space="preserve">Filter Study on </w:t>
      </w:r>
      <w:bookmarkEnd w:id="150"/>
      <w:r w:rsidR="00071ADD">
        <w:t>Dissolution Medium</w:t>
      </w:r>
      <w:bookmarkEnd w:id="151"/>
    </w:p>
    <w:p w14:paraId="505BCAE4" w14:textId="4E598C56" w:rsidR="002D1CA9" w:rsidRDefault="002D1CA9" w:rsidP="0092163E">
      <w:pPr>
        <w:pStyle w:val="Normal2"/>
      </w:pPr>
      <w:r>
        <w:t>F</w:t>
      </w:r>
      <w:r w:rsidRPr="00AD5EC7">
        <w:t xml:space="preserve">ilter </w:t>
      </w:r>
      <w:r>
        <w:t xml:space="preserve">a </w:t>
      </w:r>
      <w:r w:rsidRPr="00AD5EC7">
        <w:t xml:space="preserve">portion of the </w:t>
      </w:r>
      <w:r w:rsidR="00071ADD" w:rsidRPr="00071ADD">
        <w:t>dissolution medium</w:t>
      </w:r>
      <w:r w:rsidR="00071ADD">
        <w:t xml:space="preserve"> previously heated to about 37°C </w:t>
      </w:r>
      <w:r w:rsidR="00517AAA">
        <w:t>through a</w:t>
      </w:r>
      <w:r w:rsidRPr="00AD5EC7">
        <w:t xml:space="preserve"> </w:t>
      </w:r>
      <w:r w:rsidR="00071ADD">
        <w:t>Whatman</w:t>
      </w:r>
      <w:r w:rsidR="00A76D56">
        <w:t xml:space="preserve"> 0.45</w:t>
      </w:r>
      <w:r w:rsidR="00A76D56">
        <w:noBreakHyphen/>
      </w:r>
      <w:r w:rsidR="00A76D56">
        <w:rPr>
          <w:rFonts w:cs="Times New Roman"/>
        </w:rPr>
        <w:t>µ</w:t>
      </w:r>
      <w:r w:rsidR="00A76D56">
        <w:t xml:space="preserve">m PVDF </w:t>
      </w:r>
      <w:r w:rsidRPr="00AD5EC7">
        <w:t xml:space="preserve">filter </w:t>
      </w:r>
      <w:r>
        <w:t>and collect the first 2 </w:t>
      </w:r>
      <w:r w:rsidRPr="00AD5EC7">
        <w:t>mL of filtrate.</w:t>
      </w:r>
    </w:p>
    <w:p w14:paraId="7F60701A" w14:textId="77777777" w:rsidR="002D1CA9" w:rsidRDefault="002D1CA9" w:rsidP="006825DA">
      <w:pPr>
        <w:pStyle w:val="Heading2"/>
      </w:pPr>
      <w:bookmarkStart w:id="152" w:name="_Toc47711086"/>
      <w:bookmarkStart w:id="153" w:name="_Toc71558991"/>
      <w:r>
        <w:t>Filter Study on Sample Solution</w:t>
      </w:r>
      <w:bookmarkEnd w:id="152"/>
      <w:bookmarkEnd w:id="153"/>
    </w:p>
    <w:p w14:paraId="31B98577" w14:textId="77777777" w:rsidR="002D1CA9" w:rsidRPr="00AD5EC7" w:rsidRDefault="002D1CA9" w:rsidP="0092163E">
      <w:pPr>
        <w:pStyle w:val="Normal2"/>
      </w:pPr>
      <w:r w:rsidRPr="00C86901">
        <w:rPr>
          <w:u w:val="single"/>
        </w:rPr>
        <w:t>Filtered Sample</w:t>
      </w:r>
      <w:r w:rsidRPr="00AD5EC7">
        <w:t>:</w:t>
      </w:r>
    </w:p>
    <w:p w14:paraId="1A8F7D3C" w14:textId="349ADA48" w:rsidR="00F3043F" w:rsidRDefault="002D1CA9" w:rsidP="0092163E">
      <w:pPr>
        <w:pStyle w:val="Normal2"/>
        <w:rPr>
          <w:smallCaps/>
        </w:rPr>
      </w:pPr>
      <w:r>
        <w:t xml:space="preserve">Filter a portion of the sample solution (prepared as per </w:t>
      </w:r>
      <w:r w:rsidRPr="009A482B">
        <w:rPr>
          <w:b/>
        </w:rPr>
        <w:t>Secti</w:t>
      </w:r>
      <w:r w:rsidR="00036312">
        <w:rPr>
          <w:b/>
        </w:rPr>
        <w:t>on 2.</w:t>
      </w:r>
      <w:r w:rsidR="004351B4">
        <w:rPr>
          <w:b/>
        </w:rPr>
        <w:t>9</w:t>
      </w:r>
      <w:r>
        <w:t>) thr</w:t>
      </w:r>
      <w:r w:rsidR="00036312">
        <w:t xml:space="preserve">ough a </w:t>
      </w:r>
      <w:r w:rsidR="00071ADD">
        <w:t>Whatman</w:t>
      </w:r>
      <w:r w:rsidR="00036312">
        <w:t xml:space="preserve"> 0.45</w:t>
      </w:r>
      <w:r w:rsidR="00036312">
        <w:noBreakHyphen/>
      </w:r>
      <w:r w:rsidR="00036312">
        <w:rPr>
          <w:rFonts w:cs="Times New Roman"/>
        </w:rPr>
        <w:t>µ</w:t>
      </w:r>
      <w:r w:rsidR="00036312">
        <w:t xml:space="preserve">m PVDF </w:t>
      </w:r>
      <w:r w:rsidR="00036312" w:rsidRPr="00AD5EC7">
        <w:t>filter</w:t>
      </w:r>
      <w:r>
        <w:t>, and</w:t>
      </w:r>
      <w:r w:rsidRPr="009A482B">
        <w:t xml:space="preserve"> collect each aliquot portion as shown in </w:t>
      </w:r>
      <w:r>
        <w:rPr>
          <w:b/>
        </w:rPr>
        <w:t xml:space="preserve">Table </w:t>
      </w:r>
      <w:r w:rsidR="00692B31">
        <w:rPr>
          <w:b/>
        </w:rPr>
        <w:t>8</w:t>
      </w:r>
      <w:r w:rsidRPr="009A482B">
        <w:rPr>
          <w:b/>
        </w:rPr>
        <w:t>-1</w:t>
      </w:r>
      <w:r w:rsidR="004351B4">
        <w:rPr>
          <w:b/>
        </w:rPr>
        <w:t>.</w:t>
      </w:r>
      <w:r w:rsidR="00071ADD" w:rsidRPr="00071ADD">
        <w:rPr>
          <w:smallCaps/>
        </w:rPr>
        <w:t xml:space="preserve"> </w:t>
      </w:r>
    </w:p>
    <w:p w14:paraId="3541EEFD" w14:textId="42CC0BF1" w:rsidR="002D1CA9" w:rsidRDefault="00071ADD" w:rsidP="0092163E">
      <w:pPr>
        <w:pStyle w:val="Normal2"/>
      </w:pPr>
      <w:r w:rsidRPr="00195F9F">
        <w:rPr>
          <w:smallCaps/>
        </w:rPr>
        <w:t>Note</w:t>
      </w:r>
      <w:r w:rsidRPr="00D20CBB">
        <w:t xml:space="preserve">—Sample solutions </w:t>
      </w:r>
      <w:r>
        <w:t>prepared</w:t>
      </w:r>
      <w:r w:rsidR="00F3043F">
        <w:t xml:space="preserve"> for the precision study</w:t>
      </w:r>
      <w:r w:rsidRPr="00D20CBB">
        <w:t xml:space="preserve"> may be used. </w:t>
      </w:r>
      <w:r w:rsidR="00F3043F">
        <w:t>Evaluate the filter</w:t>
      </w:r>
      <w:r>
        <w:t xml:space="preserve"> using the infinity timepoint.</w:t>
      </w:r>
    </w:p>
    <w:p w14:paraId="6AEC48CF" w14:textId="376378C6" w:rsidR="00B62C2C" w:rsidRPr="00AD5EC7" w:rsidRDefault="00B62C2C" w:rsidP="00B62C2C">
      <w:pPr>
        <w:widowControl w:val="0"/>
        <w:shd w:val="clear" w:color="auto" w:fill="FFFFFF"/>
        <w:spacing w:before="240" w:after="120" w:line="240" w:lineRule="auto"/>
        <w:jc w:val="center"/>
        <w:outlineLvl w:val="5"/>
        <w:rPr>
          <w:rFonts w:eastAsia="Times New Roman" w:cs="Arial"/>
          <w:b/>
          <w:szCs w:val="24"/>
        </w:rPr>
      </w:pPr>
      <w:bookmarkStart w:id="154" w:name="_Toc411785889"/>
      <w:bookmarkStart w:id="155" w:name="_Toc463882069"/>
      <w:bookmarkStart w:id="156" w:name="_Toc278769"/>
      <w:r>
        <w:rPr>
          <w:rFonts w:eastAsia="Times New Roman" w:cs="Arial"/>
          <w:b/>
          <w:szCs w:val="24"/>
        </w:rPr>
        <w:t xml:space="preserve">Table </w:t>
      </w:r>
      <w:r w:rsidR="00692B31">
        <w:rPr>
          <w:rFonts w:eastAsia="Times New Roman" w:cs="Arial"/>
          <w:b/>
          <w:szCs w:val="24"/>
        </w:rPr>
        <w:t>8</w:t>
      </w:r>
      <w:r w:rsidRPr="00AD5EC7">
        <w:rPr>
          <w:rFonts w:eastAsia="Times New Roman" w:cs="Arial"/>
          <w:b/>
          <w:szCs w:val="24"/>
        </w:rPr>
        <w:t xml:space="preserve">-1. </w:t>
      </w:r>
      <w:bookmarkEnd w:id="154"/>
      <w:bookmarkEnd w:id="155"/>
      <w:r w:rsidRPr="00AD5EC7">
        <w:rPr>
          <w:rFonts w:eastAsia="Times New Roman" w:cs="Arial"/>
          <w:b/>
          <w:szCs w:val="24"/>
        </w:rPr>
        <w:t>Collection of filtrate aliquots for filter study</w:t>
      </w:r>
      <w:bookmarkEnd w:id="1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2569"/>
        <w:gridCol w:w="2568"/>
      </w:tblGrid>
      <w:tr w:rsidR="00B62C2C" w:rsidRPr="00AD5EC7" w14:paraId="74618EC2" w14:textId="77777777" w:rsidTr="00D93652">
        <w:trPr>
          <w:trHeight w:val="258"/>
          <w:jc w:val="center"/>
        </w:trPr>
        <w:tc>
          <w:tcPr>
            <w:tcW w:w="1536" w:type="dxa"/>
            <w:shd w:val="clear" w:color="auto" w:fill="D9D9D9"/>
            <w:vAlign w:val="bottom"/>
          </w:tcPr>
          <w:p w14:paraId="05B21175" w14:textId="77777777" w:rsidR="00B62C2C" w:rsidRPr="00AD5EC7" w:rsidRDefault="00B62C2C" w:rsidP="00D93652">
            <w:pPr>
              <w:spacing w:before="120" w:after="60" w:line="276" w:lineRule="auto"/>
              <w:jc w:val="center"/>
              <w:rPr>
                <w:rFonts w:eastAsia="Calibri" w:cs="Times New Roman"/>
                <w:b/>
                <w:sz w:val="20"/>
                <w:szCs w:val="24"/>
              </w:rPr>
            </w:pPr>
            <w:r w:rsidRPr="00AD5EC7">
              <w:rPr>
                <w:rFonts w:eastAsia="Calibri" w:cs="Times New Roman"/>
                <w:b/>
                <w:sz w:val="20"/>
                <w:szCs w:val="24"/>
              </w:rPr>
              <w:t>Aliquot</w:t>
            </w:r>
          </w:p>
        </w:tc>
        <w:tc>
          <w:tcPr>
            <w:tcW w:w="2569" w:type="dxa"/>
            <w:shd w:val="clear" w:color="auto" w:fill="D9D9D9"/>
            <w:vAlign w:val="bottom"/>
          </w:tcPr>
          <w:p w14:paraId="1B546A7B" w14:textId="77777777" w:rsidR="00B62C2C" w:rsidRPr="00AD5EC7" w:rsidRDefault="00B62C2C" w:rsidP="00D93652">
            <w:pPr>
              <w:spacing w:before="120" w:after="60" w:line="276" w:lineRule="auto"/>
              <w:jc w:val="center"/>
              <w:rPr>
                <w:rFonts w:eastAsia="Calibri" w:cs="Times New Roman"/>
                <w:b/>
                <w:sz w:val="20"/>
                <w:szCs w:val="24"/>
              </w:rPr>
            </w:pPr>
            <w:r w:rsidRPr="00AD5EC7">
              <w:rPr>
                <w:rFonts w:eastAsia="Calibri" w:cs="Times New Roman"/>
                <w:b/>
                <w:sz w:val="20"/>
                <w:szCs w:val="24"/>
              </w:rPr>
              <w:t>Filtration Fraction (mL)</w:t>
            </w:r>
          </w:p>
        </w:tc>
        <w:tc>
          <w:tcPr>
            <w:tcW w:w="2568" w:type="dxa"/>
            <w:shd w:val="clear" w:color="auto" w:fill="D9D9D9"/>
            <w:vAlign w:val="bottom"/>
          </w:tcPr>
          <w:p w14:paraId="1085B446" w14:textId="77777777" w:rsidR="00B62C2C" w:rsidRPr="00AD5EC7" w:rsidRDefault="00B62C2C" w:rsidP="00D93652">
            <w:pPr>
              <w:spacing w:before="120" w:after="60" w:line="276" w:lineRule="auto"/>
              <w:jc w:val="center"/>
              <w:rPr>
                <w:rFonts w:eastAsia="Calibri" w:cs="Times New Roman"/>
                <w:b/>
                <w:sz w:val="20"/>
                <w:szCs w:val="24"/>
              </w:rPr>
            </w:pPr>
            <w:r w:rsidRPr="00AD5EC7">
              <w:rPr>
                <w:rFonts w:eastAsia="Calibri" w:cs="Times New Roman"/>
                <w:b/>
                <w:sz w:val="20"/>
                <w:szCs w:val="24"/>
              </w:rPr>
              <w:t>Volume Collected  (mL)</w:t>
            </w:r>
          </w:p>
        </w:tc>
      </w:tr>
      <w:tr w:rsidR="00B62C2C" w:rsidRPr="00AD5EC7" w14:paraId="18633BD9" w14:textId="77777777" w:rsidTr="00D93652">
        <w:trPr>
          <w:trHeight w:val="71"/>
          <w:jc w:val="center"/>
        </w:trPr>
        <w:tc>
          <w:tcPr>
            <w:tcW w:w="1536" w:type="dxa"/>
          </w:tcPr>
          <w:p w14:paraId="5DAEA48E" w14:textId="77777777" w:rsidR="00B62C2C" w:rsidRPr="00AD5EC7" w:rsidRDefault="00B62C2C" w:rsidP="00D93652">
            <w:pPr>
              <w:spacing w:before="20" w:after="20" w:line="276" w:lineRule="auto"/>
              <w:jc w:val="center"/>
              <w:rPr>
                <w:rFonts w:eastAsia="Calibri" w:cs="Times New Roman"/>
                <w:sz w:val="20"/>
                <w:szCs w:val="24"/>
              </w:rPr>
            </w:pPr>
            <w:r w:rsidRPr="00AD5EC7">
              <w:rPr>
                <w:rFonts w:eastAsia="Calibri" w:cs="Times New Roman"/>
                <w:sz w:val="20"/>
                <w:szCs w:val="24"/>
              </w:rPr>
              <w:t>1</w:t>
            </w:r>
          </w:p>
        </w:tc>
        <w:tc>
          <w:tcPr>
            <w:tcW w:w="2569" w:type="dxa"/>
            <w:shd w:val="clear" w:color="auto" w:fill="auto"/>
            <w:vAlign w:val="center"/>
          </w:tcPr>
          <w:p w14:paraId="0FEBD400" w14:textId="77777777" w:rsidR="00B62C2C" w:rsidRPr="00AD5EC7" w:rsidRDefault="00B62C2C" w:rsidP="00D93652">
            <w:pPr>
              <w:spacing w:before="20" w:after="20" w:line="276" w:lineRule="auto"/>
              <w:jc w:val="center"/>
              <w:rPr>
                <w:rFonts w:eastAsia="Calibri" w:cs="Times New Roman"/>
                <w:sz w:val="20"/>
                <w:szCs w:val="24"/>
              </w:rPr>
            </w:pPr>
            <w:r>
              <w:rPr>
                <w:rFonts w:eastAsia="Calibri" w:cs="Times New Roman"/>
                <w:sz w:val="20"/>
                <w:szCs w:val="24"/>
              </w:rPr>
              <w:t>0-3</w:t>
            </w:r>
          </w:p>
        </w:tc>
        <w:tc>
          <w:tcPr>
            <w:tcW w:w="2568" w:type="dxa"/>
            <w:shd w:val="clear" w:color="auto" w:fill="auto"/>
            <w:vAlign w:val="center"/>
          </w:tcPr>
          <w:p w14:paraId="6530B381" w14:textId="77777777" w:rsidR="00B62C2C" w:rsidRPr="00AD5EC7" w:rsidRDefault="00B62C2C" w:rsidP="00D93652">
            <w:pPr>
              <w:spacing w:before="20" w:after="20" w:line="276" w:lineRule="auto"/>
              <w:jc w:val="center"/>
              <w:rPr>
                <w:rFonts w:eastAsia="Calibri" w:cs="Times New Roman"/>
                <w:sz w:val="20"/>
                <w:szCs w:val="24"/>
              </w:rPr>
            </w:pPr>
            <w:r w:rsidRPr="00AD5EC7">
              <w:rPr>
                <w:rFonts w:eastAsia="Calibri" w:cs="Times New Roman"/>
                <w:sz w:val="20"/>
                <w:szCs w:val="24"/>
              </w:rPr>
              <w:t>2</w:t>
            </w:r>
          </w:p>
        </w:tc>
      </w:tr>
      <w:tr w:rsidR="00B62C2C" w:rsidRPr="00AD5EC7" w14:paraId="03F38EEA" w14:textId="77777777" w:rsidTr="00D93652">
        <w:trPr>
          <w:trHeight w:val="179"/>
          <w:jc w:val="center"/>
        </w:trPr>
        <w:tc>
          <w:tcPr>
            <w:tcW w:w="1536" w:type="dxa"/>
          </w:tcPr>
          <w:p w14:paraId="31FBC175" w14:textId="77777777" w:rsidR="00B62C2C" w:rsidRPr="00AD5EC7" w:rsidRDefault="00B62C2C" w:rsidP="00D93652">
            <w:pPr>
              <w:spacing w:before="20" w:after="20" w:line="276" w:lineRule="auto"/>
              <w:jc w:val="center"/>
              <w:rPr>
                <w:rFonts w:eastAsia="Calibri" w:cs="Times New Roman"/>
                <w:sz w:val="20"/>
                <w:szCs w:val="24"/>
              </w:rPr>
            </w:pPr>
            <w:r w:rsidRPr="00AD5EC7">
              <w:rPr>
                <w:rFonts w:eastAsia="Calibri" w:cs="Times New Roman"/>
                <w:sz w:val="20"/>
                <w:szCs w:val="24"/>
              </w:rPr>
              <w:t>2</w:t>
            </w:r>
          </w:p>
        </w:tc>
        <w:tc>
          <w:tcPr>
            <w:tcW w:w="2569" w:type="dxa"/>
            <w:shd w:val="clear" w:color="auto" w:fill="auto"/>
            <w:vAlign w:val="center"/>
          </w:tcPr>
          <w:p w14:paraId="2239863D" w14:textId="77777777" w:rsidR="00B62C2C" w:rsidRPr="00AD5EC7" w:rsidRDefault="00B62C2C" w:rsidP="00D93652">
            <w:pPr>
              <w:spacing w:before="20" w:after="20" w:line="276" w:lineRule="auto"/>
              <w:jc w:val="center"/>
              <w:rPr>
                <w:rFonts w:eastAsia="Calibri" w:cs="Times New Roman"/>
                <w:sz w:val="20"/>
                <w:szCs w:val="24"/>
              </w:rPr>
            </w:pPr>
            <w:r>
              <w:rPr>
                <w:rFonts w:eastAsia="Calibri" w:cs="Times New Roman"/>
                <w:sz w:val="20"/>
                <w:szCs w:val="24"/>
              </w:rPr>
              <w:t>3-6</w:t>
            </w:r>
          </w:p>
        </w:tc>
        <w:tc>
          <w:tcPr>
            <w:tcW w:w="2568" w:type="dxa"/>
            <w:shd w:val="clear" w:color="auto" w:fill="auto"/>
            <w:vAlign w:val="center"/>
          </w:tcPr>
          <w:p w14:paraId="13DF98BF" w14:textId="77777777" w:rsidR="00B62C2C" w:rsidRPr="00AD5EC7" w:rsidRDefault="00B62C2C" w:rsidP="00D93652">
            <w:pPr>
              <w:spacing w:before="20" w:after="20" w:line="276" w:lineRule="auto"/>
              <w:jc w:val="center"/>
              <w:rPr>
                <w:rFonts w:eastAsia="Calibri" w:cs="Times New Roman"/>
                <w:sz w:val="20"/>
                <w:szCs w:val="24"/>
              </w:rPr>
            </w:pPr>
            <w:r w:rsidRPr="00AD5EC7">
              <w:rPr>
                <w:rFonts w:eastAsia="Calibri" w:cs="Times New Roman"/>
                <w:sz w:val="20"/>
                <w:szCs w:val="24"/>
              </w:rPr>
              <w:t>2</w:t>
            </w:r>
          </w:p>
        </w:tc>
      </w:tr>
      <w:tr w:rsidR="00B62C2C" w:rsidRPr="00AD5EC7" w14:paraId="3F150633" w14:textId="77777777" w:rsidTr="00D93652">
        <w:trPr>
          <w:trHeight w:val="179"/>
          <w:jc w:val="center"/>
        </w:trPr>
        <w:tc>
          <w:tcPr>
            <w:tcW w:w="1536" w:type="dxa"/>
          </w:tcPr>
          <w:p w14:paraId="31BE4AF9" w14:textId="77777777" w:rsidR="00B62C2C" w:rsidRPr="00AD5EC7" w:rsidRDefault="00B62C2C" w:rsidP="00D93652">
            <w:pPr>
              <w:spacing w:before="20" w:after="20" w:line="276" w:lineRule="auto"/>
              <w:jc w:val="center"/>
              <w:rPr>
                <w:rFonts w:eastAsia="Calibri" w:cs="Times New Roman"/>
                <w:sz w:val="20"/>
                <w:szCs w:val="24"/>
              </w:rPr>
            </w:pPr>
            <w:r w:rsidRPr="00AD5EC7">
              <w:rPr>
                <w:rFonts w:eastAsia="Calibri" w:cs="Times New Roman"/>
                <w:sz w:val="20"/>
                <w:szCs w:val="24"/>
              </w:rPr>
              <w:t>3</w:t>
            </w:r>
          </w:p>
        </w:tc>
        <w:tc>
          <w:tcPr>
            <w:tcW w:w="2569" w:type="dxa"/>
            <w:shd w:val="clear" w:color="auto" w:fill="auto"/>
            <w:vAlign w:val="center"/>
          </w:tcPr>
          <w:p w14:paraId="6C4F137D" w14:textId="77777777" w:rsidR="00B62C2C" w:rsidRPr="00AD5EC7" w:rsidRDefault="00B62C2C" w:rsidP="00D93652">
            <w:pPr>
              <w:spacing w:before="20" w:after="20" w:line="276" w:lineRule="auto"/>
              <w:jc w:val="center"/>
              <w:rPr>
                <w:rFonts w:eastAsia="Calibri" w:cs="Times New Roman"/>
                <w:sz w:val="20"/>
                <w:szCs w:val="24"/>
              </w:rPr>
            </w:pPr>
            <w:r>
              <w:rPr>
                <w:rFonts w:eastAsia="Calibri" w:cs="Times New Roman"/>
                <w:sz w:val="20"/>
                <w:szCs w:val="24"/>
              </w:rPr>
              <w:t>6-9</w:t>
            </w:r>
          </w:p>
        </w:tc>
        <w:tc>
          <w:tcPr>
            <w:tcW w:w="2568" w:type="dxa"/>
            <w:shd w:val="clear" w:color="auto" w:fill="auto"/>
            <w:vAlign w:val="center"/>
          </w:tcPr>
          <w:p w14:paraId="30AB84DE" w14:textId="77777777" w:rsidR="00B62C2C" w:rsidRPr="00AD5EC7" w:rsidRDefault="00B62C2C" w:rsidP="00D93652">
            <w:pPr>
              <w:spacing w:before="20" w:after="20" w:line="276" w:lineRule="auto"/>
              <w:jc w:val="center"/>
              <w:rPr>
                <w:rFonts w:eastAsia="Calibri" w:cs="Times New Roman"/>
                <w:sz w:val="20"/>
                <w:szCs w:val="24"/>
              </w:rPr>
            </w:pPr>
            <w:r w:rsidRPr="00AD5EC7">
              <w:rPr>
                <w:rFonts w:eastAsia="Calibri" w:cs="Times New Roman"/>
                <w:sz w:val="20"/>
                <w:szCs w:val="24"/>
              </w:rPr>
              <w:t>2</w:t>
            </w:r>
          </w:p>
        </w:tc>
      </w:tr>
    </w:tbl>
    <w:p w14:paraId="3D7A21B3" w14:textId="77777777" w:rsidR="002D1CA9" w:rsidRPr="00AD5EC7" w:rsidRDefault="002D1CA9" w:rsidP="0092163E">
      <w:pPr>
        <w:pStyle w:val="Normal2"/>
      </w:pPr>
      <w:r w:rsidRPr="00C86901">
        <w:rPr>
          <w:u w:val="single"/>
        </w:rPr>
        <w:lastRenderedPageBreak/>
        <w:t>Centrifuged Sample</w:t>
      </w:r>
      <w:r w:rsidRPr="00AD5EC7">
        <w:t>:</w:t>
      </w:r>
    </w:p>
    <w:p w14:paraId="754AA57B" w14:textId="23F17E60" w:rsidR="00036312" w:rsidRDefault="002D1CA9" w:rsidP="0092163E">
      <w:pPr>
        <w:pStyle w:val="Normal2"/>
      </w:pPr>
      <w:r>
        <w:t xml:space="preserve">Centrifuge an aliquot of the sample solutions evaluated for the filter study at </w:t>
      </w:r>
      <w:r w:rsidR="00036312">
        <w:t xml:space="preserve">10000 rpm </w:t>
      </w:r>
      <w:r w:rsidR="004347BD">
        <w:t>(1140</w:t>
      </w:r>
      <w:r w:rsidR="00F77367">
        <w:t>0</w:t>
      </w:r>
      <w:r w:rsidR="004347BD">
        <w:t xml:space="preserve"> </w:t>
      </w:r>
      <w:r w:rsidR="00F77367">
        <w:t>RCF</w:t>
      </w:r>
      <w:r w:rsidR="004347BD">
        <w:t xml:space="preserve">) </w:t>
      </w:r>
      <w:r w:rsidR="00036312">
        <w:t>for 10</w:t>
      </w:r>
      <w:r>
        <w:t xml:space="preserve"> minutes. </w:t>
      </w:r>
    </w:p>
    <w:p w14:paraId="116B95F0" w14:textId="7F3B13D9" w:rsidR="002D1CA9" w:rsidRDefault="002D1CA9" w:rsidP="0092163E">
      <w:pPr>
        <w:pStyle w:val="Normal2"/>
      </w:pPr>
      <w:r w:rsidRPr="009A482B">
        <w:rPr>
          <w:smallCaps/>
        </w:rPr>
        <w:t>Noe</w:t>
      </w:r>
      <w:r>
        <w:t>—Centrifuge as necessary to obtain a clear supernatant.</w:t>
      </w:r>
    </w:p>
    <w:p w14:paraId="6763DDB8" w14:textId="77777777" w:rsidR="002D1CA9" w:rsidRDefault="002D1CA9" w:rsidP="006825DA">
      <w:pPr>
        <w:pStyle w:val="Heading2"/>
      </w:pPr>
      <w:bookmarkStart w:id="157" w:name="_Toc47711087"/>
      <w:bookmarkStart w:id="158" w:name="_Toc71558992"/>
      <w:r>
        <w:t>Procedure</w:t>
      </w:r>
      <w:bookmarkEnd w:id="157"/>
      <w:bookmarkEnd w:id="158"/>
    </w:p>
    <w:p w14:paraId="7D3DCB42" w14:textId="12B6076A" w:rsidR="002D1CA9" w:rsidRDefault="002D1CA9" w:rsidP="0092163E">
      <w:pPr>
        <w:pStyle w:val="Bullet2"/>
      </w:pPr>
      <w:r>
        <w:t xml:space="preserve">Establish system suitability per </w:t>
      </w:r>
      <w:r w:rsidRPr="003C7071">
        <w:rPr>
          <w:b/>
        </w:rPr>
        <w:t xml:space="preserve">Section </w:t>
      </w:r>
      <w:r w:rsidR="000544F3">
        <w:rPr>
          <w:b/>
        </w:rPr>
        <w:t>2.11</w:t>
      </w:r>
      <w:r>
        <w:t>.</w:t>
      </w:r>
    </w:p>
    <w:p w14:paraId="46ABA700" w14:textId="77777777" w:rsidR="002D1CA9" w:rsidRPr="00EF0625" w:rsidRDefault="002D1CA9" w:rsidP="004F6C28">
      <w:pPr>
        <w:pStyle w:val="Bullet2"/>
      </w:pPr>
      <w:r w:rsidRPr="00EF0625">
        <w:t xml:space="preserve">Inject each </w:t>
      </w:r>
      <w:r>
        <w:t xml:space="preserve">test sample </w:t>
      </w:r>
      <w:r w:rsidRPr="00EF0625">
        <w:t>solution in once.</w:t>
      </w:r>
    </w:p>
    <w:p w14:paraId="423286F0" w14:textId="77777777" w:rsidR="002D1CA9" w:rsidRPr="00EF0625" w:rsidRDefault="002D1CA9">
      <w:pPr>
        <w:pStyle w:val="Bullet2"/>
      </w:pPr>
      <w:r w:rsidRPr="00EF0625">
        <w:t>Determine whether any peaks are attributed to the filter.</w:t>
      </w:r>
    </w:p>
    <w:p w14:paraId="276F7A28" w14:textId="559E899F" w:rsidR="002D1CA9" w:rsidRPr="00EF0625" w:rsidRDefault="002D1CA9">
      <w:pPr>
        <w:pStyle w:val="Bullet2"/>
      </w:pPr>
      <w:r w:rsidRPr="00EF0625">
        <w:t>Determine th</w:t>
      </w:r>
      <w:r>
        <w:t xml:space="preserve">e relative recovery of </w:t>
      </w:r>
      <w:r w:rsidR="009A3E07">
        <w:t xml:space="preserve">CX-4945 </w:t>
      </w:r>
      <w:r w:rsidRPr="00EF0625">
        <w:t>obtained from each filtrate aliquot of the standard solution to the unfiltered standard solution.</w:t>
      </w:r>
    </w:p>
    <w:p w14:paraId="7AAE299E" w14:textId="64F70D4A" w:rsidR="002D1CA9" w:rsidRDefault="002D1CA9">
      <w:pPr>
        <w:pStyle w:val="Bullet2"/>
      </w:pPr>
      <w:r w:rsidRPr="00EF0625">
        <w:t>Determine th</w:t>
      </w:r>
      <w:r>
        <w:t xml:space="preserve">e relative recovery of </w:t>
      </w:r>
      <w:r w:rsidR="00183E5A">
        <w:t xml:space="preserve">CX-4945 </w:t>
      </w:r>
      <w:r w:rsidRPr="00EF0625">
        <w:t>obtained from each filtrate aliquot of the sample solution and centrifuged sample solution.</w:t>
      </w:r>
    </w:p>
    <w:p w14:paraId="067F917B" w14:textId="77777777" w:rsidR="002D1CA9" w:rsidRDefault="002D1CA9" w:rsidP="006825DA">
      <w:pPr>
        <w:pStyle w:val="Heading2"/>
      </w:pPr>
      <w:bookmarkStart w:id="159" w:name="_Toc47711088"/>
      <w:bookmarkStart w:id="160" w:name="_Toc71558993"/>
      <w:r>
        <w:t>Validity Criteria</w:t>
      </w:r>
      <w:bookmarkEnd w:id="159"/>
      <w:bookmarkEnd w:id="160"/>
    </w:p>
    <w:p w14:paraId="66FCD18E" w14:textId="00B20ABF" w:rsidR="002D1CA9" w:rsidRDefault="002D1CA9" w:rsidP="0092163E">
      <w:pPr>
        <w:pStyle w:val="Bullet2"/>
      </w:pPr>
      <w:r w:rsidRPr="00765058">
        <w:t xml:space="preserve">Meet the system suitability requirements in </w:t>
      </w:r>
      <w:r w:rsidRPr="00765058">
        <w:rPr>
          <w:b/>
        </w:rPr>
        <w:t xml:space="preserve">Section </w:t>
      </w:r>
      <w:r w:rsidR="000544F3">
        <w:rPr>
          <w:b/>
        </w:rPr>
        <w:t>2.11</w:t>
      </w:r>
      <w:r w:rsidRPr="00765058">
        <w:t>.</w:t>
      </w:r>
    </w:p>
    <w:p w14:paraId="0C00256E" w14:textId="77777777" w:rsidR="002D1CA9" w:rsidRDefault="002D1CA9" w:rsidP="006825DA">
      <w:pPr>
        <w:pStyle w:val="Heading2"/>
      </w:pPr>
      <w:bookmarkStart w:id="161" w:name="_Toc47711089"/>
      <w:bookmarkStart w:id="162" w:name="_Toc71558994"/>
      <w:r>
        <w:t>Acceptance Criteria</w:t>
      </w:r>
      <w:bookmarkEnd w:id="161"/>
      <w:bookmarkEnd w:id="162"/>
    </w:p>
    <w:p w14:paraId="22B2AD4B" w14:textId="44E0096B" w:rsidR="00A271E2" w:rsidRPr="00EF0625" w:rsidRDefault="009A3E07" w:rsidP="0092163E">
      <w:pPr>
        <w:pStyle w:val="Bullet2"/>
      </w:pPr>
      <w:r>
        <w:t>T</w:t>
      </w:r>
      <w:r w:rsidRPr="00EF0625">
        <w:t>h</w:t>
      </w:r>
      <w:r>
        <w:t>e relative recovery of CX-4945 in</w:t>
      </w:r>
      <w:r w:rsidRPr="00EF0625">
        <w:t xml:space="preserve"> each filtrate aliquot of the sample solution </w:t>
      </w:r>
      <w:r>
        <w:t xml:space="preserve">to the </w:t>
      </w:r>
      <w:r w:rsidRPr="00EF0625">
        <w:t>centrifuged sample solution</w:t>
      </w:r>
      <w:r w:rsidRPr="009A3E07">
        <w:t xml:space="preserve"> </w:t>
      </w:r>
      <w:r>
        <w:t xml:space="preserve">is within </w:t>
      </w:r>
      <w:r w:rsidR="00A851B2">
        <w:t>97 – 103%</w:t>
      </w:r>
      <w:r w:rsidR="00A851B2" w:rsidRPr="00EF0625">
        <w:t>.</w:t>
      </w:r>
    </w:p>
    <w:p w14:paraId="46FCB96A" w14:textId="77777777" w:rsidR="00F17F96" w:rsidRPr="00EC3E35" w:rsidRDefault="00F17F96" w:rsidP="00F17F96">
      <w:pPr>
        <w:pStyle w:val="Heading1"/>
        <w:rPr>
          <w:rFonts w:hint="eastAsia"/>
        </w:rPr>
      </w:pPr>
      <w:bookmarkStart w:id="163" w:name="_Toc536514814"/>
      <w:bookmarkStart w:id="164" w:name="_Toc536610263"/>
      <w:bookmarkStart w:id="165" w:name="_Toc59043040"/>
      <w:bookmarkStart w:id="166" w:name="_Toc71558995"/>
      <w:r w:rsidRPr="00EC3E35">
        <w:t>Stability Study</w:t>
      </w:r>
      <w:bookmarkEnd w:id="163"/>
      <w:bookmarkEnd w:id="164"/>
      <w:bookmarkEnd w:id="165"/>
      <w:bookmarkEnd w:id="166"/>
    </w:p>
    <w:p w14:paraId="6861E07C" w14:textId="77777777" w:rsidR="00F17F96" w:rsidRDefault="00F17F96" w:rsidP="00F17F96">
      <w:pPr>
        <w:rPr>
          <w:rFonts w:cs="Times New Roman"/>
          <w:szCs w:val="24"/>
        </w:rPr>
      </w:pPr>
      <w:r>
        <w:rPr>
          <w:rFonts w:cs="Times New Roman"/>
          <w:szCs w:val="24"/>
        </w:rPr>
        <w:t xml:space="preserve">The </w:t>
      </w:r>
      <w:r w:rsidRPr="00765058">
        <w:rPr>
          <w:rFonts w:cs="Times New Roman"/>
          <w:szCs w:val="24"/>
        </w:rPr>
        <w:t>standard and sample solutions</w:t>
      </w:r>
      <w:r>
        <w:rPr>
          <w:rFonts w:cs="Times New Roman"/>
          <w:szCs w:val="24"/>
        </w:rPr>
        <w:t xml:space="preserve"> </w:t>
      </w:r>
      <w:r w:rsidRPr="0079132E">
        <w:rPr>
          <w:rFonts w:cs="Times New Roman"/>
          <w:szCs w:val="24"/>
        </w:rPr>
        <w:t xml:space="preserve">will be evaluated at normal laboratory environmental condition to determine the appropriate time frame for use. Their stabilities will be determined by periodically evaluating the solutions for change in CX-4945 </w:t>
      </w:r>
      <w:r>
        <w:rPr>
          <w:rFonts w:cs="Times New Roman"/>
          <w:szCs w:val="24"/>
        </w:rPr>
        <w:t>a</w:t>
      </w:r>
      <w:r w:rsidRPr="0079132E">
        <w:rPr>
          <w:rFonts w:cs="Times New Roman"/>
          <w:szCs w:val="24"/>
        </w:rPr>
        <w:t>gainst freshly prepared or qualified standard</w:t>
      </w:r>
      <w:r>
        <w:rPr>
          <w:rFonts w:cs="Times New Roman"/>
          <w:szCs w:val="24"/>
        </w:rPr>
        <w:t xml:space="preserve"> solutions.</w:t>
      </w:r>
      <w:r w:rsidRPr="009E16B3">
        <w:t xml:space="preserve"> </w:t>
      </w:r>
      <w:r w:rsidRPr="009E16B3">
        <w:rPr>
          <w:rFonts w:cs="Times New Roman"/>
          <w:szCs w:val="24"/>
        </w:rPr>
        <w:t xml:space="preserve">A dissolution sample from </w:t>
      </w:r>
      <w:r>
        <w:rPr>
          <w:rFonts w:cs="Times New Roman"/>
          <w:szCs w:val="24"/>
        </w:rPr>
        <w:t xml:space="preserve">one vessel </w:t>
      </w:r>
      <w:r w:rsidRPr="009E16B3">
        <w:rPr>
          <w:rFonts w:cs="Times New Roman"/>
          <w:szCs w:val="24"/>
        </w:rPr>
        <w:t>w</w:t>
      </w:r>
      <w:r>
        <w:rPr>
          <w:rFonts w:cs="Times New Roman"/>
          <w:szCs w:val="24"/>
        </w:rPr>
        <w:t xml:space="preserve">as </w:t>
      </w:r>
      <w:r w:rsidRPr="009E16B3">
        <w:rPr>
          <w:rFonts w:cs="Times New Roman"/>
          <w:szCs w:val="24"/>
        </w:rPr>
        <w:t xml:space="preserve">analyzed at the </w:t>
      </w:r>
      <w:r>
        <w:rPr>
          <w:rFonts w:cs="Times New Roman"/>
          <w:szCs w:val="24"/>
        </w:rPr>
        <w:t>60</w:t>
      </w:r>
      <w:r w:rsidRPr="009E16B3">
        <w:rPr>
          <w:rFonts w:cs="Times New Roman"/>
          <w:szCs w:val="24"/>
        </w:rPr>
        <w:t xml:space="preserve"> minute time point </w:t>
      </w:r>
      <w:r>
        <w:rPr>
          <w:rFonts w:cs="Times New Roman"/>
          <w:szCs w:val="24"/>
        </w:rPr>
        <w:t xml:space="preserve">on the day the </w:t>
      </w:r>
      <w:r w:rsidRPr="009E16B3">
        <w:rPr>
          <w:rFonts w:cs="Times New Roman"/>
          <w:szCs w:val="24"/>
        </w:rPr>
        <w:t>sample was pulled</w:t>
      </w:r>
      <w:r>
        <w:rPr>
          <w:rFonts w:cs="Times New Roman"/>
          <w:szCs w:val="24"/>
        </w:rPr>
        <w:t>.</w:t>
      </w:r>
    </w:p>
    <w:p w14:paraId="0DEDF21B" w14:textId="77777777" w:rsidR="00F17F96" w:rsidRDefault="00F17F96" w:rsidP="00F17F96">
      <w:pPr>
        <w:rPr>
          <w:rFonts w:cs="Times New Roman"/>
          <w:szCs w:val="24"/>
        </w:rPr>
      </w:pPr>
      <w:r w:rsidRPr="00476D56">
        <w:rPr>
          <w:rFonts w:cs="Times New Roman"/>
          <w:szCs w:val="24"/>
        </w:rPr>
        <w:t>Standard solution stability was considered from the tim</w:t>
      </w:r>
      <w:r>
        <w:rPr>
          <w:rFonts w:cs="Times New Roman"/>
          <w:szCs w:val="24"/>
        </w:rPr>
        <w:t xml:space="preserve">e of preparation to the time of </w:t>
      </w:r>
      <w:r w:rsidRPr="00476D56">
        <w:rPr>
          <w:rFonts w:cs="Times New Roman"/>
          <w:szCs w:val="24"/>
        </w:rPr>
        <w:t>injection of the aged solution. Sample solution stability was considere</w:t>
      </w:r>
      <w:r>
        <w:rPr>
          <w:rFonts w:cs="Times New Roman"/>
          <w:szCs w:val="24"/>
        </w:rPr>
        <w:t xml:space="preserve">d from the time of </w:t>
      </w:r>
      <w:r w:rsidRPr="00476D56">
        <w:rPr>
          <w:rFonts w:cs="Times New Roman"/>
          <w:szCs w:val="24"/>
        </w:rPr>
        <w:t>initial injection to the time of injection of the aged solution.</w:t>
      </w:r>
    </w:p>
    <w:p w14:paraId="16ECFCB8" w14:textId="77777777" w:rsidR="00F17F96" w:rsidRDefault="00F17F96" w:rsidP="006825DA">
      <w:pPr>
        <w:pStyle w:val="Heading2"/>
      </w:pPr>
      <w:bookmarkStart w:id="167" w:name="_Toc475001592"/>
      <w:bookmarkStart w:id="168" w:name="_Toc475001879"/>
      <w:bookmarkStart w:id="169" w:name="_Toc475002165"/>
      <w:bookmarkStart w:id="170" w:name="_Toc475003308"/>
      <w:bookmarkStart w:id="171" w:name="_Toc475003593"/>
      <w:bookmarkStart w:id="172" w:name="_Toc475003879"/>
      <w:bookmarkStart w:id="173" w:name="_Toc475004165"/>
      <w:bookmarkStart w:id="174" w:name="_Toc475103179"/>
      <w:bookmarkStart w:id="175" w:name="_Toc475695419"/>
      <w:bookmarkStart w:id="176" w:name="_Toc475956489"/>
      <w:bookmarkStart w:id="177" w:name="_Toc475956793"/>
      <w:bookmarkStart w:id="178" w:name="_Toc475957099"/>
      <w:bookmarkStart w:id="179" w:name="_Toc528939680"/>
      <w:bookmarkStart w:id="180" w:name="_Toc529891984"/>
      <w:bookmarkStart w:id="181" w:name="_Toc529962227"/>
      <w:bookmarkStart w:id="182" w:name="_Toc529962639"/>
      <w:bookmarkStart w:id="183" w:name="_Toc475001593"/>
      <w:bookmarkStart w:id="184" w:name="_Toc475001880"/>
      <w:bookmarkStart w:id="185" w:name="_Toc475002166"/>
      <w:bookmarkStart w:id="186" w:name="_Toc475003309"/>
      <w:bookmarkStart w:id="187" w:name="_Toc475003594"/>
      <w:bookmarkStart w:id="188" w:name="_Toc475003880"/>
      <w:bookmarkStart w:id="189" w:name="_Toc475004166"/>
      <w:bookmarkStart w:id="190" w:name="_Toc475103180"/>
      <w:bookmarkStart w:id="191" w:name="_Toc475695420"/>
      <w:bookmarkStart w:id="192" w:name="_Toc475956490"/>
      <w:bookmarkStart w:id="193" w:name="_Toc475956794"/>
      <w:bookmarkStart w:id="194" w:name="_Toc475957100"/>
      <w:bookmarkStart w:id="195" w:name="_Toc528939681"/>
      <w:bookmarkStart w:id="196" w:name="_Toc529891985"/>
      <w:bookmarkStart w:id="197" w:name="_Toc529962228"/>
      <w:bookmarkStart w:id="198" w:name="_Toc529962640"/>
      <w:bookmarkStart w:id="199" w:name="_Toc475001599"/>
      <w:bookmarkStart w:id="200" w:name="_Toc475001886"/>
      <w:bookmarkStart w:id="201" w:name="_Toc475002172"/>
      <w:bookmarkStart w:id="202" w:name="_Toc475003315"/>
      <w:bookmarkStart w:id="203" w:name="_Toc475003600"/>
      <w:bookmarkStart w:id="204" w:name="_Toc475003886"/>
      <w:bookmarkStart w:id="205" w:name="_Toc475004172"/>
      <w:bookmarkStart w:id="206" w:name="_Toc475103186"/>
      <w:bookmarkStart w:id="207" w:name="_Toc475695426"/>
      <w:bookmarkStart w:id="208" w:name="_Toc475956496"/>
      <w:bookmarkStart w:id="209" w:name="_Toc475956800"/>
      <w:bookmarkStart w:id="210" w:name="_Toc475957106"/>
      <w:bookmarkStart w:id="211" w:name="_Toc528939687"/>
      <w:bookmarkStart w:id="212" w:name="_Toc529891991"/>
      <w:bookmarkStart w:id="213" w:name="_Toc529962234"/>
      <w:bookmarkStart w:id="214" w:name="_Toc529962646"/>
      <w:bookmarkStart w:id="215" w:name="_Toc475001600"/>
      <w:bookmarkStart w:id="216" w:name="_Toc475001887"/>
      <w:bookmarkStart w:id="217" w:name="_Toc475002173"/>
      <w:bookmarkStart w:id="218" w:name="_Toc475003316"/>
      <w:bookmarkStart w:id="219" w:name="_Toc475003601"/>
      <w:bookmarkStart w:id="220" w:name="_Toc475003887"/>
      <w:bookmarkStart w:id="221" w:name="_Toc475004173"/>
      <w:bookmarkStart w:id="222" w:name="_Toc475103187"/>
      <w:bookmarkStart w:id="223" w:name="_Toc475695427"/>
      <w:bookmarkStart w:id="224" w:name="_Toc475956497"/>
      <w:bookmarkStart w:id="225" w:name="_Toc475956801"/>
      <w:bookmarkStart w:id="226" w:name="_Toc475957107"/>
      <w:bookmarkStart w:id="227" w:name="_Toc528939688"/>
      <w:bookmarkStart w:id="228" w:name="_Toc529891992"/>
      <w:bookmarkStart w:id="229" w:name="_Toc529962235"/>
      <w:bookmarkStart w:id="230" w:name="_Toc529962647"/>
      <w:bookmarkStart w:id="231" w:name="_Toc475001613"/>
      <w:bookmarkStart w:id="232" w:name="_Toc475001900"/>
      <w:bookmarkStart w:id="233" w:name="_Toc475002186"/>
      <w:bookmarkStart w:id="234" w:name="_Toc475003329"/>
      <w:bookmarkStart w:id="235" w:name="_Toc475003614"/>
      <w:bookmarkStart w:id="236" w:name="_Toc475003900"/>
      <w:bookmarkStart w:id="237" w:name="_Toc475004186"/>
      <w:bookmarkStart w:id="238" w:name="_Toc475103200"/>
      <w:bookmarkStart w:id="239" w:name="_Toc475695440"/>
      <w:bookmarkStart w:id="240" w:name="_Toc475956510"/>
      <w:bookmarkStart w:id="241" w:name="_Toc475956814"/>
      <w:bookmarkStart w:id="242" w:name="_Toc475957120"/>
      <w:bookmarkStart w:id="243" w:name="_Toc528939701"/>
      <w:bookmarkStart w:id="244" w:name="_Toc529892005"/>
      <w:bookmarkStart w:id="245" w:name="_Toc529962248"/>
      <w:bookmarkStart w:id="246" w:name="_Toc529962660"/>
      <w:bookmarkStart w:id="247" w:name="_Toc475001614"/>
      <w:bookmarkStart w:id="248" w:name="_Toc475001901"/>
      <w:bookmarkStart w:id="249" w:name="_Toc475002187"/>
      <w:bookmarkStart w:id="250" w:name="_Toc475003330"/>
      <w:bookmarkStart w:id="251" w:name="_Toc475003615"/>
      <w:bookmarkStart w:id="252" w:name="_Toc475003901"/>
      <w:bookmarkStart w:id="253" w:name="_Toc475004187"/>
      <w:bookmarkStart w:id="254" w:name="_Toc475103201"/>
      <w:bookmarkStart w:id="255" w:name="_Toc475695441"/>
      <w:bookmarkStart w:id="256" w:name="_Toc475956511"/>
      <w:bookmarkStart w:id="257" w:name="_Toc475956815"/>
      <w:bookmarkStart w:id="258" w:name="_Toc475957121"/>
      <w:bookmarkStart w:id="259" w:name="_Toc528939702"/>
      <w:bookmarkStart w:id="260" w:name="_Toc529892006"/>
      <w:bookmarkStart w:id="261" w:name="_Toc529962249"/>
      <w:bookmarkStart w:id="262" w:name="_Toc529962661"/>
      <w:bookmarkStart w:id="263" w:name="_Toc475001616"/>
      <w:bookmarkStart w:id="264" w:name="_Toc475001903"/>
      <w:bookmarkStart w:id="265" w:name="_Toc475002189"/>
      <w:bookmarkStart w:id="266" w:name="_Toc475003332"/>
      <w:bookmarkStart w:id="267" w:name="_Toc475003617"/>
      <w:bookmarkStart w:id="268" w:name="_Toc475003903"/>
      <w:bookmarkStart w:id="269" w:name="_Toc475004189"/>
      <w:bookmarkStart w:id="270" w:name="_Toc475103203"/>
      <w:bookmarkStart w:id="271" w:name="_Toc475695443"/>
      <w:bookmarkStart w:id="272" w:name="_Toc475956513"/>
      <w:bookmarkStart w:id="273" w:name="_Toc475956817"/>
      <w:bookmarkStart w:id="274" w:name="_Toc475957123"/>
      <w:bookmarkStart w:id="275" w:name="_Toc528939704"/>
      <w:bookmarkStart w:id="276" w:name="_Toc529892008"/>
      <w:bookmarkStart w:id="277" w:name="_Toc529962251"/>
      <w:bookmarkStart w:id="278" w:name="_Toc529962663"/>
      <w:bookmarkStart w:id="279" w:name="_Toc475001620"/>
      <w:bookmarkStart w:id="280" w:name="_Toc475001907"/>
      <w:bookmarkStart w:id="281" w:name="_Toc475002193"/>
      <w:bookmarkStart w:id="282" w:name="_Toc475003336"/>
      <w:bookmarkStart w:id="283" w:name="_Toc475003621"/>
      <w:bookmarkStart w:id="284" w:name="_Toc475003907"/>
      <w:bookmarkStart w:id="285" w:name="_Toc475004193"/>
      <w:bookmarkStart w:id="286" w:name="_Toc475103207"/>
      <w:bookmarkStart w:id="287" w:name="_Toc475695447"/>
      <w:bookmarkStart w:id="288" w:name="_Toc475956517"/>
      <w:bookmarkStart w:id="289" w:name="_Toc475956821"/>
      <w:bookmarkStart w:id="290" w:name="_Toc475957127"/>
      <w:bookmarkStart w:id="291" w:name="_Toc528939708"/>
      <w:bookmarkStart w:id="292" w:name="_Toc529892012"/>
      <w:bookmarkStart w:id="293" w:name="_Toc529962255"/>
      <w:bookmarkStart w:id="294" w:name="_Toc529962667"/>
      <w:bookmarkStart w:id="295" w:name="_Toc475001635"/>
      <w:bookmarkStart w:id="296" w:name="_Toc475001922"/>
      <w:bookmarkStart w:id="297" w:name="_Toc475002208"/>
      <w:bookmarkStart w:id="298" w:name="_Toc475003351"/>
      <w:bookmarkStart w:id="299" w:name="_Toc475003636"/>
      <w:bookmarkStart w:id="300" w:name="_Toc475003922"/>
      <w:bookmarkStart w:id="301" w:name="_Toc475004208"/>
      <w:bookmarkStart w:id="302" w:name="_Toc475103222"/>
      <w:bookmarkStart w:id="303" w:name="_Toc475695462"/>
      <w:bookmarkStart w:id="304" w:name="_Toc475956532"/>
      <w:bookmarkStart w:id="305" w:name="_Toc475956836"/>
      <w:bookmarkStart w:id="306" w:name="_Toc475957142"/>
      <w:bookmarkStart w:id="307" w:name="_Toc528939723"/>
      <w:bookmarkStart w:id="308" w:name="_Toc529892027"/>
      <w:bookmarkStart w:id="309" w:name="_Toc529962270"/>
      <w:bookmarkStart w:id="310" w:name="_Toc529962682"/>
      <w:bookmarkStart w:id="311" w:name="_Toc475001644"/>
      <w:bookmarkStart w:id="312" w:name="_Toc475001931"/>
      <w:bookmarkStart w:id="313" w:name="_Toc475002217"/>
      <w:bookmarkStart w:id="314" w:name="_Toc475003360"/>
      <w:bookmarkStart w:id="315" w:name="_Toc475003645"/>
      <w:bookmarkStart w:id="316" w:name="_Toc475003931"/>
      <w:bookmarkStart w:id="317" w:name="_Toc475004217"/>
      <w:bookmarkStart w:id="318" w:name="_Toc475103231"/>
      <w:bookmarkStart w:id="319" w:name="_Toc475695471"/>
      <w:bookmarkStart w:id="320" w:name="_Toc475956541"/>
      <w:bookmarkStart w:id="321" w:name="_Toc475956845"/>
      <w:bookmarkStart w:id="322" w:name="_Toc475957151"/>
      <w:bookmarkStart w:id="323" w:name="_Toc528939732"/>
      <w:bookmarkStart w:id="324" w:name="_Toc529892036"/>
      <w:bookmarkStart w:id="325" w:name="_Toc529962279"/>
      <w:bookmarkStart w:id="326" w:name="_Toc529962691"/>
      <w:bookmarkStart w:id="327" w:name="_Toc475001648"/>
      <w:bookmarkStart w:id="328" w:name="_Toc475001935"/>
      <w:bookmarkStart w:id="329" w:name="_Toc475002221"/>
      <w:bookmarkStart w:id="330" w:name="_Toc475003364"/>
      <w:bookmarkStart w:id="331" w:name="_Toc475003649"/>
      <w:bookmarkStart w:id="332" w:name="_Toc475003935"/>
      <w:bookmarkStart w:id="333" w:name="_Toc475004221"/>
      <w:bookmarkStart w:id="334" w:name="_Toc475103235"/>
      <w:bookmarkStart w:id="335" w:name="_Toc475695475"/>
      <w:bookmarkStart w:id="336" w:name="_Toc475956545"/>
      <w:bookmarkStart w:id="337" w:name="_Toc475956849"/>
      <w:bookmarkStart w:id="338" w:name="_Toc475957155"/>
      <w:bookmarkStart w:id="339" w:name="_Toc528939736"/>
      <w:bookmarkStart w:id="340" w:name="_Toc529892040"/>
      <w:bookmarkStart w:id="341" w:name="_Toc529962283"/>
      <w:bookmarkStart w:id="342" w:name="_Toc529962695"/>
      <w:bookmarkStart w:id="343" w:name="_Toc475001649"/>
      <w:bookmarkStart w:id="344" w:name="_Toc475001936"/>
      <w:bookmarkStart w:id="345" w:name="_Toc475002222"/>
      <w:bookmarkStart w:id="346" w:name="_Toc475003365"/>
      <w:bookmarkStart w:id="347" w:name="_Toc475003650"/>
      <w:bookmarkStart w:id="348" w:name="_Toc475003936"/>
      <w:bookmarkStart w:id="349" w:name="_Toc475004222"/>
      <w:bookmarkStart w:id="350" w:name="_Toc475103236"/>
      <w:bookmarkStart w:id="351" w:name="_Toc475695476"/>
      <w:bookmarkStart w:id="352" w:name="_Toc475956546"/>
      <w:bookmarkStart w:id="353" w:name="_Toc475956850"/>
      <w:bookmarkStart w:id="354" w:name="_Toc475957156"/>
      <w:bookmarkStart w:id="355" w:name="_Toc528939737"/>
      <w:bookmarkStart w:id="356" w:name="_Toc529892041"/>
      <w:bookmarkStart w:id="357" w:name="_Toc529962284"/>
      <w:bookmarkStart w:id="358" w:name="_Toc529962696"/>
      <w:bookmarkStart w:id="359" w:name="_Toc475001650"/>
      <w:bookmarkStart w:id="360" w:name="_Toc475001937"/>
      <w:bookmarkStart w:id="361" w:name="_Toc475002223"/>
      <w:bookmarkStart w:id="362" w:name="_Toc475003366"/>
      <w:bookmarkStart w:id="363" w:name="_Toc475003651"/>
      <w:bookmarkStart w:id="364" w:name="_Toc475003937"/>
      <w:bookmarkStart w:id="365" w:name="_Toc475004223"/>
      <w:bookmarkStart w:id="366" w:name="_Toc475103237"/>
      <w:bookmarkStart w:id="367" w:name="_Toc475695477"/>
      <w:bookmarkStart w:id="368" w:name="_Toc475956547"/>
      <w:bookmarkStart w:id="369" w:name="_Toc475956851"/>
      <w:bookmarkStart w:id="370" w:name="_Toc475957157"/>
      <w:bookmarkStart w:id="371" w:name="_Toc528939738"/>
      <w:bookmarkStart w:id="372" w:name="_Toc529892042"/>
      <w:bookmarkStart w:id="373" w:name="_Toc529962285"/>
      <w:bookmarkStart w:id="374" w:name="_Toc529962697"/>
      <w:bookmarkStart w:id="375" w:name="_Toc475001652"/>
      <w:bookmarkStart w:id="376" w:name="_Toc475001939"/>
      <w:bookmarkStart w:id="377" w:name="_Toc475002225"/>
      <w:bookmarkStart w:id="378" w:name="_Toc475003368"/>
      <w:bookmarkStart w:id="379" w:name="_Toc475003653"/>
      <w:bookmarkStart w:id="380" w:name="_Toc475003939"/>
      <w:bookmarkStart w:id="381" w:name="_Toc475004225"/>
      <w:bookmarkStart w:id="382" w:name="_Toc475103239"/>
      <w:bookmarkStart w:id="383" w:name="_Toc475695479"/>
      <w:bookmarkStart w:id="384" w:name="_Toc475956549"/>
      <w:bookmarkStart w:id="385" w:name="_Toc475956853"/>
      <w:bookmarkStart w:id="386" w:name="_Toc475957159"/>
      <w:bookmarkStart w:id="387" w:name="_Toc528939740"/>
      <w:bookmarkStart w:id="388" w:name="_Toc529892044"/>
      <w:bookmarkStart w:id="389" w:name="_Toc529962287"/>
      <w:bookmarkStart w:id="390" w:name="_Toc529962699"/>
      <w:bookmarkStart w:id="391" w:name="_Toc475001658"/>
      <w:bookmarkStart w:id="392" w:name="_Toc475001945"/>
      <w:bookmarkStart w:id="393" w:name="_Toc475002231"/>
      <w:bookmarkStart w:id="394" w:name="_Toc475003374"/>
      <w:bookmarkStart w:id="395" w:name="_Toc475003659"/>
      <w:bookmarkStart w:id="396" w:name="_Toc475003945"/>
      <w:bookmarkStart w:id="397" w:name="_Toc475004231"/>
      <w:bookmarkStart w:id="398" w:name="_Toc475103245"/>
      <w:bookmarkStart w:id="399" w:name="_Toc475695485"/>
      <w:bookmarkStart w:id="400" w:name="_Toc475956555"/>
      <w:bookmarkStart w:id="401" w:name="_Toc475956859"/>
      <w:bookmarkStart w:id="402" w:name="_Toc475957165"/>
      <w:bookmarkStart w:id="403" w:name="_Toc528939746"/>
      <w:bookmarkStart w:id="404" w:name="_Toc529892050"/>
      <w:bookmarkStart w:id="405" w:name="_Toc529962293"/>
      <w:bookmarkStart w:id="406" w:name="_Toc529962705"/>
      <w:bookmarkStart w:id="407" w:name="_Toc475001660"/>
      <w:bookmarkStart w:id="408" w:name="_Toc475001947"/>
      <w:bookmarkStart w:id="409" w:name="_Toc475002233"/>
      <w:bookmarkStart w:id="410" w:name="_Toc475003376"/>
      <w:bookmarkStart w:id="411" w:name="_Toc475003661"/>
      <w:bookmarkStart w:id="412" w:name="_Toc475003947"/>
      <w:bookmarkStart w:id="413" w:name="_Toc475004233"/>
      <w:bookmarkStart w:id="414" w:name="_Toc475103247"/>
      <w:bookmarkStart w:id="415" w:name="_Toc475695487"/>
      <w:bookmarkStart w:id="416" w:name="_Toc475956557"/>
      <w:bookmarkStart w:id="417" w:name="_Toc475956861"/>
      <w:bookmarkStart w:id="418" w:name="_Toc475957167"/>
      <w:bookmarkStart w:id="419" w:name="_Toc528939748"/>
      <w:bookmarkStart w:id="420" w:name="_Toc529892052"/>
      <w:bookmarkStart w:id="421" w:name="_Toc529962295"/>
      <w:bookmarkStart w:id="422" w:name="_Toc529962707"/>
      <w:bookmarkStart w:id="423" w:name="_Toc475001662"/>
      <w:bookmarkStart w:id="424" w:name="_Toc475001949"/>
      <w:bookmarkStart w:id="425" w:name="_Toc475002235"/>
      <w:bookmarkStart w:id="426" w:name="_Toc475003378"/>
      <w:bookmarkStart w:id="427" w:name="_Toc475003663"/>
      <w:bookmarkStart w:id="428" w:name="_Toc475003949"/>
      <w:bookmarkStart w:id="429" w:name="_Toc475004235"/>
      <w:bookmarkStart w:id="430" w:name="_Toc475103249"/>
      <w:bookmarkStart w:id="431" w:name="_Toc475695489"/>
      <w:bookmarkStart w:id="432" w:name="_Toc475956559"/>
      <w:bookmarkStart w:id="433" w:name="_Toc475956863"/>
      <w:bookmarkStart w:id="434" w:name="_Toc475957169"/>
      <w:bookmarkStart w:id="435" w:name="_Toc528939750"/>
      <w:bookmarkStart w:id="436" w:name="_Toc529892054"/>
      <w:bookmarkStart w:id="437" w:name="_Toc529962297"/>
      <w:bookmarkStart w:id="438" w:name="_Toc529962709"/>
      <w:bookmarkStart w:id="439" w:name="_Toc59043041"/>
      <w:bookmarkStart w:id="440" w:name="_Toc71558996"/>
      <w:bookmarkStart w:id="441" w:name="_Toc536514815"/>
      <w:bookmarkStart w:id="442" w:name="_Toc536610264"/>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r>
        <w:t>Procedure</w:t>
      </w:r>
      <w:bookmarkEnd w:id="439"/>
      <w:bookmarkEnd w:id="440"/>
    </w:p>
    <w:p w14:paraId="1CA7DD69" w14:textId="77777777" w:rsidR="00F17F96" w:rsidRDefault="00F17F96" w:rsidP="0092163E">
      <w:pPr>
        <w:pStyle w:val="Bullet2"/>
      </w:pPr>
      <w:r w:rsidRPr="00EF0625">
        <w:t xml:space="preserve">Prepare a </w:t>
      </w:r>
      <w:r>
        <w:t xml:space="preserve">working </w:t>
      </w:r>
      <w:r w:rsidRPr="00EF0625">
        <w:t xml:space="preserve">standard solution as per </w:t>
      </w:r>
      <w:r w:rsidRPr="00FD357A">
        <w:rPr>
          <w:b/>
        </w:rPr>
        <w:t>Sections 2.</w:t>
      </w:r>
      <w:r>
        <w:rPr>
          <w:b/>
        </w:rPr>
        <w:t>8</w:t>
      </w:r>
      <w:r w:rsidRPr="00EF0625">
        <w:t xml:space="preserve">. </w:t>
      </w:r>
    </w:p>
    <w:p w14:paraId="6EE5D251" w14:textId="77777777" w:rsidR="00F17F96" w:rsidRDefault="00F17F96" w:rsidP="004F6C28">
      <w:pPr>
        <w:pStyle w:val="Bullet2"/>
      </w:pPr>
      <w:r>
        <w:t xml:space="preserve">At each evaluation, establish system suitability as per </w:t>
      </w:r>
      <w:r w:rsidRPr="00FD357A">
        <w:rPr>
          <w:b/>
        </w:rPr>
        <w:t xml:space="preserve">Section </w:t>
      </w:r>
      <w:r>
        <w:rPr>
          <w:b/>
        </w:rPr>
        <w:t>2.11</w:t>
      </w:r>
      <w:r>
        <w:t>.</w:t>
      </w:r>
    </w:p>
    <w:p w14:paraId="01C27114" w14:textId="77777777" w:rsidR="00F17F96" w:rsidRPr="00EC3E35" w:rsidRDefault="00F17F96">
      <w:pPr>
        <w:pStyle w:val="Bullet2"/>
      </w:pPr>
      <w:r w:rsidRPr="00EC3E35">
        <w:t xml:space="preserve">Evaluate the stabilities of the </w:t>
      </w:r>
      <w:r>
        <w:t xml:space="preserve">working standard solution </w:t>
      </w:r>
      <w:r w:rsidRPr="00EC3E35">
        <w:t xml:space="preserve">and sample solution </w:t>
      </w:r>
      <w:r>
        <w:t>at</w:t>
      </w:r>
      <w:r w:rsidRPr="00EC3E35">
        <w:t xml:space="preserve"> normal lab</w:t>
      </w:r>
      <w:r>
        <w:t>oratory environmental condition.</w:t>
      </w:r>
    </w:p>
    <w:p w14:paraId="1B78C54A" w14:textId="77777777" w:rsidR="00F17F96" w:rsidRDefault="00F17F96">
      <w:pPr>
        <w:pStyle w:val="Bullet2"/>
      </w:pPr>
      <w:r>
        <w:t>At each evaluation, i</w:t>
      </w:r>
      <w:r w:rsidRPr="00EC3E35">
        <w:t>nject each solution once.</w:t>
      </w:r>
    </w:p>
    <w:p w14:paraId="03356422" w14:textId="77777777" w:rsidR="00F17F96" w:rsidRPr="006E6D9D" w:rsidRDefault="00F17F96">
      <w:pPr>
        <w:pStyle w:val="Bullet2"/>
      </w:pPr>
      <w:r w:rsidRPr="006E6D9D">
        <w:t xml:space="preserve">Determine the percent recovery of the standard </w:t>
      </w:r>
      <w:r>
        <w:t xml:space="preserve">and sample </w:t>
      </w:r>
      <w:r w:rsidRPr="006E6D9D">
        <w:t>solution (tested for stability).</w:t>
      </w:r>
      <w:r>
        <w:t xml:space="preserve"> Calculate the percent relative recovery at tested interval results to those initially obtained.</w:t>
      </w:r>
    </w:p>
    <w:p w14:paraId="324F11F7" w14:textId="77777777" w:rsidR="00F17F96" w:rsidRPr="00EC3E35" w:rsidRDefault="00F17F96" w:rsidP="006825DA">
      <w:pPr>
        <w:pStyle w:val="Heading2"/>
      </w:pPr>
      <w:bookmarkStart w:id="443" w:name="_Toc59043042"/>
      <w:bookmarkStart w:id="444" w:name="_Toc71558997"/>
      <w:r w:rsidRPr="00EC3E35">
        <w:lastRenderedPageBreak/>
        <w:t>Validity Criteria</w:t>
      </w:r>
      <w:bookmarkEnd w:id="441"/>
      <w:bookmarkEnd w:id="442"/>
      <w:bookmarkEnd w:id="443"/>
      <w:bookmarkEnd w:id="444"/>
    </w:p>
    <w:p w14:paraId="1E71119E" w14:textId="77777777" w:rsidR="00F17F96" w:rsidRPr="006E6D9D" w:rsidRDefault="00F17F96" w:rsidP="0092163E">
      <w:pPr>
        <w:pStyle w:val="Bullet2"/>
      </w:pPr>
      <w:r w:rsidRPr="00EC3E35">
        <w:t xml:space="preserve">Meet the system suitability requirements in </w:t>
      </w:r>
      <w:r w:rsidRPr="006E6D9D">
        <w:rPr>
          <w:b/>
        </w:rPr>
        <w:t xml:space="preserve">Section </w:t>
      </w:r>
      <w:r>
        <w:rPr>
          <w:b/>
        </w:rPr>
        <w:t>2.11</w:t>
      </w:r>
      <w:r w:rsidRPr="006E6D9D">
        <w:t>.</w:t>
      </w:r>
    </w:p>
    <w:p w14:paraId="72BD9F8E" w14:textId="77777777" w:rsidR="00F17F96" w:rsidRPr="00EC3E35" w:rsidRDefault="00F17F96" w:rsidP="006825DA">
      <w:pPr>
        <w:pStyle w:val="Heading2"/>
      </w:pPr>
      <w:bookmarkStart w:id="445" w:name="_Toc536514816"/>
      <w:bookmarkStart w:id="446" w:name="_Toc536610265"/>
      <w:bookmarkStart w:id="447" w:name="_Toc59043043"/>
      <w:bookmarkStart w:id="448" w:name="_Toc71558998"/>
      <w:r w:rsidRPr="00EC3E35">
        <w:t>Acceptance Criteria</w:t>
      </w:r>
      <w:bookmarkEnd w:id="445"/>
      <w:bookmarkEnd w:id="446"/>
      <w:bookmarkEnd w:id="447"/>
      <w:bookmarkEnd w:id="448"/>
    </w:p>
    <w:p w14:paraId="24B7B0A5" w14:textId="457ED222" w:rsidR="00F17F96" w:rsidRPr="00EF0625" w:rsidRDefault="00F17F96" w:rsidP="0092163E">
      <w:pPr>
        <w:pStyle w:val="Bullet2"/>
      </w:pPr>
      <w:r>
        <w:t xml:space="preserve">The standard </w:t>
      </w:r>
      <w:r w:rsidRPr="00EC3E35">
        <w:t xml:space="preserve">solutions are considered stable if the relative recovery result at each time interval is within the range of </w:t>
      </w:r>
      <w:r w:rsidRPr="00476D56">
        <w:t>98.0 – 102.0%</w:t>
      </w:r>
      <w:r w:rsidRPr="00EC3E35">
        <w:t>.</w:t>
      </w:r>
      <w:r w:rsidRPr="00EC3E35" w:rsidDel="00666BC3">
        <w:t xml:space="preserve"> </w:t>
      </w:r>
    </w:p>
    <w:p w14:paraId="2B5AD31C" w14:textId="457C713A" w:rsidR="00B63720" w:rsidRDefault="00F17F96" w:rsidP="004F6C28">
      <w:pPr>
        <w:pStyle w:val="Bullet2"/>
      </w:pPr>
      <w:r>
        <w:t xml:space="preserve">The </w:t>
      </w:r>
      <w:r w:rsidRPr="00EC3E35">
        <w:t xml:space="preserve">sample solutions are considered stable if the relative recovery result at each time interval is within the range of </w:t>
      </w:r>
      <w:r w:rsidR="00131C65">
        <w:t>98 – 102</w:t>
      </w:r>
      <w:r w:rsidRPr="00476D56">
        <w:t>%</w:t>
      </w:r>
      <w:r w:rsidRPr="00EC3E35">
        <w:t>.</w:t>
      </w:r>
      <w:r w:rsidRPr="00EC3E35" w:rsidDel="00666BC3">
        <w:t xml:space="preserve"> </w:t>
      </w:r>
    </w:p>
    <w:p w14:paraId="56C3CABC" w14:textId="77777777" w:rsidR="00502DD9" w:rsidRDefault="00502DD9" w:rsidP="006B24C6">
      <w:pPr>
        <w:pStyle w:val="Bullet2"/>
        <w:numPr>
          <w:ilvl w:val="0"/>
          <w:numId w:val="0"/>
        </w:numPr>
        <w:ind w:left="1350" w:hanging="360"/>
      </w:pPr>
    </w:p>
    <w:p w14:paraId="304584E9" w14:textId="77777777" w:rsidR="00502DD9" w:rsidRDefault="00502DD9" w:rsidP="000072FB">
      <w:pPr>
        <w:pStyle w:val="Bullet2"/>
        <w:numPr>
          <w:ilvl w:val="0"/>
          <w:numId w:val="0"/>
        </w:numPr>
        <w:ind w:left="1350" w:hanging="360"/>
      </w:pPr>
    </w:p>
    <w:p w14:paraId="583A0A1E" w14:textId="77777777" w:rsidR="000072FB" w:rsidRDefault="000072FB" w:rsidP="000072FB">
      <w:pPr>
        <w:pStyle w:val="Bullet2"/>
        <w:numPr>
          <w:ilvl w:val="0"/>
          <w:numId w:val="0"/>
        </w:numPr>
        <w:ind w:left="1350" w:hanging="360"/>
      </w:pPr>
    </w:p>
    <w:p w14:paraId="45A31556" w14:textId="77777777" w:rsidR="000072FB" w:rsidRDefault="000072FB" w:rsidP="000072FB">
      <w:pPr>
        <w:pStyle w:val="Bullet2"/>
        <w:numPr>
          <w:ilvl w:val="0"/>
          <w:numId w:val="0"/>
        </w:numPr>
        <w:ind w:left="1350" w:hanging="360"/>
      </w:pPr>
    </w:p>
    <w:p w14:paraId="394F19A0" w14:textId="77777777" w:rsidR="000072FB" w:rsidRDefault="000072FB" w:rsidP="00502DD9"/>
    <w:sectPr w:rsidR="000072FB" w:rsidSect="003E5BDC">
      <w:headerReference w:type="default" r:id="rId18"/>
      <w:pgSz w:w="12240" w:h="15840" w:code="1"/>
      <w:pgMar w:top="1440" w:right="1080" w:bottom="1080" w:left="1440" w:header="720" w:footer="720" w:gutter="0"/>
      <w:pgBorders w:display="firstPage" w:offsetFrom="page">
        <w:top w:val="double" w:sz="4" w:space="24" w:color="auto"/>
        <w:left w:val="double" w:sz="4" w:space="24" w:color="auto"/>
        <w:bottom w:val="double" w:sz="4" w:space="31" w:color="auto"/>
        <w:right w:val="double" w:sz="4" w:space="24" w:color="auto"/>
      </w:pgBorders>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F5B69" w16cex:dateUtc="2021-03-20T00:18:00Z"/>
  <w16cex:commentExtensible w16cex:durableId="24046F5D" w16cex:dateUtc="2021-03-23T05:45:00Z"/>
  <w16cex:commentExtensible w16cex:durableId="24046F91" w16cex:dateUtc="2021-03-23T05:45:00Z"/>
  <w16cex:commentExtensible w16cex:durableId="240484F5" w16cex:dateUtc="2021-03-23T07:17:00Z"/>
  <w16cex:commentExtensible w16cex:durableId="24044E73" w16cex:dateUtc="2021-03-23T03:24:00Z"/>
  <w16cex:commentExtensible w16cex:durableId="24044E80" w16cex:dateUtc="2021-03-23T03:24:00Z"/>
  <w16cex:commentExtensible w16cex:durableId="2404842B" w16cex:dateUtc="2021-03-23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251B07" w16cid:durableId="23FF5B69"/>
  <w16cid:commentId w16cid:paraId="03B91935" w16cid:durableId="24046F5D"/>
  <w16cid:commentId w16cid:paraId="630A413D" w16cid:durableId="24046F91"/>
  <w16cid:commentId w16cid:paraId="07675345" w16cid:durableId="240484F5"/>
  <w16cid:commentId w16cid:paraId="2B631F12" w16cid:durableId="24044E73"/>
  <w16cid:commentId w16cid:paraId="0B379101" w16cid:durableId="24044E80"/>
  <w16cid:commentId w16cid:paraId="2AED4109" w16cid:durableId="2404842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E2781" w14:textId="77777777" w:rsidR="006825DA" w:rsidRDefault="006825DA" w:rsidP="00D64275">
      <w:pPr>
        <w:spacing w:after="0" w:line="240" w:lineRule="auto"/>
      </w:pPr>
      <w:r>
        <w:separator/>
      </w:r>
    </w:p>
  </w:endnote>
  <w:endnote w:type="continuationSeparator" w:id="0">
    <w:p w14:paraId="32D5C0B6" w14:textId="77777777" w:rsidR="006825DA" w:rsidRDefault="006825DA" w:rsidP="00D64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3A7D88" w14:textId="77777777" w:rsidR="006825DA" w:rsidRDefault="006825DA" w:rsidP="00D64275">
      <w:pPr>
        <w:spacing w:after="0" w:line="240" w:lineRule="auto"/>
      </w:pPr>
      <w:r>
        <w:separator/>
      </w:r>
    </w:p>
  </w:footnote>
  <w:footnote w:type="continuationSeparator" w:id="0">
    <w:p w14:paraId="7D718381" w14:textId="77777777" w:rsidR="006825DA" w:rsidRDefault="006825DA" w:rsidP="00D642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1822"/>
      <w:gridCol w:w="6037"/>
      <w:gridCol w:w="1851"/>
    </w:tblGrid>
    <w:tr w:rsidR="006825DA" w:rsidRPr="00722A04" w14:paraId="4D6F3DA1" w14:textId="77777777" w:rsidTr="002D78DD">
      <w:trPr>
        <w:trHeight w:val="432"/>
      </w:trPr>
      <w:tc>
        <w:tcPr>
          <w:tcW w:w="1832" w:type="dxa"/>
          <w:vAlign w:val="center"/>
        </w:tcPr>
        <w:p w14:paraId="63F565DA" w14:textId="77777777" w:rsidR="006825DA" w:rsidRPr="00C11DEF" w:rsidRDefault="006825DA" w:rsidP="002D78DD">
          <w:pPr>
            <w:pStyle w:val="Header"/>
          </w:pPr>
          <w:r w:rsidRPr="00C11DEF">
            <w:rPr>
              <w:noProof/>
            </w:rPr>
            <w:drawing>
              <wp:inline distT="0" distB="0" distL="0" distR="0" wp14:anchorId="53EEE26E" wp14:editId="0E717F63">
                <wp:extent cx="914400" cy="1726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72649"/>
                        </a:xfrm>
                        <a:prstGeom prst="rect">
                          <a:avLst/>
                        </a:prstGeom>
                        <a:noFill/>
                      </pic:spPr>
                    </pic:pic>
                  </a:graphicData>
                </a:graphic>
              </wp:inline>
            </w:drawing>
          </w:r>
        </w:p>
      </w:tc>
      <w:tc>
        <w:tcPr>
          <w:tcW w:w="6315" w:type="dxa"/>
          <w:vAlign w:val="center"/>
        </w:tcPr>
        <w:p w14:paraId="585157FA" w14:textId="778B30B6" w:rsidR="006825DA" w:rsidRPr="00C11DEF" w:rsidRDefault="006825DA" w:rsidP="002D1B18">
          <w:pPr>
            <w:pStyle w:val="Header"/>
          </w:pPr>
          <w:r w:rsidRPr="00C11DEF">
            <w:t xml:space="preserve">Method </w:t>
          </w:r>
          <w:r>
            <w:t>Verification</w:t>
          </w:r>
          <w:r w:rsidRPr="00C11DEF">
            <w:t xml:space="preserve"> </w:t>
          </w:r>
          <w:r>
            <w:t>Protocol</w:t>
          </w:r>
        </w:p>
      </w:tc>
      <w:tc>
        <w:tcPr>
          <w:tcW w:w="1923" w:type="dxa"/>
          <w:vAlign w:val="center"/>
        </w:tcPr>
        <w:p w14:paraId="43A8EE5B" w14:textId="77777777" w:rsidR="006825DA" w:rsidRPr="00163FCF" w:rsidRDefault="006825DA" w:rsidP="006E6669">
          <w:pPr>
            <w:pStyle w:val="Header"/>
            <w:spacing w:before="0" w:after="0"/>
            <w:ind w:right="-23"/>
            <w:rPr>
              <w:sz w:val="20"/>
            </w:rPr>
          </w:pPr>
          <w:r w:rsidRPr="00163FCF">
            <w:rPr>
              <w:sz w:val="20"/>
            </w:rPr>
            <w:t xml:space="preserve">Page </w:t>
          </w:r>
          <w:r>
            <w:rPr>
              <w:sz w:val="20"/>
            </w:rPr>
            <w:fldChar w:fldCharType="begin"/>
          </w:r>
          <w:r>
            <w:rPr>
              <w:sz w:val="20"/>
            </w:rPr>
            <w:instrText xml:space="preserve"> PAGE  \* Arabic  \* MERGEFORMAT </w:instrText>
          </w:r>
          <w:r>
            <w:rPr>
              <w:sz w:val="20"/>
            </w:rPr>
            <w:fldChar w:fldCharType="separate"/>
          </w:r>
          <w:r w:rsidR="00C65127">
            <w:rPr>
              <w:noProof/>
              <w:sz w:val="20"/>
            </w:rPr>
            <w:t>11</w:t>
          </w:r>
          <w:r>
            <w:rPr>
              <w:sz w:val="20"/>
            </w:rPr>
            <w:fldChar w:fldCharType="end"/>
          </w:r>
          <w:r w:rsidRPr="00163FCF">
            <w:rPr>
              <w:sz w:val="20"/>
            </w:rPr>
            <w:t xml:space="preserve"> of </w:t>
          </w:r>
          <w:r>
            <w:rPr>
              <w:noProof/>
              <w:sz w:val="20"/>
            </w:rPr>
            <w:fldChar w:fldCharType="begin"/>
          </w:r>
          <w:r>
            <w:rPr>
              <w:noProof/>
              <w:sz w:val="20"/>
            </w:rPr>
            <w:instrText xml:space="preserve"> NUMPAGES  \* Arabic  \* MERGEFORMAT </w:instrText>
          </w:r>
          <w:r>
            <w:rPr>
              <w:noProof/>
              <w:sz w:val="20"/>
            </w:rPr>
            <w:fldChar w:fldCharType="separate"/>
          </w:r>
          <w:r w:rsidR="00C65127">
            <w:rPr>
              <w:noProof/>
              <w:sz w:val="20"/>
            </w:rPr>
            <w:t>15</w:t>
          </w:r>
          <w:r>
            <w:rPr>
              <w:noProof/>
              <w:sz w:val="20"/>
            </w:rPr>
            <w:fldChar w:fldCharType="end"/>
          </w:r>
        </w:p>
        <w:p w14:paraId="42CCFF69" w14:textId="2190A5C7" w:rsidR="006825DA" w:rsidRPr="00FD5299" w:rsidRDefault="006825DA" w:rsidP="00C144DF">
          <w:pPr>
            <w:pStyle w:val="Header"/>
            <w:spacing w:before="0" w:after="0"/>
            <w:ind w:right="-23"/>
          </w:pPr>
          <w:r w:rsidRPr="006F2B56">
            <w:rPr>
              <w:sz w:val="20"/>
            </w:rPr>
            <w:t>PRO MV</w:t>
          </w:r>
          <w:r w:rsidR="004012BB">
            <w:rPr>
              <w:sz w:val="20"/>
            </w:rPr>
            <w:t xml:space="preserve"> 0138</w:t>
          </w:r>
          <w:r>
            <w:rPr>
              <w:sz w:val="20"/>
            </w:rPr>
            <w:t xml:space="preserve"> -1</w:t>
          </w:r>
        </w:p>
      </w:tc>
    </w:tr>
    <w:tr w:rsidR="006825DA" w:rsidRPr="00722A04" w14:paraId="644BFBF4" w14:textId="77777777" w:rsidTr="002D78DD">
      <w:trPr>
        <w:trHeight w:val="432"/>
      </w:trPr>
      <w:tc>
        <w:tcPr>
          <w:tcW w:w="10070" w:type="dxa"/>
          <w:gridSpan w:val="3"/>
          <w:vAlign w:val="center"/>
        </w:tcPr>
        <w:p w14:paraId="3F9C2533" w14:textId="2374F1F3" w:rsidR="006825DA" w:rsidRPr="00C11DEF" w:rsidRDefault="006825DA" w:rsidP="000072FB">
          <w:pPr>
            <w:pStyle w:val="Header"/>
            <w:rPr>
              <w:rFonts w:cs="Times New Roman"/>
              <w:szCs w:val="24"/>
            </w:rPr>
          </w:pPr>
          <w:r>
            <w:rPr>
              <w:rFonts w:cs="Times New Roman"/>
              <w:spacing w:val="-4"/>
              <w:szCs w:val="24"/>
            </w:rPr>
            <w:t xml:space="preserve">CX-4945 (Silmitasertib) </w:t>
          </w:r>
          <w:r w:rsidRPr="00AE7254">
            <w:rPr>
              <w:rFonts w:cs="Times New Roman"/>
              <w:spacing w:val="-4"/>
              <w:szCs w:val="24"/>
            </w:rPr>
            <w:t xml:space="preserve">Capsules, 200 </w:t>
          </w:r>
          <w:r>
            <w:rPr>
              <w:rFonts w:cs="Times New Roman"/>
              <w:spacing w:val="-4"/>
              <w:szCs w:val="24"/>
            </w:rPr>
            <w:t>m</w:t>
          </w:r>
          <w:r w:rsidRPr="00AE7254">
            <w:rPr>
              <w:rFonts w:cs="Times New Roman"/>
              <w:spacing w:val="-4"/>
              <w:szCs w:val="24"/>
            </w:rPr>
            <w:t>g</w:t>
          </w:r>
          <w:r>
            <w:rPr>
              <w:rFonts w:cs="Times New Roman"/>
              <w:spacing w:val="-4"/>
              <w:szCs w:val="24"/>
            </w:rPr>
            <w:t>: Dissolution Method b</w:t>
          </w:r>
          <w:r w:rsidRPr="00AE7254">
            <w:rPr>
              <w:rFonts w:cs="Times New Roman"/>
              <w:spacing w:val="-4"/>
              <w:szCs w:val="24"/>
            </w:rPr>
            <w:t xml:space="preserve">y </w:t>
          </w:r>
          <w:r>
            <w:rPr>
              <w:rFonts w:cs="Times New Roman"/>
              <w:spacing w:val="-4"/>
              <w:szCs w:val="24"/>
            </w:rPr>
            <w:t xml:space="preserve">HPLC </w:t>
          </w:r>
        </w:p>
      </w:tc>
    </w:tr>
  </w:tbl>
  <w:p w14:paraId="520DA518" w14:textId="368F81D3" w:rsidR="006825DA" w:rsidRDefault="006825DA" w:rsidP="009E5810">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45AEF"/>
    <w:multiLevelType w:val="hybridMultilevel"/>
    <w:tmpl w:val="F8124D02"/>
    <w:lvl w:ilvl="0" w:tplc="BE3A6B06">
      <w:start w:val="1"/>
      <w:numFmt w:val="bullet"/>
      <w:pStyle w:val="Bullet2"/>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10886"/>
    <w:multiLevelType w:val="hybridMultilevel"/>
    <w:tmpl w:val="411051C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2A0F2BC4"/>
    <w:multiLevelType w:val="hybridMultilevel"/>
    <w:tmpl w:val="DFAC82EA"/>
    <w:lvl w:ilvl="0" w:tplc="8BD271D4">
      <w:start w:val="1"/>
      <w:numFmt w:val="bullet"/>
      <w:lvlText w:val=""/>
      <w:lvlJc w:val="left"/>
      <w:rPr>
        <w:rFonts w:ascii="Symbol" w:hAnsi="Symbol" w:hint="default"/>
        <w:sz w:val="20"/>
        <w:szCs w:val="20"/>
      </w:rPr>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 w15:restartNumberingAfterBreak="0">
    <w:nsid w:val="2A511B27"/>
    <w:multiLevelType w:val="hybridMultilevel"/>
    <w:tmpl w:val="CA280EFE"/>
    <w:lvl w:ilvl="0" w:tplc="752EC1DC">
      <w:start w:val="1"/>
      <w:numFmt w:val="bullet"/>
      <w:lvlText w:val=""/>
      <w:lvlJc w:val="left"/>
      <w:pPr>
        <w:ind w:left="792" w:hanging="360"/>
      </w:pPr>
      <w:rPr>
        <w:rFonts w:ascii="Symbol" w:hAnsi="Symbol" w:hint="default"/>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044" w:hanging="360"/>
      </w:pPr>
      <w:rPr>
        <w:rFonts w:ascii="Courier New" w:hAnsi="Courier New" w:cs="Courier New" w:hint="default"/>
      </w:rPr>
    </w:lvl>
    <w:lvl w:ilvl="2" w:tplc="04090005">
      <w:start w:val="1"/>
      <w:numFmt w:val="bullet"/>
      <w:lvlText w:val=""/>
      <w:lvlJc w:val="left"/>
      <w:pPr>
        <w:ind w:left="1764" w:hanging="360"/>
      </w:pPr>
      <w:rPr>
        <w:rFonts w:ascii="Wingdings" w:hAnsi="Wingdings" w:hint="default"/>
      </w:rPr>
    </w:lvl>
    <w:lvl w:ilvl="3" w:tplc="04090001" w:tentative="1">
      <w:start w:val="1"/>
      <w:numFmt w:val="bullet"/>
      <w:lvlText w:val=""/>
      <w:lvlJc w:val="left"/>
      <w:pPr>
        <w:ind w:left="2484" w:hanging="360"/>
      </w:pPr>
      <w:rPr>
        <w:rFonts w:ascii="Symbol" w:hAnsi="Symbol" w:hint="default"/>
      </w:rPr>
    </w:lvl>
    <w:lvl w:ilvl="4" w:tplc="04090003" w:tentative="1">
      <w:start w:val="1"/>
      <w:numFmt w:val="bullet"/>
      <w:lvlText w:val="o"/>
      <w:lvlJc w:val="left"/>
      <w:pPr>
        <w:ind w:left="3204" w:hanging="360"/>
      </w:pPr>
      <w:rPr>
        <w:rFonts w:ascii="Courier New" w:hAnsi="Courier New" w:cs="Courier New" w:hint="default"/>
      </w:rPr>
    </w:lvl>
    <w:lvl w:ilvl="5" w:tplc="04090005" w:tentative="1">
      <w:start w:val="1"/>
      <w:numFmt w:val="bullet"/>
      <w:lvlText w:val=""/>
      <w:lvlJc w:val="left"/>
      <w:pPr>
        <w:ind w:left="3924" w:hanging="360"/>
      </w:pPr>
      <w:rPr>
        <w:rFonts w:ascii="Wingdings" w:hAnsi="Wingdings" w:hint="default"/>
      </w:rPr>
    </w:lvl>
    <w:lvl w:ilvl="6" w:tplc="04090001" w:tentative="1">
      <w:start w:val="1"/>
      <w:numFmt w:val="bullet"/>
      <w:lvlText w:val=""/>
      <w:lvlJc w:val="left"/>
      <w:pPr>
        <w:ind w:left="4644" w:hanging="360"/>
      </w:pPr>
      <w:rPr>
        <w:rFonts w:ascii="Symbol" w:hAnsi="Symbol" w:hint="default"/>
      </w:rPr>
    </w:lvl>
    <w:lvl w:ilvl="7" w:tplc="04090003" w:tentative="1">
      <w:start w:val="1"/>
      <w:numFmt w:val="bullet"/>
      <w:lvlText w:val="o"/>
      <w:lvlJc w:val="left"/>
      <w:pPr>
        <w:ind w:left="5364" w:hanging="360"/>
      </w:pPr>
      <w:rPr>
        <w:rFonts w:ascii="Courier New" w:hAnsi="Courier New" w:cs="Courier New" w:hint="default"/>
      </w:rPr>
    </w:lvl>
    <w:lvl w:ilvl="8" w:tplc="04090005" w:tentative="1">
      <w:start w:val="1"/>
      <w:numFmt w:val="bullet"/>
      <w:lvlText w:val=""/>
      <w:lvlJc w:val="left"/>
      <w:pPr>
        <w:ind w:left="6084" w:hanging="360"/>
      </w:pPr>
      <w:rPr>
        <w:rFonts w:ascii="Wingdings" w:hAnsi="Wingdings" w:hint="default"/>
      </w:rPr>
    </w:lvl>
  </w:abstractNum>
  <w:abstractNum w:abstractNumId="4" w15:restartNumberingAfterBreak="0">
    <w:nsid w:val="371C735E"/>
    <w:multiLevelType w:val="hybridMultilevel"/>
    <w:tmpl w:val="E3F49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60A36"/>
    <w:multiLevelType w:val="hybridMultilevel"/>
    <w:tmpl w:val="C7767466"/>
    <w:lvl w:ilvl="0" w:tplc="E2706162">
      <w:start w:val="1"/>
      <w:numFmt w:val="bullet"/>
      <w:pStyle w:val="Bullet1"/>
      <w:lvlText w:val=""/>
      <w:lvlJc w:val="left"/>
      <w:pPr>
        <w:ind w:left="720" w:hanging="360"/>
      </w:pPr>
      <w:rPr>
        <w:rFonts w:ascii="Symbol" w:hAnsi="Symbol" w:hint="default"/>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5635D"/>
    <w:multiLevelType w:val="hybridMultilevel"/>
    <w:tmpl w:val="192899D0"/>
    <w:lvl w:ilvl="0" w:tplc="DE8651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C122D8"/>
    <w:multiLevelType w:val="multilevel"/>
    <w:tmpl w:val="97A0644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476" w:hanging="576"/>
      </w:pPr>
      <w:rPr>
        <w:rFonts w:hint="default"/>
      </w:rPr>
    </w:lvl>
    <w:lvl w:ilvl="2">
      <w:start w:val="1"/>
      <w:numFmt w:val="decimal"/>
      <w:pStyle w:val="Heading3"/>
      <w:lvlText w:val="%1.%2.%3"/>
      <w:lvlJc w:val="left"/>
      <w:pPr>
        <w:ind w:left="396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5"/>
  </w:num>
  <w:num w:numId="3">
    <w:abstractNumId w:val="7"/>
  </w:num>
  <w:num w:numId="4">
    <w:abstractNumId w:val="0"/>
  </w:num>
  <w:num w:numId="5">
    <w:abstractNumId w:val="3"/>
  </w:num>
  <w:num w:numId="6">
    <w:abstractNumId w:val="1"/>
  </w:num>
  <w:num w:numId="7">
    <w:abstractNumId w:val="2"/>
  </w:num>
  <w:num w:numId="8">
    <w:abstractNumId w:val="4"/>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hdrShapeDefaults>
    <o:shapedefaults v:ext="edit" spidmax="3891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AwNTU2NTO2MLA0MjVT0lEKTi0uzszPAykwrAUA3bBcVywAAAA="/>
  </w:docVars>
  <w:rsids>
    <w:rsidRoot w:val="00D64275"/>
    <w:rsid w:val="00007112"/>
    <w:rsid w:val="000072FB"/>
    <w:rsid w:val="00013447"/>
    <w:rsid w:val="00013A6B"/>
    <w:rsid w:val="00014A65"/>
    <w:rsid w:val="0002409E"/>
    <w:rsid w:val="0002466C"/>
    <w:rsid w:val="00032976"/>
    <w:rsid w:val="00035548"/>
    <w:rsid w:val="00036312"/>
    <w:rsid w:val="00046E76"/>
    <w:rsid w:val="000544F3"/>
    <w:rsid w:val="00056B4C"/>
    <w:rsid w:val="00063950"/>
    <w:rsid w:val="00063F75"/>
    <w:rsid w:val="00066603"/>
    <w:rsid w:val="00071257"/>
    <w:rsid w:val="00071ADD"/>
    <w:rsid w:val="000724CC"/>
    <w:rsid w:val="00072E0C"/>
    <w:rsid w:val="00073707"/>
    <w:rsid w:val="00073933"/>
    <w:rsid w:val="00080395"/>
    <w:rsid w:val="00087870"/>
    <w:rsid w:val="00096F04"/>
    <w:rsid w:val="000B26CD"/>
    <w:rsid w:val="000B2FD1"/>
    <w:rsid w:val="000E42C6"/>
    <w:rsid w:val="000F394A"/>
    <w:rsid w:val="001038D3"/>
    <w:rsid w:val="00107300"/>
    <w:rsid w:val="001128B5"/>
    <w:rsid w:val="00114409"/>
    <w:rsid w:val="0011481A"/>
    <w:rsid w:val="00116C5D"/>
    <w:rsid w:val="00121629"/>
    <w:rsid w:val="00124906"/>
    <w:rsid w:val="00126046"/>
    <w:rsid w:val="0013002A"/>
    <w:rsid w:val="00131C65"/>
    <w:rsid w:val="00132B31"/>
    <w:rsid w:val="001333B7"/>
    <w:rsid w:val="0013503B"/>
    <w:rsid w:val="001412AF"/>
    <w:rsid w:val="00145C38"/>
    <w:rsid w:val="00157B19"/>
    <w:rsid w:val="001662B7"/>
    <w:rsid w:val="00166A49"/>
    <w:rsid w:val="001675EC"/>
    <w:rsid w:val="00183E5A"/>
    <w:rsid w:val="00184C7B"/>
    <w:rsid w:val="001862E8"/>
    <w:rsid w:val="00187666"/>
    <w:rsid w:val="00192A59"/>
    <w:rsid w:val="001953E4"/>
    <w:rsid w:val="00196841"/>
    <w:rsid w:val="001A7568"/>
    <w:rsid w:val="001B5FDB"/>
    <w:rsid w:val="001C17F1"/>
    <w:rsid w:val="001C3810"/>
    <w:rsid w:val="001C3FA5"/>
    <w:rsid w:val="001C5D1D"/>
    <w:rsid w:val="001E7F7D"/>
    <w:rsid w:val="00205D48"/>
    <w:rsid w:val="00207593"/>
    <w:rsid w:val="0021191D"/>
    <w:rsid w:val="002133E1"/>
    <w:rsid w:val="00214A30"/>
    <w:rsid w:val="0023659A"/>
    <w:rsid w:val="00237624"/>
    <w:rsid w:val="00242E9B"/>
    <w:rsid w:val="00244773"/>
    <w:rsid w:val="00251685"/>
    <w:rsid w:val="0025243B"/>
    <w:rsid w:val="00253962"/>
    <w:rsid w:val="00253E34"/>
    <w:rsid w:val="0025593D"/>
    <w:rsid w:val="002600F0"/>
    <w:rsid w:val="0026123A"/>
    <w:rsid w:val="0026249E"/>
    <w:rsid w:val="002669F6"/>
    <w:rsid w:val="00267894"/>
    <w:rsid w:val="00271559"/>
    <w:rsid w:val="0027298C"/>
    <w:rsid w:val="00276719"/>
    <w:rsid w:val="002940FE"/>
    <w:rsid w:val="00294D6C"/>
    <w:rsid w:val="002A057B"/>
    <w:rsid w:val="002A07DE"/>
    <w:rsid w:val="002A25C6"/>
    <w:rsid w:val="002A54CF"/>
    <w:rsid w:val="002C18A4"/>
    <w:rsid w:val="002C200B"/>
    <w:rsid w:val="002D1B18"/>
    <w:rsid w:val="002D1CA9"/>
    <w:rsid w:val="002D78DD"/>
    <w:rsid w:val="002D7B3A"/>
    <w:rsid w:val="002F0170"/>
    <w:rsid w:val="00305FB4"/>
    <w:rsid w:val="00306BB3"/>
    <w:rsid w:val="00307D66"/>
    <w:rsid w:val="003140D3"/>
    <w:rsid w:val="00323D2D"/>
    <w:rsid w:val="00326044"/>
    <w:rsid w:val="00331FA1"/>
    <w:rsid w:val="00335776"/>
    <w:rsid w:val="00343442"/>
    <w:rsid w:val="00343B4B"/>
    <w:rsid w:val="003513FC"/>
    <w:rsid w:val="003616B9"/>
    <w:rsid w:val="003632B0"/>
    <w:rsid w:val="00364C54"/>
    <w:rsid w:val="00375356"/>
    <w:rsid w:val="00377873"/>
    <w:rsid w:val="00380D61"/>
    <w:rsid w:val="00386959"/>
    <w:rsid w:val="003915B2"/>
    <w:rsid w:val="0039189F"/>
    <w:rsid w:val="00395051"/>
    <w:rsid w:val="003A78D4"/>
    <w:rsid w:val="003B0658"/>
    <w:rsid w:val="003B1785"/>
    <w:rsid w:val="003B32CD"/>
    <w:rsid w:val="003B4F74"/>
    <w:rsid w:val="003B513F"/>
    <w:rsid w:val="003B5DFC"/>
    <w:rsid w:val="003B7938"/>
    <w:rsid w:val="003B7A92"/>
    <w:rsid w:val="003C0CC1"/>
    <w:rsid w:val="003C307E"/>
    <w:rsid w:val="003E300C"/>
    <w:rsid w:val="003E385A"/>
    <w:rsid w:val="003E5BDC"/>
    <w:rsid w:val="003F7934"/>
    <w:rsid w:val="004012BB"/>
    <w:rsid w:val="004013B4"/>
    <w:rsid w:val="00402791"/>
    <w:rsid w:val="00402D2D"/>
    <w:rsid w:val="00403A08"/>
    <w:rsid w:val="00406E5F"/>
    <w:rsid w:val="004079EC"/>
    <w:rsid w:val="00411DDF"/>
    <w:rsid w:val="00412D81"/>
    <w:rsid w:val="00423009"/>
    <w:rsid w:val="0042321E"/>
    <w:rsid w:val="00425192"/>
    <w:rsid w:val="00426A71"/>
    <w:rsid w:val="004347BD"/>
    <w:rsid w:val="00434BC7"/>
    <w:rsid w:val="004351B4"/>
    <w:rsid w:val="0043650D"/>
    <w:rsid w:val="00437A10"/>
    <w:rsid w:val="00440A40"/>
    <w:rsid w:val="00440B35"/>
    <w:rsid w:val="00443F6F"/>
    <w:rsid w:val="00444FEF"/>
    <w:rsid w:val="004505A3"/>
    <w:rsid w:val="0046388E"/>
    <w:rsid w:val="004644D8"/>
    <w:rsid w:val="00466890"/>
    <w:rsid w:val="00470B05"/>
    <w:rsid w:val="00472604"/>
    <w:rsid w:val="004731FB"/>
    <w:rsid w:val="00475290"/>
    <w:rsid w:val="00476D56"/>
    <w:rsid w:val="004870F0"/>
    <w:rsid w:val="004875D5"/>
    <w:rsid w:val="00492F0D"/>
    <w:rsid w:val="00494E17"/>
    <w:rsid w:val="00494E21"/>
    <w:rsid w:val="00496167"/>
    <w:rsid w:val="004A1F20"/>
    <w:rsid w:val="004A7B98"/>
    <w:rsid w:val="004B2620"/>
    <w:rsid w:val="004B4E78"/>
    <w:rsid w:val="004B660B"/>
    <w:rsid w:val="004B7373"/>
    <w:rsid w:val="004D033A"/>
    <w:rsid w:val="004D1F61"/>
    <w:rsid w:val="004D7322"/>
    <w:rsid w:val="004E0682"/>
    <w:rsid w:val="004E14BC"/>
    <w:rsid w:val="004F0A93"/>
    <w:rsid w:val="004F6A62"/>
    <w:rsid w:val="004F6C28"/>
    <w:rsid w:val="004F7CC4"/>
    <w:rsid w:val="00502481"/>
    <w:rsid w:val="00502DD9"/>
    <w:rsid w:val="00503E08"/>
    <w:rsid w:val="00511C28"/>
    <w:rsid w:val="00517AAA"/>
    <w:rsid w:val="00520D04"/>
    <w:rsid w:val="00521733"/>
    <w:rsid w:val="00523C77"/>
    <w:rsid w:val="005246DE"/>
    <w:rsid w:val="005260F9"/>
    <w:rsid w:val="00526368"/>
    <w:rsid w:val="00534D21"/>
    <w:rsid w:val="00541B04"/>
    <w:rsid w:val="00542F83"/>
    <w:rsid w:val="00545BA9"/>
    <w:rsid w:val="00556B84"/>
    <w:rsid w:val="00565DF4"/>
    <w:rsid w:val="0057080B"/>
    <w:rsid w:val="00572AB7"/>
    <w:rsid w:val="005839DC"/>
    <w:rsid w:val="00593654"/>
    <w:rsid w:val="0059464A"/>
    <w:rsid w:val="00596635"/>
    <w:rsid w:val="005A1E18"/>
    <w:rsid w:val="005A384F"/>
    <w:rsid w:val="005A75A6"/>
    <w:rsid w:val="005B1FA0"/>
    <w:rsid w:val="005C3003"/>
    <w:rsid w:val="005D2E84"/>
    <w:rsid w:val="005D3C3C"/>
    <w:rsid w:val="005D5387"/>
    <w:rsid w:val="005E6C0C"/>
    <w:rsid w:val="005F40F6"/>
    <w:rsid w:val="005F443C"/>
    <w:rsid w:val="005F5AAE"/>
    <w:rsid w:val="005F6DEA"/>
    <w:rsid w:val="00610202"/>
    <w:rsid w:val="00620DAD"/>
    <w:rsid w:val="00624E6B"/>
    <w:rsid w:val="006302A4"/>
    <w:rsid w:val="00637D61"/>
    <w:rsid w:val="006419AF"/>
    <w:rsid w:val="0064620A"/>
    <w:rsid w:val="006508F8"/>
    <w:rsid w:val="006516D6"/>
    <w:rsid w:val="0065221B"/>
    <w:rsid w:val="00655AF6"/>
    <w:rsid w:val="00656EF9"/>
    <w:rsid w:val="006649F0"/>
    <w:rsid w:val="0066716C"/>
    <w:rsid w:val="0067216D"/>
    <w:rsid w:val="0067335A"/>
    <w:rsid w:val="00673EF2"/>
    <w:rsid w:val="00675B57"/>
    <w:rsid w:val="0067797F"/>
    <w:rsid w:val="006825DA"/>
    <w:rsid w:val="006848E2"/>
    <w:rsid w:val="006868EA"/>
    <w:rsid w:val="00692B31"/>
    <w:rsid w:val="00695525"/>
    <w:rsid w:val="006B145D"/>
    <w:rsid w:val="006B24C6"/>
    <w:rsid w:val="006B5C4C"/>
    <w:rsid w:val="006C6F0D"/>
    <w:rsid w:val="006D19E3"/>
    <w:rsid w:val="006D2AC3"/>
    <w:rsid w:val="006D3330"/>
    <w:rsid w:val="006D560C"/>
    <w:rsid w:val="006E6669"/>
    <w:rsid w:val="006F2B56"/>
    <w:rsid w:val="00705153"/>
    <w:rsid w:val="00706B41"/>
    <w:rsid w:val="007077B4"/>
    <w:rsid w:val="0071245D"/>
    <w:rsid w:val="00716667"/>
    <w:rsid w:val="00723D9A"/>
    <w:rsid w:val="00725D68"/>
    <w:rsid w:val="007279A0"/>
    <w:rsid w:val="0073307C"/>
    <w:rsid w:val="00735136"/>
    <w:rsid w:val="00741396"/>
    <w:rsid w:val="00743DB5"/>
    <w:rsid w:val="00745C1D"/>
    <w:rsid w:val="0074653D"/>
    <w:rsid w:val="007538CF"/>
    <w:rsid w:val="00753DA7"/>
    <w:rsid w:val="0075502E"/>
    <w:rsid w:val="00756852"/>
    <w:rsid w:val="00766868"/>
    <w:rsid w:val="007704C6"/>
    <w:rsid w:val="007843BF"/>
    <w:rsid w:val="0078555F"/>
    <w:rsid w:val="00790400"/>
    <w:rsid w:val="00792B04"/>
    <w:rsid w:val="007A1578"/>
    <w:rsid w:val="007A2427"/>
    <w:rsid w:val="007B4475"/>
    <w:rsid w:val="007D1337"/>
    <w:rsid w:val="007D223C"/>
    <w:rsid w:val="007D36D8"/>
    <w:rsid w:val="007D76AC"/>
    <w:rsid w:val="007E322C"/>
    <w:rsid w:val="007E6A1D"/>
    <w:rsid w:val="007F1C2E"/>
    <w:rsid w:val="007F1E3A"/>
    <w:rsid w:val="007F54D4"/>
    <w:rsid w:val="007F55F0"/>
    <w:rsid w:val="008169B4"/>
    <w:rsid w:val="00817C41"/>
    <w:rsid w:val="008304F9"/>
    <w:rsid w:val="00831414"/>
    <w:rsid w:val="008330F1"/>
    <w:rsid w:val="00834903"/>
    <w:rsid w:val="00834E2A"/>
    <w:rsid w:val="00835675"/>
    <w:rsid w:val="008370F8"/>
    <w:rsid w:val="0083733F"/>
    <w:rsid w:val="0084036C"/>
    <w:rsid w:val="0084188B"/>
    <w:rsid w:val="00852597"/>
    <w:rsid w:val="0086644F"/>
    <w:rsid w:val="00870785"/>
    <w:rsid w:val="00871F17"/>
    <w:rsid w:val="008839B0"/>
    <w:rsid w:val="00883DCB"/>
    <w:rsid w:val="00886D60"/>
    <w:rsid w:val="00886DCC"/>
    <w:rsid w:val="008A4FE0"/>
    <w:rsid w:val="008B0624"/>
    <w:rsid w:val="008B2A43"/>
    <w:rsid w:val="008B3356"/>
    <w:rsid w:val="008C5511"/>
    <w:rsid w:val="008C702E"/>
    <w:rsid w:val="008C71ED"/>
    <w:rsid w:val="008D6385"/>
    <w:rsid w:val="008E3601"/>
    <w:rsid w:val="008E3A4F"/>
    <w:rsid w:val="008E7F5C"/>
    <w:rsid w:val="008F43BD"/>
    <w:rsid w:val="008F6E46"/>
    <w:rsid w:val="00900FAF"/>
    <w:rsid w:val="00900FC9"/>
    <w:rsid w:val="0090472E"/>
    <w:rsid w:val="00907032"/>
    <w:rsid w:val="0092163E"/>
    <w:rsid w:val="00931340"/>
    <w:rsid w:val="00932A92"/>
    <w:rsid w:val="00934B19"/>
    <w:rsid w:val="00937784"/>
    <w:rsid w:val="00940E86"/>
    <w:rsid w:val="00941347"/>
    <w:rsid w:val="00943995"/>
    <w:rsid w:val="00945B81"/>
    <w:rsid w:val="00946685"/>
    <w:rsid w:val="0095229B"/>
    <w:rsid w:val="00953CA6"/>
    <w:rsid w:val="00961E5D"/>
    <w:rsid w:val="00962B4B"/>
    <w:rsid w:val="00965B4B"/>
    <w:rsid w:val="00966858"/>
    <w:rsid w:val="00973C1E"/>
    <w:rsid w:val="00974224"/>
    <w:rsid w:val="00987FB4"/>
    <w:rsid w:val="009A3E07"/>
    <w:rsid w:val="009A4DBF"/>
    <w:rsid w:val="009A6C60"/>
    <w:rsid w:val="009B059A"/>
    <w:rsid w:val="009B2266"/>
    <w:rsid w:val="009B2871"/>
    <w:rsid w:val="009B44C8"/>
    <w:rsid w:val="009C21E5"/>
    <w:rsid w:val="009D26CC"/>
    <w:rsid w:val="009D4058"/>
    <w:rsid w:val="009D58CF"/>
    <w:rsid w:val="009D5E93"/>
    <w:rsid w:val="009E018D"/>
    <w:rsid w:val="009E16B3"/>
    <w:rsid w:val="009E2358"/>
    <w:rsid w:val="009E254B"/>
    <w:rsid w:val="009E5810"/>
    <w:rsid w:val="009F74A1"/>
    <w:rsid w:val="00A003C1"/>
    <w:rsid w:val="00A04521"/>
    <w:rsid w:val="00A0712D"/>
    <w:rsid w:val="00A07142"/>
    <w:rsid w:val="00A1000E"/>
    <w:rsid w:val="00A10B6F"/>
    <w:rsid w:val="00A151FA"/>
    <w:rsid w:val="00A22701"/>
    <w:rsid w:val="00A230DA"/>
    <w:rsid w:val="00A271E2"/>
    <w:rsid w:val="00A36C63"/>
    <w:rsid w:val="00A464CD"/>
    <w:rsid w:val="00A478EF"/>
    <w:rsid w:val="00A47C94"/>
    <w:rsid w:val="00A5197B"/>
    <w:rsid w:val="00A52B06"/>
    <w:rsid w:val="00A604B0"/>
    <w:rsid w:val="00A61521"/>
    <w:rsid w:val="00A62042"/>
    <w:rsid w:val="00A62F3C"/>
    <w:rsid w:val="00A655FC"/>
    <w:rsid w:val="00A67CA8"/>
    <w:rsid w:val="00A76D56"/>
    <w:rsid w:val="00A820AF"/>
    <w:rsid w:val="00A851B2"/>
    <w:rsid w:val="00A92063"/>
    <w:rsid w:val="00A9420B"/>
    <w:rsid w:val="00A979C7"/>
    <w:rsid w:val="00AA002E"/>
    <w:rsid w:val="00AA1814"/>
    <w:rsid w:val="00AA6841"/>
    <w:rsid w:val="00AB171F"/>
    <w:rsid w:val="00AB1886"/>
    <w:rsid w:val="00AB473C"/>
    <w:rsid w:val="00AB4825"/>
    <w:rsid w:val="00AB4BCF"/>
    <w:rsid w:val="00AB57A6"/>
    <w:rsid w:val="00AC206F"/>
    <w:rsid w:val="00AC39D7"/>
    <w:rsid w:val="00AC7AEE"/>
    <w:rsid w:val="00AD2AC8"/>
    <w:rsid w:val="00AD3CAF"/>
    <w:rsid w:val="00AD4E67"/>
    <w:rsid w:val="00AE274C"/>
    <w:rsid w:val="00AE3A90"/>
    <w:rsid w:val="00AE7215"/>
    <w:rsid w:val="00AE7254"/>
    <w:rsid w:val="00AF5572"/>
    <w:rsid w:val="00AF6AAE"/>
    <w:rsid w:val="00AF744C"/>
    <w:rsid w:val="00B02BA2"/>
    <w:rsid w:val="00B04051"/>
    <w:rsid w:val="00B04C45"/>
    <w:rsid w:val="00B05BC4"/>
    <w:rsid w:val="00B10277"/>
    <w:rsid w:val="00B10281"/>
    <w:rsid w:val="00B21BB1"/>
    <w:rsid w:val="00B228D1"/>
    <w:rsid w:val="00B22A44"/>
    <w:rsid w:val="00B25654"/>
    <w:rsid w:val="00B256AF"/>
    <w:rsid w:val="00B25B55"/>
    <w:rsid w:val="00B271A1"/>
    <w:rsid w:val="00B2767F"/>
    <w:rsid w:val="00B3098B"/>
    <w:rsid w:val="00B33784"/>
    <w:rsid w:val="00B41AB1"/>
    <w:rsid w:val="00B45E45"/>
    <w:rsid w:val="00B530AC"/>
    <w:rsid w:val="00B62C2C"/>
    <w:rsid w:val="00B63720"/>
    <w:rsid w:val="00B710D8"/>
    <w:rsid w:val="00B711DF"/>
    <w:rsid w:val="00B918C4"/>
    <w:rsid w:val="00BB0179"/>
    <w:rsid w:val="00BB27A6"/>
    <w:rsid w:val="00BC0DB0"/>
    <w:rsid w:val="00BD0745"/>
    <w:rsid w:val="00BD6184"/>
    <w:rsid w:val="00BE2902"/>
    <w:rsid w:val="00BF318F"/>
    <w:rsid w:val="00C00546"/>
    <w:rsid w:val="00C01585"/>
    <w:rsid w:val="00C047B2"/>
    <w:rsid w:val="00C106C2"/>
    <w:rsid w:val="00C139AE"/>
    <w:rsid w:val="00C144DF"/>
    <w:rsid w:val="00C23E4F"/>
    <w:rsid w:val="00C242B7"/>
    <w:rsid w:val="00C31E66"/>
    <w:rsid w:val="00C3506C"/>
    <w:rsid w:val="00C41A17"/>
    <w:rsid w:val="00C432F3"/>
    <w:rsid w:val="00C62924"/>
    <w:rsid w:val="00C65127"/>
    <w:rsid w:val="00C66F6E"/>
    <w:rsid w:val="00C7001F"/>
    <w:rsid w:val="00C86901"/>
    <w:rsid w:val="00C92B0C"/>
    <w:rsid w:val="00CA0C01"/>
    <w:rsid w:val="00CA30E1"/>
    <w:rsid w:val="00CD414D"/>
    <w:rsid w:val="00CE0161"/>
    <w:rsid w:val="00CE694A"/>
    <w:rsid w:val="00CF1B44"/>
    <w:rsid w:val="00CF2171"/>
    <w:rsid w:val="00CF440E"/>
    <w:rsid w:val="00CF58A7"/>
    <w:rsid w:val="00D017A2"/>
    <w:rsid w:val="00D07566"/>
    <w:rsid w:val="00D16696"/>
    <w:rsid w:val="00D23375"/>
    <w:rsid w:val="00D24281"/>
    <w:rsid w:val="00D27AA3"/>
    <w:rsid w:val="00D33AEE"/>
    <w:rsid w:val="00D3683B"/>
    <w:rsid w:val="00D43291"/>
    <w:rsid w:val="00D45872"/>
    <w:rsid w:val="00D47B5C"/>
    <w:rsid w:val="00D50DAF"/>
    <w:rsid w:val="00D50F76"/>
    <w:rsid w:val="00D524F4"/>
    <w:rsid w:val="00D633B8"/>
    <w:rsid w:val="00D64275"/>
    <w:rsid w:val="00D7136C"/>
    <w:rsid w:val="00D74784"/>
    <w:rsid w:val="00D82BA5"/>
    <w:rsid w:val="00D930CF"/>
    <w:rsid w:val="00D93652"/>
    <w:rsid w:val="00DA5F1F"/>
    <w:rsid w:val="00DB3E98"/>
    <w:rsid w:val="00DB42CE"/>
    <w:rsid w:val="00DC54B9"/>
    <w:rsid w:val="00DE0A92"/>
    <w:rsid w:val="00DE48E1"/>
    <w:rsid w:val="00DE648A"/>
    <w:rsid w:val="00DE7904"/>
    <w:rsid w:val="00DF22BF"/>
    <w:rsid w:val="00E07365"/>
    <w:rsid w:val="00E17917"/>
    <w:rsid w:val="00E2276E"/>
    <w:rsid w:val="00E24EB4"/>
    <w:rsid w:val="00E2554D"/>
    <w:rsid w:val="00E25B68"/>
    <w:rsid w:val="00E30E96"/>
    <w:rsid w:val="00E317C4"/>
    <w:rsid w:val="00E36774"/>
    <w:rsid w:val="00E446D2"/>
    <w:rsid w:val="00E46533"/>
    <w:rsid w:val="00E55469"/>
    <w:rsid w:val="00E63910"/>
    <w:rsid w:val="00E80CED"/>
    <w:rsid w:val="00E86515"/>
    <w:rsid w:val="00E902C4"/>
    <w:rsid w:val="00E90C53"/>
    <w:rsid w:val="00EA3E7C"/>
    <w:rsid w:val="00EA4E5B"/>
    <w:rsid w:val="00EA691F"/>
    <w:rsid w:val="00EA70B1"/>
    <w:rsid w:val="00EB1341"/>
    <w:rsid w:val="00EB1483"/>
    <w:rsid w:val="00EB2959"/>
    <w:rsid w:val="00EC28A7"/>
    <w:rsid w:val="00ED32F2"/>
    <w:rsid w:val="00ED7FFC"/>
    <w:rsid w:val="00EE061F"/>
    <w:rsid w:val="00EE1350"/>
    <w:rsid w:val="00EE160E"/>
    <w:rsid w:val="00EE2321"/>
    <w:rsid w:val="00EE6648"/>
    <w:rsid w:val="00EE6DA8"/>
    <w:rsid w:val="00EF0625"/>
    <w:rsid w:val="00EF7517"/>
    <w:rsid w:val="00F0327F"/>
    <w:rsid w:val="00F10786"/>
    <w:rsid w:val="00F1227F"/>
    <w:rsid w:val="00F13744"/>
    <w:rsid w:val="00F17053"/>
    <w:rsid w:val="00F17F96"/>
    <w:rsid w:val="00F20B9C"/>
    <w:rsid w:val="00F2167B"/>
    <w:rsid w:val="00F21C63"/>
    <w:rsid w:val="00F3043F"/>
    <w:rsid w:val="00F363D3"/>
    <w:rsid w:val="00F4393C"/>
    <w:rsid w:val="00F45414"/>
    <w:rsid w:val="00F54704"/>
    <w:rsid w:val="00F56037"/>
    <w:rsid w:val="00F56836"/>
    <w:rsid w:val="00F667B8"/>
    <w:rsid w:val="00F6716A"/>
    <w:rsid w:val="00F70C11"/>
    <w:rsid w:val="00F77367"/>
    <w:rsid w:val="00F827D6"/>
    <w:rsid w:val="00F956A2"/>
    <w:rsid w:val="00FA730F"/>
    <w:rsid w:val="00FB062A"/>
    <w:rsid w:val="00FD0147"/>
    <w:rsid w:val="00FD3B54"/>
    <w:rsid w:val="00FE042C"/>
    <w:rsid w:val="00FF0052"/>
    <w:rsid w:val="00FF26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321AA365"/>
  <w15:chartTrackingRefBased/>
  <w15:docId w15:val="{D6C05B6C-A4AD-43C4-AA32-868EC690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275"/>
    <w:pPr>
      <w:jc w:val="both"/>
    </w:pPr>
    <w:rPr>
      <w:rFonts w:ascii="Times New Roman" w:hAnsi="Times New Roman"/>
      <w:sz w:val="24"/>
    </w:rPr>
  </w:style>
  <w:style w:type="paragraph" w:styleId="Heading1">
    <w:name w:val="heading 1"/>
    <w:basedOn w:val="Normal"/>
    <w:next w:val="Normal"/>
    <w:link w:val="Heading1Char"/>
    <w:uiPriority w:val="9"/>
    <w:qFormat/>
    <w:rsid w:val="00EF0625"/>
    <w:pPr>
      <w:keepNext/>
      <w:keepLines/>
      <w:numPr>
        <w:numId w:val="3"/>
      </w:numPr>
      <w:spacing w:before="480" w:after="120" w:line="240" w:lineRule="auto"/>
      <w:ind w:left="720" w:hanging="720"/>
      <w:outlineLvl w:val="0"/>
    </w:pPr>
    <w:rPr>
      <w:rFonts w:ascii="Times New Roman Bold" w:eastAsiaTheme="majorEastAsia" w:hAnsi="Times New Roman Bold" w:cstheme="majorBidi"/>
      <w:b/>
      <w:caps/>
      <w:szCs w:val="32"/>
    </w:rPr>
  </w:style>
  <w:style w:type="paragraph" w:styleId="Heading2">
    <w:name w:val="heading 2"/>
    <w:basedOn w:val="Normal"/>
    <w:next w:val="Normal2"/>
    <w:link w:val="Heading2Char"/>
    <w:uiPriority w:val="9"/>
    <w:unhideWhenUsed/>
    <w:qFormat/>
    <w:rsid w:val="006825DA"/>
    <w:pPr>
      <w:keepNext/>
      <w:keepLines/>
      <w:numPr>
        <w:ilvl w:val="1"/>
        <w:numId w:val="3"/>
      </w:numPr>
      <w:spacing w:before="240" w:after="120"/>
      <w:ind w:left="1008"/>
      <w:outlineLvl w:val="1"/>
    </w:pPr>
    <w:rPr>
      <w:rFonts w:eastAsiaTheme="majorEastAsia" w:cstheme="majorBidi"/>
      <w:b/>
      <w:szCs w:val="26"/>
    </w:rPr>
  </w:style>
  <w:style w:type="paragraph" w:styleId="Heading3">
    <w:name w:val="heading 3"/>
    <w:basedOn w:val="Heading2"/>
    <w:next w:val="Normal3"/>
    <w:link w:val="Heading3Char"/>
    <w:uiPriority w:val="9"/>
    <w:unhideWhenUsed/>
    <w:qFormat/>
    <w:rsid w:val="00CF1B44"/>
    <w:pPr>
      <w:numPr>
        <w:ilvl w:val="2"/>
      </w:numPr>
      <w:ind w:left="2160"/>
      <w:outlineLvl w:val="2"/>
    </w:pPr>
    <w:rPr>
      <w:szCs w:val="24"/>
    </w:rPr>
  </w:style>
  <w:style w:type="paragraph" w:styleId="Heading4">
    <w:name w:val="heading 4"/>
    <w:basedOn w:val="Normal"/>
    <w:next w:val="Normal"/>
    <w:link w:val="Heading4Char"/>
    <w:uiPriority w:val="9"/>
    <w:unhideWhenUsed/>
    <w:qFormat/>
    <w:rsid w:val="00305FB4"/>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5FB4"/>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5FB4"/>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5FB4"/>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5FB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5FB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625"/>
    <w:rPr>
      <w:rFonts w:ascii="Times New Roman Bold" w:eastAsiaTheme="majorEastAsia" w:hAnsi="Times New Roman Bold" w:cstheme="majorBidi"/>
      <w:b/>
      <w:caps/>
      <w:sz w:val="24"/>
      <w:szCs w:val="32"/>
    </w:rPr>
  </w:style>
  <w:style w:type="paragraph" w:customStyle="1" w:styleId="Normal2">
    <w:name w:val="Normal 2"/>
    <w:basedOn w:val="Normal"/>
    <w:link w:val="Normal2Char"/>
    <w:qFormat/>
    <w:rsid w:val="0092163E"/>
    <w:pPr>
      <w:spacing w:before="120" w:after="120" w:line="240" w:lineRule="auto"/>
      <w:ind w:left="1008"/>
    </w:pPr>
    <w:rPr>
      <w:szCs w:val="24"/>
    </w:rPr>
  </w:style>
  <w:style w:type="character" w:customStyle="1" w:styleId="Normal2Char">
    <w:name w:val="Normal 2 Char"/>
    <w:link w:val="Normal2"/>
    <w:rsid w:val="0092163E"/>
    <w:rPr>
      <w:rFonts w:ascii="Times New Roman" w:hAnsi="Times New Roman"/>
      <w:sz w:val="24"/>
      <w:szCs w:val="24"/>
    </w:rPr>
  </w:style>
  <w:style w:type="character" w:customStyle="1" w:styleId="Heading2Char">
    <w:name w:val="Heading 2 Char"/>
    <w:basedOn w:val="DefaultParagraphFont"/>
    <w:link w:val="Heading2"/>
    <w:uiPriority w:val="9"/>
    <w:rsid w:val="006825DA"/>
    <w:rPr>
      <w:rFonts w:ascii="Times New Roman" w:eastAsiaTheme="majorEastAsia" w:hAnsi="Times New Roman" w:cstheme="majorBidi"/>
      <w:b/>
      <w:sz w:val="24"/>
      <w:szCs w:val="26"/>
    </w:rPr>
  </w:style>
  <w:style w:type="paragraph" w:customStyle="1" w:styleId="Normal3">
    <w:name w:val="Normal 3"/>
    <w:basedOn w:val="Normal2"/>
    <w:link w:val="Normal3Char"/>
    <w:qFormat/>
    <w:rsid w:val="00D47B5C"/>
    <w:pPr>
      <w:shd w:val="clear" w:color="auto" w:fill="FFFFFF"/>
    </w:pPr>
  </w:style>
  <w:style w:type="character" w:customStyle="1" w:styleId="Normal3Char">
    <w:name w:val="Normal 3 Char"/>
    <w:basedOn w:val="Normal2Char"/>
    <w:link w:val="Normal3"/>
    <w:rsid w:val="00D47B5C"/>
    <w:rPr>
      <w:rFonts w:ascii="Times New Roman" w:hAnsi="Times New Roman"/>
      <w:sz w:val="24"/>
      <w:szCs w:val="24"/>
      <w:shd w:val="clear" w:color="auto" w:fill="FFFFFF"/>
    </w:rPr>
  </w:style>
  <w:style w:type="character" w:customStyle="1" w:styleId="Heading3Char">
    <w:name w:val="Heading 3 Char"/>
    <w:basedOn w:val="DefaultParagraphFont"/>
    <w:link w:val="Heading3"/>
    <w:uiPriority w:val="9"/>
    <w:rsid w:val="00CF1B44"/>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305FB4"/>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05FB4"/>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05FB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05FB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05F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5FB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D78DD"/>
    <w:pPr>
      <w:tabs>
        <w:tab w:val="center" w:pos="4680"/>
        <w:tab w:val="right" w:pos="9360"/>
      </w:tabs>
      <w:spacing w:before="120" w:after="120" w:line="240" w:lineRule="auto"/>
      <w:jc w:val="center"/>
    </w:pPr>
    <w:rPr>
      <w:sz w:val="22"/>
    </w:rPr>
  </w:style>
  <w:style w:type="character" w:customStyle="1" w:styleId="HeaderChar">
    <w:name w:val="Header Char"/>
    <w:basedOn w:val="DefaultParagraphFont"/>
    <w:link w:val="Header"/>
    <w:uiPriority w:val="99"/>
    <w:rsid w:val="002D78DD"/>
    <w:rPr>
      <w:rFonts w:ascii="Times New Roman" w:hAnsi="Times New Roman"/>
    </w:rPr>
  </w:style>
  <w:style w:type="paragraph" w:styleId="Footer">
    <w:name w:val="footer"/>
    <w:basedOn w:val="Normal"/>
    <w:link w:val="FooterChar"/>
    <w:uiPriority w:val="99"/>
    <w:unhideWhenUsed/>
    <w:rsid w:val="00D64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275"/>
    <w:rPr>
      <w:rFonts w:ascii="Times New Roman" w:hAnsi="Times New Roman"/>
      <w:sz w:val="24"/>
    </w:rPr>
  </w:style>
  <w:style w:type="table" w:styleId="TableGrid">
    <w:name w:val="Table Grid"/>
    <w:basedOn w:val="TableNormal"/>
    <w:uiPriority w:val="39"/>
    <w:rsid w:val="00D64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D32F2"/>
    <w:pPr>
      <w:tabs>
        <w:tab w:val="left" w:pos="440"/>
        <w:tab w:val="right" w:leader="dot" w:pos="9691"/>
      </w:tabs>
      <w:spacing w:before="60" w:after="60" w:line="240" w:lineRule="auto"/>
    </w:pPr>
    <w:rPr>
      <w:b/>
      <w:caps/>
      <w:noProof/>
      <w:sz w:val="22"/>
    </w:rPr>
  </w:style>
  <w:style w:type="paragraph" w:customStyle="1" w:styleId="Bullet1">
    <w:name w:val="Bullet 1"/>
    <w:link w:val="Bullet1Char"/>
    <w:qFormat/>
    <w:rsid w:val="00E55469"/>
    <w:pPr>
      <w:numPr>
        <w:numId w:val="2"/>
      </w:numPr>
      <w:tabs>
        <w:tab w:val="left" w:pos="270"/>
      </w:tabs>
      <w:spacing w:before="120" w:after="120" w:line="240" w:lineRule="auto"/>
      <w:ind w:left="274" w:hanging="274"/>
      <w:contextualSpacing/>
    </w:pPr>
    <w:rPr>
      <w:rFonts w:ascii="Times New Roman" w:eastAsia="Times New Roman" w:hAnsi="Times New Roman" w:cs="Times New Roman"/>
      <w:spacing w:val="-2"/>
      <w:sz w:val="24"/>
      <w:szCs w:val="24"/>
    </w:rPr>
  </w:style>
  <w:style w:type="character" w:customStyle="1" w:styleId="Bullet1Char">
    <w:name w:val="Bullet 1 Char"/>
    <w:basedOn w:val="DefaultParagraphFont"/>
    <w:link w:val="Bullet1"/>
    <w:rsid w:val="00E55469"/>
    <w:rPr>
      <w:rFonts w:ascii="Times New Roman" w:eastAsia="Times New Roman" w:hAnsi="Times New Roman" w:cs="Times New Roman"/>
      <w:spacing w:val="-2"/>
      <w:sz w:val="24"/>
      <w:szCs w:val="24"/>
    </w:rPr>
  </w:style>
  <w:style w:type="paragraph" w:customStyle="1" w:styleId="TableHeader1">
    <w:name w:val="TableHeader1"/>
    <w:next w:val="Normal"/>
    <w:link w:val="TableHeader1Char"/>
    <w:qFormat/>
    <w:rsid w:val="00D64275"/>
    <w:pPr>
      <w:spacing w:before="120" w:after="120" w:line="240" w:lineRule="auto"/>
      <w:contextualSpacing/>
      <w:jc w:val="center"/>
    </w:pPr>
    <w:rPr>
      <w:rFonts w:ascii="Times New Roman" w:eastAsia="Times New Roman" w:hAnsi="Times New Roman" w:cs="Arial"/>
      <w:b/>
      <w:sz w:val="24"/>
      <w:szCs w:val="24"/>
    </w:rPr>
  </w:style>
  <w:style w:type="character" w:customStyle="1" w:styleId="TableHeader1Char">
    <w:name w:val="TableHeader1 Char"/>
    <w:link w:val="TableHeader1"/>
    <w:rsid w:val="00D64275"/>
    <w:rPr>
      <w:rFonts w:ascii="Times New Roman" w:eastAsia="Times New Roman" w:hAnsi="Times New Roman" w:cs="Arial"/>
      <w:b/>
      <w:sz w:val="24"/>
      <w:szCs w:val="24"/>
    </w:rPr>
  </w:style>
  <w:style w:type="character" w:styleId="CommentReference">
    <w:name w:val="annotation reference"/>
    <w:uiPriority w:val="99"/>
    <w:semiHidden/>
    <w:unhideWhenUsed/>
    <w:rsid w:val="00D64275"/>
    <w:rPr>
      <w:sz w:val="16"/>
      <w:szCs w:val="16"/>
    </w:rPr>
  </w:style>
  <w:style w:type="paragraph" w:styleId="CommentText">
    <w:name w:val="annotation text"/>
    <w:basedOn w:val="Normal"/>
    <w:link w:val="CommentTextChar"/>
    <w:uiPriority w:val="99"/>
    <w:unhideWhenUsed/>
    <w:rsid w:val="00D64275"/>
    <w:pPr>
      <w:shd w:val="clear" w:color="auto" w:fill="FFFFFF"/>
      <w:spacing w:after="0" w:line="240" w:lineRule="auto"/>
      <w:jc w:val="left"/>
    </w:pPr>
    <w:rPr>
      <w:rFonts w:eastAsia="Times New Roman" w:cs="Times New Roman"/>
      <w:sz w:val="20"/>
      <w:szCs w:val="20"/>
    </w:rPr>
  </w:style>
  <w:style w:type="character" w:customStyle="1" w:styleId="CommentTextChar">
    <w:name w:val="Comment Text Char"/>
    <w:basedOn w:val="DefaultParagraphFont"/>
    <w:link w:val="CommentText"/>
    <w:uiPriority w:val="99"/>
    <w:rsid w:val="00D64275"/>
    <w:rPr>
      <w:rFonts w:ascii="Times New Roman" w:eastAsia="Times New Roman" w:hAnsi="Times New Roman" w:cs="Times New Roman"/>
      <w:sz w:val="20"/>
      <w:szCs w:val="20"/>
      <w:shd w:val="clear" w:color="auto" w:fill="FFFFFF"/>
    </w:rPr>
  </w:style>
  <w:style w:type="paragraph" w:styleId="BalloonText">
    <w:name w:val="Balloon Text"/>
    <w:basedOn w:val="Normal"/>
    <w:link w:val="BalloonTextChar"/>
    <w:uiPriority w:val="99"/>
    <w:unhideWhenUsed/>
    <w:rsid w:val="00D642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64275"/>
    <w:rPr>
      <w:rFonts w:ascii="Segoe UI" w:hAnsi="Segoe UI" w:cs="Segoe UI"/>
      <w:sz w:val="18"/>
      <w:szCs w:val="18"/>
    </w:rPr>
  </w:style>
  <w:style w:type="paragraph" w:customStyle="1" w:styleId="TableHeader">
    <w:name w:val="TableHeader"/>
    <w:basedOn w:val="Heading6"/>
    <w:link w:val="TableHeaderChar"/>
    <w:qFormat/>
    <w:rsid w:val="00F363D3"/>
    <w:pPr>
      <w:keepLines w:val="0"/>
      <w:widowControl w:val="0"/>
      <w:numPr>
        <w:ilvl w:val="0"/>
        <w:numId w:val="0"/>
      </w:numPr>
      <w:shd w:val="clear" w:color="auto" w:fill="FFFFFF"/>
      <w:spacing w:before="240" w:after="120" w:line="240" w:lineRule="auto"/>
      <w:jc w:val="center"/>
    </w:pPr>
    <w:rPr>
      <w:rFonts w:ascii="Times New Roman" w:eastAsia="Times New Roman" w:hAnsi="Times New Roman" w:cs="Arial"/>
      <w:b/>
      <w:color w:val="auto"/>
      <w:szCs w:val="24"/>
    </w:rPr>
  </w:style>
  <w:style w:type="character" w:customStyle="1" w:styleId="TableHeaderChar">
    <w:name w:val="TableHeader Char"/>
    <w:link w:val="TableHeader"/>
    <w:rsid w:val="00F363D3"/>
    <w:rPr>
      <w:rFonts w:ascii="Times New Roman" w:eastAsia="Times New Roman" w:hAnsi="Times New Roman" w:cs="Arial"/>
      <w:b/>
      <w:sz w:val="24"/>
      <w:szCs w:val="24"/>
      <w:shd w:val="clear" w:color="auto" w:fill="FFFFFF"/>
    </w:rPr>
  </w:style>
  <w:style w:type="paragraph" w:customStyle="1" w:styleId="Bullet2">
    <w:name w:val="Bullet 2"/>
    <w:link w:val="Bullet2Char"/>
    <w:qFormat/>
    <w:rsid w:val="0092163E"/>
    <w:pPr>
      <w:numPr>
        <w:numId w:val="4"/>
      </w:numPr>
      <w:spacing w:before="120" w:after="120" w:line="240" w:lineRule="auto"/>
      <w:ind w:left="1350"/>
      <w:contextualSpacing/>
    </w:pPr>
    <w:rPr>
      <w:rFonts w:ascii="Times New Roman" w:hAnsi="Times New Roman"/>
      <w:sz w:val="24"/>
    </w:rPr>
  </w:style>
  <w:style w:type="character" w:customStyle="1" w:styleId="Bullet2Char">
    <w:name w:val="Bullet 2 Char"/>
    <w:link w:val="Bullet2"/>
    <w:rsid w:val="0092163E"/>
    <w:rPr>
      <w:rFonts w:ascii="Times New Roman" w:hAnsi="Times New Roman"/>
      <w:sz w:val="24"/>
    </w:rPr>
  </w:style>
  <w:style w:type="paragraph" w:customStyle="1" w:styleId="TableContents">
    <w:name w:val="Table Contents"/>
    <w:next w:val="Normal"/>
    <w:link w:val="TableContentsChar"/>
    <w:rsid w:val="00AA002E"/>
    <w:pPr>
      <w:spacing w:after="0" w:line="276" w:lineRule="auto"/>
    </w:pPr>
    <w:rPr>
      <w:rFonts w:ascii="Times New Roman" w:eastAsia="Calibri" w:hAnsi="Times New Roman" w:cs="Arial"/>
      <w:sz w:val="24"/>
      <w:szCs w:val="18"/>
    </w:rPr>
  </w:style>
  <w:style w:type="character" w:customStyle="1" w:styleId="TableContentsChar">
    <w:name w:val="Table Contents Char"/>
    <w:link w:val="TableContents"/>
    <w:rsid w:val="00AA002E"/>
    <w:rPr>
      <w:rFonts w:ascii="Times New Roman" w:eastAsia="Calibri" w:hAnsi="Times New Roman" w:cs="Arial"/>
      <w:sz w:val="24"/>
      <w:szCs w:val="18"/>
    </w:rPr>
  </w:style>
  <w:style w:type="paragraph" w:customStyle="1" w:styleId="NormalMisc">
    <w:name w:val="Normal Misc"/>
    <w:basedOn w:val="Normal"/>
    <w:rsid w:val="00A07142"/>
    <w:pPr>
      <w:shd w:val="clear" w:color="auto" w:fill="FFFFFF"/>
      <w:spacing w:after="0" w:line="240" w:lineRule="auto"/>
      <w:contextualSpacing/>
    </w:pPr>
    <w:rPr>
      <w:rFonts w:eastAsia="Times New Roman" w:cs="Times New Roman"/>
      <w:szCs w:val="24"/>
    </w:rPr>
  </w:style>
  <w:style w:type="paragraph" w:customStyle="1" w:styleId="TabletText">
    <w:name w:val="Tablet Text"/>
    <w:link w:val="TabletTextChar"/>
    <w:qFormat/>
    <w:rsid w:val="00A07142"/>
    <w:pPr>
      <w:keepNext/>
      <w:spacing w:before="240" w:after="60" w:line="240" w:lineRule="auto"/>
      <w:jc w:val="center"/>
    </w:pPr>
    <w:rPr>
      <w:rFonts w:ascii="Arial" w:eastAsia="Times New Roman" w:hAnsi="Arial" w:cs="Times New Roman"/>
      <w:b/>
      <w:sz w:val="18"/>
      <w:szCs w:val="18"/>
    </w:rPr>
  </w:style>
  <w:style w:type="character" w:customStyle="1" w:styleId="TabletTextChar">
    <w:name w:val="Tablet Text Char"/>
    <w:link w:val="TabletText"/>
    <w:rsid w:val="00A07142"/>
    <w:rPr>
      <w:rFonts w:ascii="Arial" w:eastAsia="Times New Roman" w:hAnsi="Arial" w:cs="Times New Roman"/>
      <w:b/>
      <w:sz w:val="18"/>
      <w:szCs w:val="18"/>
    </w:rPr>
  </w:style>
  <w:style w:type="paragraph" w:styleId="TOC2">
    <w:name w:val="toc 2"/>
    <w:basedOn w:val="Normal"/>
    <w:next w:val="Normal"/>
    <w:autoRedefine/>
    <w:uiPriority w:val="39"/>
    <w:unhideWhenUsed/>
    <w:rsid w:val="00ED32F2"/>
    <w:pPr>
      <w:tabs>
        <w:tab w:val="left" w:pos="880"/>
        <w:tab w:val="right" w:leader="dot" w:pos="9710"/>
      </w:tabs>
      <w:spacing w:after="0" w:line="240" w:lineRule="auto"/>
      <w:ind w:left="245"/>
      <w:contextualSpacing/>
    </w:pPr>
    <w:rPr>
      <w:noProof/>
      <w:sz w:val="22"/>
    </w:rPr>
  </w:style>
  <w:style w:type="paragraph" w:styleId="TOC3">
    <w:name w:val="toc 3"/>
    <w:basedOn w:val="Normal"/>
    <w:next w:val="Normal"/>
    <w:autoRedefine/>
    <w:uiPriority w:val="39"/>
    <w:unhideWhenUsed/>
    <w:rsid w:val="00EF0625"/>
    <w:pPr>
      <w:spacing w:before="20" w:after="20" w:line="240" w:lineRule="auto"/>
      <w:ind w:left="475"/>
      <w:contextualSpacing/>
    </w:pPr>
    <w:rPr>
      <w:sz w:val="22"/>
    </w:rPr>
  </w:style>
  <w:style w:type="character" w:styleId="Hyperlink">
    <w:name w:val="Hyperlink"/>
    <w:basedOn w:val="DefaultParagraphFont"/>
    <w:uiPriority w:val="99"/>
    <w:unhideWhenUsed/>
    <w:rsid w:val="00EF0625"/>
    <w:rPr>
      <w:color w:val="0563C1" w:themeColor="hyperlink"/>
      <w:u w:val="single"/>
    </w:rPr>
  </w:style>
  <w:style w:type="paragraph" w:styleId="TOC4">
    <w:name w:val="toc 4"/>
    <w:basedOn w:val="Normal"/>
    <w:next w:val="Normal"/>
    <w:autoRedefine/>
    <w:uiPriority w:val="39"/>
    <w:unhideWhenUsed/>
    <w:rsid w:val="00ED32F2"/>
    <w:pPr>
      <w:spacing w:after="100"/>
      <w:ind w:left="660"/>
      <w:jc w:val="left"/>
    </w:pPr>
    <w:rPr>
      <w:rFonts w:asciiTheme="minorHAnsi" w:hAnsiTheme="minorHAnsi"/>
      <w:sz w:val="22"/>
    </w:rPr>
  </w:style>
  <w:style w:type="paragraph" w:styleId="TOC5">
    <w:name w:val="toc 5"/>
    <w:basedOn w:val="Normal"/>
    <w:next w:val="Normal"/>
    <w:autoRedefine/>
    <w:uiPriority w:val="39"/>
    <w:unhideWhenUsed/>
    <w:rsid w:val="00ED32F2"/>
    <w:pPr>
      <w:spacing w:after="100"/>
      <w:ind w:left="880"/>
      <w:jc w:val="left"/>
    </w:pPr>
    <w:rPr>
      <w:rFonts w:asciiTheme="minorHAnsi" w:hAnsiTheme="minorHAnsi"/>
      <w:sz w:val="22"/>
    </w:rPr>
  </w:style>
  <w:style w:type="paragraph" w:styleId="TOC6">
    <w:name w:val="toc 6"/>
    <w:basedOn w:val="Normal"/>
    <w:next w:val="Normal"/>
    <w:autoRedefine/>
    <w:uiPriority w:val="39"/>
    <w:unhideWhenUsed/>
    <w:rsid w:val="00ED32F2"/>
    <w:pPr>
      <w:spacing w:after="100"/>
      <w:ind w:left="1100"/>
      <w:jc w:val="left"/>
    </w:pPr>
    <w:rPr>
      <w:rFonts w:asciiTheme="minorHAnsi" w:hAnsiTheme="minorHAnsi"/>
      <w:sz w:val="22"/>
    </w:rPr>
  </w:style>
  <w:style w:type="paragraph" w:styleId="TOC7">
    <w:name w:val="toc 7"/>
    <w:basedOn w:val="Normal"/>
    <w:next w:val="Normal"/>
    <w:autoRedefine/>
    <w:uiPriority w:val="39"/>
    <w:unhideWhenUsed/>
    <w:rsid w:val="00ED32F2"/>
    <w:pPr>
      <w:spacing w:after="100"/>
      <w:ind w:left="1320"/>
      <w:jc w:val="left"/>
    </w:pPr>
    <w:rPr>
      <w:rFonts w:asciiTheme="minorHAnsi" w:hAnsiTheme="minorHAnsi"/>
      <w:sz w:val="22"/>
    </w:rPr>
  </w:style>
  <w:style w:type="paragraph" w:styleId="TOC8">
    <w:name w:val="toc 8"/>
    <w:basedOn w:val="Normal"/>
    <w:next w:val="Normal"/>
    <w:autoRedefine/>
    <w:uiPriority w:val="39"/>
    <w:unhideWhenUsed/>
    <w:rsid w:val="00ED32F2"/>
    <w:pPr>
      <w:spacing w:after="100"/>
      <w:ind w:left="1540"/>
      <w:jc w:val="left"/>
    </w:pPr>
    <w:rPr>
      <w:rFonts w:asciiTheme="minorHAnsi" w:hAnsiTheme="minorHAnsi"/>
      <w:sz w:val="22"/>
    </w:rPr>
  </w:style>
  <w:style w:type="paragraph" w:styleId="TOC9">
    <w:name w:val="toc 9"/>
    <w:basedOn w:val="Normal"/>
    <w:next w:val="Normal"/>
    <w:autoRedefine/>
    <w:uiPriority w:val="39"/>
    <w:unhideWhenUsed/>
    <w:rsid w:val="00ED32F2"/>
    <w:pPr>
      <w:spacing w:after="100"/>
      <w:ind w:left="1760"/>
      <w:jc w:val="left"/>
    </w:pPr>
    <w:rPr>
      <w:rFonts w:asciiTheme="minorHAnsi" w:hAnsiTheme="minorHAnsi"/>
      <w:sz w:val="22"/>
    </w:rPr>
  </w:style>
  <w:style w:type="paragraph" w:customStyle="1" w:styleId="TOCTitle">
    <w:name w:val="TOC Title"/>
    <w:qFormat/>
    <w:rsid w:val="00883DCB"/>
    <w:pPr>
      <w:spacing w:after="360"/>
      <w:ind w:right="360"/>
      <w:jc w:val="center"/>
    </w:pPr>
    <w:rPr>
      <w:rFonts w:ascii="Times New Roman Bold" w:hAnsi="Times New Roman Bold"/>
      <w:b/>
      <w:caps/>
      <w:sz w:val="24"/>
    </w:rPr>
  </w:style>
  <w:style w:type="paragraph" w:styleId="CommentSubject">
    <w:name w:val="annotation subject"/>
    <w:basedOn w:val="CommentText"/>
    <w:next w:val="CommentText"/>
    <w:link w:val="CommentSubjectChar"/>
    <w:uiPriority w:val="99"/>
    <w:semiHidden/>
    <w:unhideWhenUsed/>
    <w:rsid w:val="00C106C2"/>
    <w:pPr>
      <w:shd w:val="clear" w:color="auto" w:fill="auto"/>
      <w:spacing w:after="160"/>
      <w:jc w:val="both"/>
    </w:pPr>
    <w:rPr>
      <w:rFonts w:eastAsiaTheme="minorHAnsi" w:cstheme="minorBidi"/>
      <w:b/>
      <w:bCs/>
    </w:rPr>
  </w:style>
  <w:style w:type="character" w:customStyle="1" w:styleId="CommentSubjectChar">
    <w:name w:val="Comment Subject Char"/>
    <w:basedOn w:val="CommentTextChar"/>
    <w:link w:val="CommentSubject"/>
    <w:uiPriority w:val="99"/>
    <w:semiHidden/>
    <w:rsid w:val="00C106C2"/>
    <w:rPr>
      <w:rFonts w:ascii="Times New Roman" w:eastAsia="Times New Roman" w:hAnsi="Times New Roman" w:cs="Times New Roman"/>
      <w:b/>
      <w:bCs/>
      <w:sz w:val="20"/>
      <w:szCs w:val="20"/>
      <w:shd w:val="clear" w:color="auto" w:fill="FFFFFF"/>
    </w:rPr>
  </w:style>
  <w:style w:type="paragraph" w:styleId="Revision">
    <w:name w:val="Revision"/>
    <w:hidden/>
    <w:uiPriority w:val="99"/>
    <w:semiHidden/>
    <w:rsid w:val="00253962"/>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425192"/>
    <w:rPr>
      <w:color w:val="808080"/>
    </w:rPr>
  </w:style>
  <w:style w:type="paragraph" w:styleId="ListParagraph">
    <w:name w:val="List Paragraph"/>
    <w:basedOn w:val="Normal"/>
    <w:uiPriority w:val="34"/>
    <w:qFormat/>
    <w:rsid w:val="00412D81"/>
    <w:pPr>
      <w:ind w:left="720"/>
      <w:contextualSpacing/>
    </w:pPr>
  </w:style>
  <w:style w:type="paragraph" w:styleId="NormalWeb">
    <w:name w:val="Normal (Web)"/>
    <w:basedOn w:val="Normal"/>
    <w:uiPriority w:val="99"/>
    <w:unhideWhenUsed/>
    <w:rsid w:val="004B660B"/>
    <w:pPr>
      <w:spacing w:before="100" w:beforeAutospacing="1" w:after="100" w:afterAutospacing="1" w:line="240" w:lineRule="auto"/>
      <w:jc w:val="left"/>
    </w:pPr>
    <w:rPr>
      <w:rFonts w:eastAsia="Times New Roman" w:cs="Times New Roman"/>
      <w:szCs w:val="24"/>
    </w:rPr>
  </w:style>
  <w:style w:type="paragraph" w:customStyle="1" w:styleId="PageHeader1">
    <w:name w:val="Page Header 1"/>
    <w:link w:val="PageHeader1Char"/>
    <w:qFormat/>
    <w:rsid w:val="00AB4825"/>
    <w:pPr>
      <w:spacing w:before="120" w:after="120" w:line="240" w:lineRule="auto"/>
    </w:pPr>
    <w:rPr>
      <w:rFonts w:ascii="Times New Roman" w:hAnsi="Times New Roman" w:cs="Times New Roman"/>
      <w:noProof/>
      <w:sz w:val="24"/>
      <w:szCs w:val="24"/>
    </w:rPr>
  </w:style>
  <w:style w:type="character" w:customStyle="1" w:styleId="PageHeader1Char">
    <w:name w:val="Page Header 1 Char"/>
    <w:basedOn w:val="DefaultParagraphFont"/>
    <w:link w:val="PageHeader1"/>
    <w:rsid w:val="00AB4825"/>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06006">
      <w:bodyDiv w:val="1"/>
      <w:marLeft w:val="0"/>
      <w:marRight w:val="0"/>
      <w:marTop w:val="0"/>
      <w:marBottom w:val="0"/>
      <w:divBdr>
        <w:top w:val="none" w:sz="0" w:space="0" w:color="auto"/>
        <w:left w:val="none" w:sz="0" w:space="0" w:color="auto"/>
        <w:bottom w:val="none" w:sz="0" w:space="0" w:color="auto"/>
        <w:right w:val="none" w:sz="0" w:space="0" w:color="auto"/>
      </w:divBdr>
    </w:div>
    <w:div w:id="474034436">
      <w:bodyDiv w:val="1"/>
      <w:marLeft w:val="0"/>
      <w:marRight w:val="0"/>
      <w:marTop w:val="0"/>
      <w:marBottom w:val="0"/>
      <w:divBdr>
        <w:top w:val="none" w:sz="0" w:space="0" w:color="auto"/>
        <w:left w:val="none" w:sz="0" w:space="0" w:color="auto"/>
        <w:bottom w:val="none" w:sz="0" w:space="0" w:color="auto"/>
        <w:right w:val="none" w:sz="0" w:space="0" w:color="auto"/>
      </w:divBdr>
    </w:div>
    <w:div w:id="909004716">
      <w:bodyDiv w:val="1"/>
      <w:marLeft w:val="0"/>
      <w:marRight w:val="0"/>
      <w:marTop w:val="0"/>
      <w:marBottom w:val="0"/>
      <w:divBdr>
        <w:top w:val="none" w:sz="0" w:space="0" w:color="auto"/>
        <w:left w:val="none" w:sz="0" w:space="0" w:color="auto"/>
        <w:bottom w:val="none" w:sz="0" w:space="0" w:color="auto"/>
        <w:right w:val="none" w:sz="0" w:space="0" w:color="auto"/>
      </w:divBdr>
    </w:div>
    <w:div w:id="1128665431">
      <w:bodyDiv w:val="1"/>
      <w:marLeft w:val="0"/>
      <w:marRight w:val="0"/>
      <w:marTop w:val="0"/>
      <w:marBottom w:val="0"/>
      <w:divBdr>
        <w:top w:val="none" w:sz="0" w:space="0" w:color="auto"/>
        <w:left w:val="none" w:sz="0" w:space="0" w:color="auto"/>
        <w:bottom w:val="none" w:sz="0" w:space="0" w:color="auto"/>
        <w:right w:val="none" w:sz="0" w:space="0" w:color="auto"/>
      </w:divBdr>
    </w:div>
    <w:div w:id="120660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header" Target="header1.xml"/><Relationship Id="rId26"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Word_Document1.docx"/><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package" Target="embeddings/Microsoft_Word_Document3.doc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Word_Document2.docx"/><Relationship Id="rId27"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b7e5540-31cf-495c-afc3-6d0d5dc82b0f">
      <Terms xmlns="http://schemas.microsoft.com/office/infopath/2007/PartnerControls"/>
    </lcf76f155ced4ddcb4097134ff3c332f>
    <TaxCatchAll xmlns="89014c35-98d4-4f08-af86-c28ec6ce68c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40E032D761FE459D8CF20BD7B9FD2D" ma:contentTypeVersion="11" ma:contentTypeDescription="Create a new document." ma:contentTypeScope="" ma:versionID="eb1165c9b5b8e42e4e41217835998de4">
  <xsd:schema xmlns:xsd="http://www.w3.org/2001/XMLSchema" xmlns:xs="http://www.w3.org/2001/XMLSchema" xmlns:p="http://schemas.microsoft.com/office/2006/metadata/properties" xmlns:ns2="fb7e5540-31cf-495c-afc3-6d0d5dc82b0f" xmlns:ns3="89014c35-98d4-4f08-af86-c28ec6ce68c7" targetNamespace="http://schemas.microsoft.com/office/2006/metadata/properties" ma:root="true" ma:fieldsID="24522090a4e4e945ec8e9a6bfa00c003" ns2:_="" ns3:_="">
    <xsd:import namespace="fb7e5540-31cf-495c-afc3-6d0d5dc82b0f"/>
    <xsd:import namespace="89014c35-98d4-4f08-af86-c28ec6ce68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e5540-31cf-495c-afc3-6d0d5dc82b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c055aa-c846-4681-950c-4f3aab7de2b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014c35-98d4-4f08-af86-c28ec6ce68c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6751b0f-8448-4c7a-8b09-d19ea62bd5cf}" ma:internalName="TaxCatchAll" ma:showField="CatchAllData" ma:web="89014c35-98d4-4f08-af86-c28ec6ce68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79652-027B-4268-A58A-34A343ACF442}">
  <ds:schemaRefs>
    <ds:schemaRef ds:uri="http://purl.org/dc/dcmitype/"/>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http://purl.org/dc/terms/"/>
    <ds:schemaRef ds:uri="http://www.w3.org/XML/1998/namespace"/>
    <ds:schemaRef ds:uri="http://schemas.microsoft.com/office/infopath/2007/PartnerControls"/>
  </ds:schemaRefs>
</ds:datastoreItem>
</file>

<file path=customXml/itemProps2.xml><?xml version="1.0" encoding="utf-8"?>
<ds:datastoreItem xmlns:ds="http://schemas.openxmlformats.org/officeDocument/2006/customXml" ds:itemID="{78805F87-AA78-481F-B8E4-1B6A6955AFF3}">
  <ds:schemaRefs>
    <ds:schemaRef ds:uri="http://schemas.microsoft.com/sharepoint/v3/contenttype/forms"/>
  </ds:schemaRefs>
</ds:datastoreItem>
</file>

<file path=customXml/itemProps3.xml><?xml version="1.0" encoding="utf-8"?>
<ds:datastoreItem xmlns:ds="http://schemas.openxmlformats.org/officeDocument/2006/customXml" ds:itemID="{102011C2-EDE6-4943-90A7-D1B122A688D2}"/>
</file>

<file path=customXml/itemProps4.xml><?xml version="1.0" encoding="utf-8"?>
<ds:datastoreItem xmlns:ds="http://schemas.openxmlformats.org/officeDocument/2006/customXml" ds:itemID="{49C3EC8E-E076-4764-AA0E-47D883742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3494</Words>
  <Characters>19918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Frontida BioPharm</Company>
  <LinksUpToDate>false</LinksUpToDate>
  <CharactersWithSpaces>23366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Kim</dc:creator>
  <cp:keywords/>
  <dc:description/>
  <cp:lastModifiedBy>Marjorie Cordero</cp:lastModifiedBy>
  <cp:revision>2</cp:revision>
  <dcterms:created xsi:type="dcterms:W3CDTF">2021-05-18T18:15:00Z</dcterms:created>
  <dcterms:modified xsi:type="dcterms:W3CDTF">2021-05-18T18:15:00Z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0x010100FB40E032D761FE459D8CF20BD7B9FD2D</vt:lpwstr>
  </property>
  <property fmtid="{D5CDD505-2E9C-101B-9397-08002B2CF9AE}" pid="3" name="MC_EffectiveDate">
    <vt:lpwstr/>
  </property>
  <property fmtid="{D5CDD505-2E9C-101B-9397-08002B2CF9AE}" pid="4" name="MC_ReleaseDate">
    <vt:lpwstr/>
  </property>
  <property fmtid="{D5CDD505-2E9C-101B-9397-08002B2CF9AE}" pid="5" name="MC_Revision">
    <vt:lpwstr>1</vt:lpwstr>
  </property>
  <property fmtid="{D5CDD505-2E9C-101B-9397-08002B2CF9AE}" pid="6" name="MC_ExpirationDate">
    <vt:lpwstr/>
  </property>
  <property fmtid="{D5CDD505-2E9C-101B-9397-08002B2CF9AE}" pid="7" name="MC_CreatedDate">
    <vt:lpwstr>05 May 2021</vt:lpwstr>
  </property>
  <property fmtid="{D5CDD505-2E9C-101B-9397-08002B2CF9AE}" pid="8" name="MC_Status">
    <vt:lpwstr>Draft</vt:lpwstr>
  </property>
  <property fmtid="{D5CDD505-2E9C-101B-9397-08002B2CF9AE}" pid="9" name="MC_NextReviewDate">
    <vt:lpwstr/>
  </property>
  <property fmtid="{D5CDD505-2E9C-101B-9397-08002B2CF9AE}" pid="10" name="MC_Owner">
    <vt:lpwstr>MCORDERO</vt:lpwstr>
  </property>
  <property fmtid="{D5CDD505-2E9C-101B-9397-08002B2CF9AE}" pid="11" name="MC_Title">
    <vt:lpwstr>CX-4945 (Silmitasertib) Capsules, 200 mg: Method Verification Protocol for Dissolution Method by HPLC</vt:lpwstr>
  </property>
  <property fmtid="{D5CDD505-2E9C-101B-9397-08002B2CF9AE}" pid="12" name="MC_Notes">
    <vt:lpwstr/>
  </property>
  <property fmtid="{D5CDD505-2E9C-101B-9397-08002B2CF9AE}" pid="13" name="MC_Number">
    <vt:lpwstr>PRO MV 0138</vt:lpwstr>
  </property>
  <property fmtid="{D5CDD505-2E9C-101B-9397-08002B2CF9AE}" pid="14" name="MC_Author">
    <vt:lpwstr>MCORDERO</vt:lpwstr>
  </property>
  <property fmtid="{D5CDD505-2E9C-101B-9397-08002B2CF9AE}" pid="15" name="MC_Vault">
    <vt:lpwstr>PROT REP dft</vt:lpwstr>
  </property>
</Properties>
</file>