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1B57" w14:textId="616083D4" w:rsidR="00D64275" w:rsidRDefault="00985636" w:rsidP="00C329A6">
      <w:pPr>
        <w:ind w:right="360"/>
        <w:jc w:val="center"/>
      </w:pPr>
      <w:r>
        <w:t xml:space="preserve"> </w:t>
      </w:r>
      <w:bookmarkStart w:id="0" w:name="_MON_1613829929"/>
      <w:bookmarkEnd w:id="0"/>
      <w:r w:rsidR="00AE0C3E">
        <w:object w:dxaOrig="9270" w:dyaOrig="3833" w14:anchorId="21238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5pt;height:191.3pt" o:ole="">
            <v:imagedata r:id="rId11" o:title=""/>
          </v:shape>
          <o:OLEObject Type="Embed" ProgID="Word.Document.12" ShapeID="_x0000_i1025" DrawAspect="Content" ObjectID="_1763905900" r:id="rId12">
            <o:FieldCodes>\s</o:FieldCodes>
          </o:OLEObject>
        </w:object>
      </w:r>
    </w:p>
    <w:bookmarkStart w:id="1" w:name="_MON_1613830105"/>
    <w:bookmarkEnd w:id="1"/>
    <w:p w14:paraId="552ED968" w14:textId="3A2AE8B7" w:rsidR="00D64275" w:rsidRDefault="00E2339E" w:rsidP="003513FC">
      <w:pPr>
        <w:spacing w:after="960"/>
        <w:ind w:right="360"/>
        <w:jc w:val="left"/>
      </w:pPr>
      <w:r>
        <w:object w:dxaOrig="9276" w:dyaOrig="4567" w14:anchorId="66BB6088">
          <v:shape id="_x0000_i1026" type="#_x0000_t75" style="width:462.65pt;height:227.8pt" o:ole="">
            <v:imagedata r:id="rId13" o:title=""/>
          </v:shape>
          <o:OLEObject Type="Embed" ProgID="Word.Document.12" ShapeID="_x0000_i1026" DrawAspect="Content" ObjectID="_1763905901" r:id="rId14">
            <o:FieldCodes>\s</o:FieldCodes>
          </o:OLEObject>
        </w:object>
      </w:r>
    </w:p>
    <w:p w14:paraId="7D1A564A" w14:textId="77777777" w:rsidR="00D82BA5" w:rsidRDefault="00D82BA5" w:rsidP="00883DCB">
      <w:pPr>
        <w:spacing w:after="480"/>
        <w:ind w:right="360"/>
        <w:jc w:val="left"/>
      </w:pPr>
    </w:p>
    <w:bookmarkStart w:id="2" w:name="_MON_1615103463"/>
    <w:bookmarkEnd w:id="2"/>
    <w:p w14:paraId="031482BA" w14:textId="06FCC1BC" w:rsidR="00D82BA5" w:rsidRDefault="002C05FD" w:rsidP="00883DCB">
      <w:pPr>
        <w:pStyle w:val="TOCTitle"/>
        <w:spacing w:after="120"/>
      </w:pPr>
      <w:r>
        <w:object w:dxaOrig="9366" w:dyaOrig="2172" w14:anchorId="7AE82894">
          <v:shape id="_x0000_i1027" type="#_x0000_t75" style="width:468pt;height:108pt" o:ole="">
            <v:imagedata r:id="rId15" o:title=""/>
          </v:shape>
          <o:OLEObject Type="Embed" ProgID="Word.Document.12" ShapeID="_x0000_i1027" DrawAspect="Content" ObjectID="_1763905902" r:id="rId16">
            <o:FieldCodes>\s</o:FieldCodes>
          </o:OLEObject>
        </w:object>
      </w:r>
    </w:p>
    <w:p w14:paraId="2644590A" w14:textId="77777777" w:rsidR="000C1FB6" w:rsidRDefault="000C1FB6" w:rsidP="0039415A">
      <w:pPr>
        <w:pStyle w:val="TOCTitle"/>
        <w:spacing w:after="240"/>
      </w:pPr>
    </w:p>
    <w:tbl>
      <w:tblPr>
        <w:tblStyle w:val="TableGrid"/>
        <w:tblW w:w="4933" w:type="pct"/>
        <w:tblInd w:w="-15"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885"/>
        <w:gridCol w:w="5746"/>
      </w:tblGrid>
      <w:tr w:rsidR="00B66BE1" w:rsidRPr="002D39DC" w14:paraId="63AE1B3F" w14:textId="77777777" w:rsidTr="00C329A6">
        <w:trPr>
          <w:trHeight w:val="576"/>
        </w:trPr>
        <w:tc>
          <w:tcPr>
            <w:tcW w:w="5000" w:type="pct"/>
            <w:gridSpan w:val="2"/>
            <w:tcBorders>
              <w:top w:val="double" w:sz="4" w:space="0" w:color="auto"/>
              <w:bottom w:val="double" w:sz="4" w:space="0" w:color="auto"/>
            </w:tcBorders>
            <w:vAlign w:val="center"/>
          </w:tcPr>
          <w:p w14:paraId="54267D9F" w14:textId="12D66900" w:rsidR="001918A2" w:rsidRPr="002D39DC" w:rsidRDefault="001918A2" w:rsidP="00BF31C5">
            <w:pPr>
              <w:spacing w:before="120" w:after="120"/>
              <w:jc w:val="center"/>
              <w:rPr>
                <w:rFonts w:cs="Times New Roman"/>
                <w:sz w:val="22"/>
              </w:rPr>
            </w:pPr>
            <w:r w:rsidRPr="0094557F">
              <w:rPr>
                <w:rFonts w:ascii="Times New Roman Bold" w:hAnsi="Times New Roman Bold"/>
                <w:b/>
                <w:bCs/>
              </w:rPr>
              <w:lastRenderedPageBreak/>
              <w:t>Customer Approval</w:t>
            </w:r>
            <w:r>
              <w:rPr>
                <w:rFonts w:ascii="Times New Roman Bold" w:hAnsi="Times New Roman Bold"/>
                <w:b/>
                <w:bCs/>
              </w:rPr>
              <w:t>s</w:t>
            </w:r>
          </w:p>
        </w:tc>
      </w:tr>
      <w:tr w:rsidR="00B66BE1" w:rsidRPr="002D39DC" w14:paraId="62A7639D" w14:textId="77777777" w:rsidTr="00C329A6">
        <w:trPr>
          <w:trHeight w:val="576"/>
        </w:trPr>
        <w:tc>
          <w:tcPr>
            <w:tcW w:w="2017" w:type="pct"/>
            <w:tcBorders>
              <w:top w:val="double" w:sz="4" w:space="0" w:color="auto"/>
            </w:tcBorders>
            <w:vAlign w:val="center"/>
          </w:tcPr>
          <w:p w14:paraId="717166B5" w14:textId="14AB4644" w:rsidR="001918A2" w:rsidRPr="00A80FB2" w:rsidRDefault="001918A2" w:rsidP="00BF31C5">
            <w:pPr>
              <w:spacing w:before="120" w:after="120"/>
              <w:jc w:val="center"/>
              <w:rPr>
                <w:lang w:val="fr-FR"/>
              </w:rPr>
            </w:pPr>
            <w:r w:rsidRPr="0094557F">
              <w:rPr>
                <w:rFonts w:ascii="Times New Roman Bold" w:hAnsi="Times New Roman Bold"/>
                <w:b/>
                <w:bCs/>
                <w:caps/>
              </w:rPr>
              <w:t>Approved By</w:t>
            </w:r>
          </w:p>
        </w:tc>
        <w:tc>
          <w:tcPr>
            <w:tcW w:w="2983" w:type="pct"/>
            <w:tcBorders>
              <w:top w:val="double" w:sz="4" w:space="0" w:color="auto"/>
            </w:tcBorders>
            <w:vAlign w:val="center"/>
          </w:tcPr>
          <w:p w14:paraId="267E3394" w14:textId="7F254094" w:rsidR="001918A2" w:rsidRPr="002D39DC" w:rsidRDefault="001918A2" w:rsidP="00BF31C5">
            <w:pPr>
              <w:spacing w:before="120" w:after="120"/>
              <w:jc w:val="center"/>
              <w:rPr>
                <w:sz w:val="22"/>
              </w:rPr>
            </w:pPr>
            <w:r w:rsidRPr="0094557F">
              <w:rPr>
                <w:rFonts w:ascii="Times New Roman Bold" w:hAnsi="Times New Roman Bold"/>
                <w:b/>
                <w:bCs/>
                <w:caps/>
              </w:rPr>
              <w:t>Signature/Date</w:t>
            </w:r>
          </w:p>
        </w:tc>
      </w:tr>
      <w:tr w:rsidR="00B66BE1" w:rsidRPr="002D39DC" w14:paraId="5A604698" w14:textId="77777777" w:rsidTr="00C329A6">
        <w:trPr>
          <w:trHeight w:val="576"/>
        </w:trPr>
        <w:tc>
          <w:tcPr>
            <w:tcW w:w="2017" w:type="pct"/>
            <w:vAlign w:val="center"/>
          </w:tcPr>
          <w:p w14:paraId="6EA0DAD6" w14:textId="77777777" w:rsidR="00B66BE1" w:rsidRDefault="00B66BE1" w:rsidP="00BF31C5">
            <w:pPr>
              <w:spacing w:before="60"/>
              <w:jc w:val="center"/>
            </w:pPr>
            <w:proofErr w:type="spellStart"/>
            <w:r>
              <w:t>Marazban</w:t>
            </w:r>
            <w:proofErr w:type="spellEnd"/>
            <w:r>
              <w:t xml:space="preserve"> Sarkari,</w:t>
            </w:r>
          </w:p>
          <w:p w14:paraId="2BF842AC" w14:textId="77777777" w:rsidR="00B66BE1" w:rsidRPr="00A80FB2" w:rsidRDefault="00B66BE1" w:rsidP="00BF31C5">
            <w:pPr>
              <w:jc w:val="center"/>
            </w:pPr>
            <w:r w:rsidRPr="00A80FB2">
              <w:t>VP, PD &amp; Tech Ops,</w:t>
            </w:r>
          </w:p>
          <w:p w14:paraId="29581B9A" w14:textId="73BCC39D" w:rsidR="001918A2" w:rsidRPr="00BF31C5" w:rsidRDefault="00B66BE1" w:rsidP="00BF31C5">
            <w:pPr>
              <w:spacing w:after="60"/>
              <w:jc w:val="center"/>
            </w:pPr>
            <w:r w:rsidRPr="00A80FB2">
              <w:t>Tyra Biosciences Inc.</w:t>
            </w:r>
          </w:p>
        </w:tc>
        <w:tc>
          <w:tcPr>
            <w:tcW w:w="2983" w:type="pct"/>
            <w:vAlign w:val="center"/>
          </w:tcPr>
          <w:p w14:paraId="3427A303" w14:textId="501683C3" w:rsidR="001918A2" w:rsidRPr="002D39DC" w:rsidRDefault="001918A2" w:rsidP="00BF31C5">
            <w:pPr>
              <w:spacing w:before="120" w:after="120"/>
              <w:jc w:val="center"/>
              <w:rPr>
                <w:sz w:val="22"/>
              </w:rPr>
            </w:pPr>
          </w:p>
        </w:tc>
      </w:tr>
      <w:tr w:rsidR="00B66BE1" w:rsidRPr="00A310DB" w14:paraId="0959D217" w14:textId="77777777" w:rsidTr="00C329A6">
        <w:trPr>
          <w:trHeight w:val="576"/>
        </w:trPr>
        <w:tc>
          <w:tcPr>
            <w:tcW w:w="2017" w:type="pct"/>
            <w:vAlign w:val="center"/>
          </w:tcPr>
          <w:p w14:paraId="2E8D3C88" w14:textId="77777777" w:rsidR="00B66BE1" w:rsidRPr="00A80FB2" w:rsidRDefault="00B66BE1" w:rsidP="00BF31C5">
            <w:pPr>
              <w:spacing w:before="60"/>
              <w:jc w:val="center"/>
              <w:rPr>
                <w:lang w:val="fr-FR"/>
              </w:rPr>
            </w:pPr>
            <w:r w:rsidRPr="00A80FB2">
              <w:rPr>
                <w:lang w:val="fr-FR"/>
              </w:rPr>
              <w:t>Jeff Priem,</w:t>
            </w:r>
          </w:p>
          <w:p w14:paraId="7B5804D8" w14:textId="77777777" w:rsidR="00B66BE1" w:rsidRPr="00A80FB2" w:rsidRDefault="00B66BE1" w:rsidP="00BF31C5">
            <w:pPr>
              <w:jc w:val="center"/>
              <w:rPr>
                <w:lang w:val="fr-FR"/>
              </w:rPr>
            </w:pPr>
            <w:r w:rsidRPr="00A80FB2">
              <w:rPr>
                <w:lang w:val="fr-FR"/>
              </w:rPr>
              <w:t>QA Consultant,</w:t>
            </w:r>
          </w:p>
          <w:p w14:paraId="37C0E14E" w14:textId="23D2AA7A" w:rsidR="001918A2" w:rsidRPr="00BF31C5" w:rsidRDefault="00B66BE1" w:rsidP="00BF31C5">
            <w:pPr>
              <w:spacing w:after="60"/>
              <w:jc w:val="center"/>
              <w:rPr>
                <w:lang w:val="fr-FR"/>
              </w:rPr>
            </w:pPr>
            <w:proofErr w:type="spellStart"/>
            <w:r w:rsidRPr="00A80FB2">
              <w:rPr>
                <w:lang w:val="fr-FR"/>
              </w:rPr>
              <w:t>Tyra</w:t>
            </w:r>
            <w:proofErr w:type="spellEnd"/>
            <w:r w:rsidRPr="00A80FB2">
              <w:rPr>
                <w:lang w:val="fr-FR"/>
              </w:rPr>
              <w:t xml:space="preserve"> Biosciences Inc.</w:t>
            </w:r>
          </w:p>
        </w:tc>
        <w:tc>
          <w:tcPr>
            <w:tcW w:w="2983" w:type="pct"/>
            <w:vAlign w:val="center"/>
          </w:tcPr>
          <w:p w14:paraId="7D902DD9" w14:textId="0AC9AB08" w:rsidR="001918A2" w:rsidRPr="00BF31C5" w:rsidRDefault="001918A2" w:rsidP="00BF31C5">
            <w:pPr>
              <w:spacing w:before="120" w:after="120"/>
              <w:jc w:val="center"/>
              <w:rPr>
                <w:rFonts w:cs="Times New Roman"/>
                <w:sz w:val="22"/>
                <w:lang w:val="fr-FR"/>
              </w:rPr>
            </w:pPr>
          </w:p>
        </w:tc>
      </w:tr>
    </w:tbl>
    <w:p w14:paraId="40222336" w14:textId="29895A47" w:rsidR="00FA0C13" w:rsidRDefault="00FA0C13" w:rsidP="0039415A">
      <w:pPr>
        <w:pStyle w:val="TOCTitle"/>
        <w:spacing w:after="240"/>
        <w:rPr>
          <w:lang w:val="fr-FR"/>
        </w:rPr>
      </w:pPr>
    </w:p>
    <w:p w14:paraId="15590C32" w14:textId="77777777" w:rsidR="00FA0C13" w:rsidRDefault="00FA0C13" w:rsidP="00C329A6">
      <w:pPr>
        <w:jc w:val="center"/>
        <w:rPr>
          <w:rFonts w:ascii="Times New Roman Bold" w:hAnsi="Times New Roman Bold"/>
          <w:b/>
          <w:caps/>
          <w:lang w:val="fr-FR"/>
        </w:rPr>
      </w:pPr>
      <w:r>
        <w:rPr>
          <w:lang w:val="fr-FR"/>
        </w:rPr>
        <w:br w:type="page"/>
      </w:r>
    </w:p>
    <w:tbl>
      <w:tblPr>
        <w:tblStyle w:val="TableGrid"/>
        <w:tblW w:w="4879"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416"/>
        <w:gridCol w:w="7110"/>
      </w:tblGrid>
      <w:tr w:rsidR="00DF4F47" w:rsidRPr="002D39DC" w14:paraId="5BAAA26E" w14:textId="77777777" w:rsidTr="00E31467">
        <w:trPr>
          <w:trHeight w:val="576"/>
          <w:jc w:val="center"/>
        </w:trPr>
        <w:tc>
          <w:tcPr>
            <w:tcW w:w="1268" w:type="pct"/>
            <w:vAlign w:val="center"/>
          </w:tcPr>
          <w:p w14:paraId="4970607B" w14:textId="30A789DB" w:rsidR="00DF4F47" w:rsidRPr="002D39DC" w:rsidRDefault="00DF4F47" w:rsidP="00860E6D">
            <w:pPr>
              <w:spacing w:before="120" w:after="120"/>
              <w:jc w:val="left"/>
              <w:rPr>
                <w:rFonts w:cs="Times New Roman"/>
                <w:b/>
                <w:sz w:val="22"/>
              </w:rPr>
            </w:pPr>
            <w:r w:rsidRPr="002D39DC">
              <w:rPr>
                <w:rFonts w:cs="Times New Roman"/>
                <w:b/>
                <w:sz w:val="22"/>
              </w:rPr>
              <w:lastRenderedPageBreak/>
              <w:t>Protocol Reference</w:t>
            </w:r>
          </w:p>
        </w:tc>
        <w:tc>
          <w:tcPr>
            <w:tcW w:w="3732" w:type="pct"/>
            <w:vAlign w:val="center"/>
          </w:tcPr>
          <w:p w14:paraId="773231BA" w14:textId="6408C6F1" w:rsidR="00DF4F47" w:rsidRPr="002D39DC" w:rsidRDefault="00DF4F47" w:rsidP="00860E6D">
            <w:pPr>
              <w:spacing w:before="120" w:after="120"/>
              <w:jc w:val="left"/>
              <w:rPr>
                <w:rFonts w:cs="Times New Roman"/>
                <w:sz w:val="22"/>
              </w:rPr>
            </w:pPr>
            <w:r w:rsidRPr="002D39DC">
              <w:rPr>
                <w:sz w:val="22"/>
              </w:rPr>
              <w:t xml:space="preserve">Method Validation Protocol </w:t>
            </w:r>
            <w:r>
              <w:rPr>
                <w:sz w:val="22"/>
              </w:rPr>
              <w:t>PRO</w:t>
            </w:r>
            <w:r w:rsidR="0046041A">
              <w:rPr>
                <w:sz w:val="22"/>
              </w:rPr>
              <w:t>-</w:t>
            </w:r>
            <w:r>
              <w:rPr>
                <w:sz w:val="22"/>
              </w:rPr>
              <w:t>0</w:t>
            </w:r>
            <w:r w:rsidR="0087164D">
              <w:rPr>
                <w:sz w:val="22"/>
              </w:rPr>
              <w:t>2815</w:t>
            </w:r>
            <w:r w:rsidR="00E31467">
              <w:rPr>
                <w:sz w:val="22"/>
              </w:rPr>
              <w:t xml:space="preserve"> (v</w:t>
            </w:r>
            <w:r>
              <w:rPr>
                <w:sz w:val="22"/>
              </w:rPr>
              <w:t>1</w:t>
            </w:r>
            <w:r w:rsidR="00E31467">
              <w:rPr>
                <w:sz w:val="22"/>
              </w:rPr>
              <w:t>.0)</w:t>
            </w:r>
            <w:r>
              <w:rPr>
                <w:sz w:val="22"/>
              </w:rPr>
              <w:t xml:space="preserve"> (Effective date: </w:t>
            </w:r>
            <w:r w:rsidR="0087164D">
              <w:rPr>
                <w:sz w:val="22"/>
              </w:rPr>
              <w:t>11</w:t>
            </w:r>
            <w:r>
              <w:rPr>
                <w:sz w:val="22"/>
              </w:rPr>
              <w:t>/</w:t>
            </w:r>
            <w:r w:rsidR="0087164D">
              <w:rPr>
                <w:sz w:val="22"/>
              </w:rPr>
              <w:t>09</w:t>
            </w:r>
            <w:r>
              <w:rPr>
                <w:sz w:val="22"/>
              </w:rPr>
              <w:t>/23</w:t>
            </w:r>
            <w:r w:rsidRPr="002D39DC">
              <w:rPr>
                <w:sz w:val="22"/>
              </w:rPr>
              <w:t xml:space="preserve">) </w:t>
            </w:r>
          </w:p>
        </w:tc>
      </w:tr>
      <w:tr w:rsidR="00DF4F47" w:rsidRPr="002D39DC" w14:paraId="5C9B2131" w14:textId="77777777" w:rsidTr="00E31467">
        <w:trPr>
          <w:trHeight w:val="576"/>
          <w:jc w:val="center"/>
        </w:trPr>
        <w:tc>
          <w:tcPr>
            <w:tcW w:w="1268" w:type="pct"/>
            <w:vAlign w:val="center"/>
          </w:tcPr>
          <w:p w14:paraId="3C264B86" w14:textId="77777777" w:rsidR="00DF4F47" w:rsidRPr="002D39DC" w:rsidRDefault="00DF4F47" w:rsidP="00860E6D">
            <w:pPr>
              <w:jc w:val="left"/>
              <w:rPr>
                <w:rFonts w:cs="Times New Roman"/>
                <w:b/>
                <w:sz w:val="22"/>
              </w:rPr>
            </w:pPr>
            <w:r w:rsidRPr="002D39DC">
              <w:rPr>
                <w:rFonts w:cs="Times New Roman"/>
                <w:b/>
                <w:sz w:val="22"/>
              </w:rPr>
              <w:t>Notebook Reference</w:t>
            </w:r>
          </w:p>
        </w:tc>
        <w:tc>
          <w:tcPr>
            <w:tcW w:w="3732" w:type="pct"/>
            <w:vAlign w:val="center"/>
          </w:tcPr>
          <w:p w14:paraId="1961EBAE" w14:textId="05DD511F" w:rsidR="00DF4F47" w:rsidRPr="002D39DC" w:rsidRDefault="00670B0D" w:rsidP="00860E6D">
            <w:pPr>
              <w:spacing w:before="120" w:after="120"/>
              <w:rPr>
                <w:sz w:val="22"/>
              </w:rPr>
            </w:pPr>
            <w:r>
              <w:rPr>
                <w:sz w:val="22"/>
              </w:rPr>
              <w:t>ARD-06</w:t>
            </w:r>
            <w:r w:rsidR="0087164D">
              <w:rPr>
                <w:sz w:val="22"/>
              </w:rPr>
              <w:t>39</w:t>
            </w:r>
            <w:r>
              <w:rPr>
                <w:sz w:val="22"/>
              </w:rPr>
              <w:t xml:space="preserve"> p</w:t>
            </w:r>
            <w:r w:rsidR="00CD7D28">
              <w:rPr>
                <w:sz w:val="22"/>
              </w:rPr>
              <w:t>g</w:t>
            </w:r>
            <w:r>
              <w:rPr>
                <w:sz w:val="22"/>
              </w:rPr>
              <w:t>. 1-</w:t>
            </w:r>
            <w:r w:rsidR="0016704D">
              <w:rPr>
                <w:sz w:val="22"/>
              </w:rPr>
              <w:t>68</w:t>
            </w:r>
          </w:p>
        </w:tc>
      </w:tr>
      <w:tr w:rsidR="00DF4F47" w:rsidRPr="002D39DC" w14:paraId="64D3ABDF" w14:textId="77777777" w:rsidTr="00E31467">
        <w:trPr>
          <w:trHeight w:val="576"/>
          <w:jc w:val="center"/>
        </w:trPr>
        <w:tc>
          <w:tcPr>
            <w:tcW w:w="1268" w:type="pct"/>
            <w:vAlign w:val="center"/>
          </w:tcPr>
          <w:p w14:paraId="46552A5E" w14:textId="48923FCB" w:rsidR="00DF4F47" w:rsidRPr="002D39DC" w:rsidRDefault="00DF4F47" w:rsidP="00860E6D">
            <w:pPr>
              <w:jc w:val="left"/>
              <w:rPr>
                <w:rFonts w:cs="Times New Roman"/>
                <w:b/>
                <w:sz w:val="22"/>
              </w:rPr>
            </w:pPr>
            <w:r w:rsidRPr="002D39DC">
              <w:rPr>
                <w:rFonts w:cs="Times New Roman"/>
                <w:b/>
                <w:sz w:val="22"/>
              </w:rPr>
              <w:t>Analyst</w:t>
            </w:r>
          </w:p>
        </w:tc>
        <w:tc>
          <w:tcPr>
            <w:tcW w:w="3732" w:type="pct"/>
            <w:vAlign w:val="center"/>
          </w:tcPr>
          <w:p w14:paraId="4C47429F" w14:textId="2DA62823" w:rsidR="00DF4F47" w:rsidRPr="002D39DC" w:rsidRDefault="00DF4F47" w:rsidP="00860E6D">
            <w:pPr>
              <w:spacing w:before="120" w:after="120"/>
              <w:jc w:val="left"/>
              <w:rPr>
                <w:rFonts w:cs="Times New Roman"/>
                <w:sz w:val="22"/>
              </w:rPr>
            </w:pPr>
            <w:r>
              <w:rPr>
                <w:rFonts w:cs="Times New Roman"/>
                <w:sz w:val="22"/>
              </w:rPr>
              <w:t>John Lutkenhaus</w:t>
            </w:r>
          </w:p>
        </w:tc>
      </w:tr>
    </w:tbl>
    <w:p w14:paraId="08BF1B29" w14:textId="1FF1AB76" w:rsidR="00D64275" w:rsidRDefault="00883DCB" w:rsidP="00D7242C">
      <w:pPr>
        <w:pStyle w:val="TOCTitle"/>
        <w:spacing w:before="240" w:after="240"/>
      </w:pPr>
      <w:r>
        <w:t>Table of contents</w:t>
      </w:r>
    </w:p>
    <w:p w14:paraId="194D637D" w14:textId="02D6285D" w:rsidR="004D1ADB" w:rsidRDefault="00D64275" w:rsidP="00E73023">
      <w:pPr>
        <w:pStyle w:val="TOC1"/>
        <w:rPr>
          <w:rFonts w:asciiTheme="minorHAnsi" w:eastAsiaTheme="minorEastAsia" w:hAnsiTheme="minorHAnsi"/>
          <w:kern w:val="2"/>
          <w14:ligatures w14:val="standardContextual"/>
        </w:rPr>
      </w:pPr>
      <w:r>
        <w:fldChar w:fldCharType="begin"/>
      </w:r>
      <w:r>
        <w:instrText xml:space="preserve"> TOC \o "1-3" \h \z \u </w:instrText>
      </w:r>
      <w:r>
        <w:fldChar w:fldCharType="separate"/>
      </w:r>
      <w:hyperlink w:anchor="_Toc152767802" w:history="1">
        <w:r w:rsidR="004D1ADB" w:rsidRPr="00290D6B">
          <w:rPr>
            <w:rStyle w:val="Hyperlink"/>
          </w:rPr>
          <w:t>1</w:t>
        </w:r>
        <w:r w:rsidR="004D1ADB">
          <w:rPr>
            <w:rFonts w:asciiTheme="minorHAnsi" w:eastAsiaTheme="minorEastAsia" w:hAnsiTheme="minorHAnsi"/>
            <w:kern w:val="2"/>
            <w14:ligatures w14:val="standardContextual"/>
          </w:rPr>
          <w:tab/>
        </w:r>
        <w:r w:rsidR="004D1ADB" w:rsidRPr="00290D6B">
          <w:rPr>
            <w:rStyle w:val="Hyperlink"/>
          </w:rPr>
          <w:t>Introduction</w:t>
        </w:r>
        <w:r w:rsidR="004D1ADB">
          <w:rPr>
            <w:webHidden/>
          </w:rPr>
          <w:tab/>
        </w:r>
        <w:r w:rsidR="004D1ADB">
          <w:rPr>
            <w:webHidden/>
          </w:rPr>
          <w:fldChar w:fldCharType="begin"/>
        </w:r>
        <w:r w:rsidR="004D1ADB">
          <w:rPr>
            <w:webHidden/>
          </w:rPr>
          <w:instrText xml:space="preserve"> PAGEREF _Toc152767802 \h </w:instrText>
        </w:r>
        <w:r w:rsidR="004D1ADB">
          <w:rPr>
            <w:webHidden/>
          </w:rPr>
        </w:r>
        <w:r w:rsidR="004D1ADB">
          <w:rPr>
            <w:webHidden/>
          </w:rPr>
          <w:fldChar w:fldCharType="separate"/>
        </w:r>
        <w:r w:rsidR="00752E93">
          <w:rPr>
            <w:webHidden/>
          </w:rPr>
          <w:t>5</w:t>
        </w:r>
        <w:r w:rsidR="004D1ADB">
          <w:rPr>
            <w:webHidden/>
          </w:rPr>
          <w:fldChar w:fldCharType="end"/>
        </w:r>
      </w:hyperlink>
    </w:p>
    <w:p w14:paraId="48EE6716" w14:textId="08AFF654" w:rsidR="004D1ADB" w:rsidRDefault="00752E93" w:rsidP="00E73023">
      <w:pPr>
        <w:pStyle w:val="TOC1"/>
        <w:rPr>
          <w:rFonts w:asciiTheme="minorHAnsi" w:eastAsiaTheme="minorEastAsia" w:hAnsiTheme="minorHAnsi"/>
          <w:kern w:val="2"/>
          <w14:ligatures w14:val="standardContextual"/>
        </w:rPr>
      </w:pPr>
      <w:hyperlink w:anchor="_Toc152767803" w:history="1">
        <w:r w:rsidR="004D1ADB" w:rsidRPr="00290D6B">
          <w:rPr>
            <w:rStyle w:val="Hyperlink"/>
          </w:rPr>
          <w:t>2</w:t>
        </w:r>
        <w:r w:rsidR="004D1ADB">
          <w:rPr>
            <w:rFonts w:asciiTheme="minorHAnsi" w:eastAsiaTheme="minorEastAsia" w:hAnsiTheme="minorHAnsi"/>
            <w:kern w:val="2"/>
            <w14:ligatures w14:val="standardContextual"/>
          </w:rPr>
          <w:tab/>
        </w:r>
        <w:r w:rsidR="004D1ADB" w:rsidRPr="00290D6B">
          <w:rPr>
            <w:rStyle w:val="Hyperlink"/>
          </w:rPr>
          <w:t>Analytical Procedure</w:t>
        </w:r>
        <w:r w:rsidR="004D1ADB">
          <w:rPr>
            <w:webHidden/>
          </w:rPr>
          <w:tab/>
        </w:r>
        <w:r w:rsidR="004D1ADB">
          <w:rPr>
            <w:webHidden/>
          </w:rPr>
          <w:fldChar w:fldCharType="begin"/>
        </w:r>
        <w:r w:rsidR="004D1ADB">
          <w:rPr>
            <w:webHidden/>
          </w:rPr>
          <w:instrText xml:space="preserve"> PAGEREF _Toc152767803 \h </w:instrText>
        </w:r>
        <w:r w:rsidR="004D1ADB">
          <w:rPr>
            <w:webHidden/>
          </w:rPr>
        </w:r>
        <w:r w:rsidR="004D1ADB">
          <w:rPr>
            <w:webHidden/>
          </w:rPr>
          <w:fldChar w:fldCharType="separate"/>
        </w:r>
        <w:r>
          <w:rPr>
            <w:webHidden/>
          </w:rPr>
          <w:t>6</w:t>
        </w:r>
        <w:r w:rsidR="004D1ADB">
          <w:rPr>
            <w:webHidden/>
          </w:rPr>
          <w:fldChar w:fldCharType="end"/>
        </w:r>
      </w:hyperlink>
    </w:p>
    <w:p w14:paraId="7CF58510" w14:textId="7AA24590" w:rsidR="004D1ADB" w:rsidRDefault="00752E93">
      <w:pPr>
        <w:pStyle w:val="TOC2"/>
        <w:rPr>
          <w:rFonts w:asciiTheme="minorHAnsi" w:eastAsiaTheme="minorEastAsia" w:hAnsiTheme="minorHAnsi"/>
          <w:kern w:val="2"/>
          <w14:ligatures w14:val="standardContextual"/>
        </w:rPr>
      </w:pPr>
      <w:hyperlink w:anchor="_Toc152767804" w:history="1">
        <w:r w:rsidR="004D1ADB" w:rsidRPr="00290D6B">
          <w:rPr>
            <w:rStyle w:val="Hyperlink"/>
          </w:rPr>
          <w:t>2.1</w:t>
        </w:r>
        <w:r w:rsidR="004D1ADB">
          <w:rPr>
            <w:rFonts w:asciiTheme="minorHAnsi" w:eastAsiaTheme="minorEastAsia" w:hAnsiTheme="minorHAnsi"/>
            <w:kern w:val="2"/>
            <w14:ligatures w14:val="standardContextual"/>
          </w:rPr>
          <w:tab/>
        </w:r>
        <w:r w:rsidR="004D1ADB" w:rsidRPr="00290D6B">
          <w:rPr>
            <w:rStyle w:val="Hyperlink"/>
          </w:rPr>
          <w:t>Chromatographic Parameters</w:t>
        </w:r>
        <w:r w:rsidR="004D1ADB">
          <w:rPr>
            <w:webHidden/>
          </w:rPr>
          <w:tab/>
        </w:r>
        <w:r w:rsidR="004D1ADB">
          <w:rPr>
            <w:webHidden/>
          </w:rPr>
          <w:fldChar w:fldCharType="begin"/>
        </w:r>
        <w:r w:rsidR="004D1ADB">
          <w:rPr>
            <w:webHidden/>
          </w:rPr>
          <w:instrText xml:space="preserve"> PAGEREF _Toc152767804 \h </w:instrText>
        </w:r>
        <w:r w:rsidR="004D1ADB">
          <w:rPr>
            <w:webHidden/>
          </w:rPr>
        </w:r>
        <w:r w:rsidR="004D1ADB">
          <w:rPr>
            <w:webHidden/>
          </w:rPr>
          <w:fldChar w:fldCharType="separate"/>
        </w:r>
        <w:r>
          <w:rPr>
            <w:webHidden/>
          </w:rPr>
          <w:t>6</w:t>
        </w:r>
        <w:r w:rsidR="004D1ADB">
          <w:rPr>
            <w:webHidden/>
          </w:rPr>
          <w:fldChar w:fldCharType="end"/>
        </w:r>
      </w:hyperlink>
    </w:p>
    <w:p w14:paraId="71FEC15A" w14:textId="2832BF99" w:rsidR="004D1ADB" w:rsidRDefault="00752E93">
      <w:pPr>
        <w:pStyle w:val="TOC2"/>
        <w:rPr>
          <w:rFonts w:asciiTheme="minorHAnsi" w:eastAsiaTheme="minorEastAsia" w:hAnsiTheme="minorHAnsi"/>
          <w:kern w:val="2"/>
          <w14:ligatures w14:val="standardContextual"/>
        </w:rPr>
      </w:pPr>
      <w:hyperlink w:anchor="_Toc152767805" w:history="1">
        <w:r w:rsidR="004D1ADB" w:rsidRPr="00290D6B">
          <w:rPr>
            <w:rStyle w:val="Hyperlink"/>
          </w:rPr>
          <w:t>2.2</w:t>
        </w:r>
        <w:r w:rsidR="004D1ADB">
          <w:rPr>
            <w:rFonts w:asciiTheme="minorHAnsi" w:eastAsiaTheme="minorEastAsia" w:hAnsiTheme="minorHAnsi"/>
            <w:kern w:val="2"/>
            <w14:ligatures w14:val="standardContextual"/>
          </w:rPr>
          <w:tab/>
        </w:r>
        <w:r w:rsidR="004D1ADB" w:rsidRPr="00290D6B">
          <w:rPr>
            <w:rStyle w:val="Hyperlink"/>
          </w:rPr>
          <w:t>Dissolution Conditions</w:t>
        </w:r>
        <w:r w:rsidR="004D1ADB">
          <w:rPr>
            <w:webHidden/>
          </w:rPr>
          <w:tab/>
        </w:r>
        <w:r w:rsidR="004D1ADB">
          <w:rPr>
            <w:webHidden/>
          </w:rPr>
          <w:fldChar w:fldCharType="begin"/>
        </w:r>
        <w:r w:rsidR="004D1ADB">
          <w:rPr>
            <w:webHidden/>
          </w:rPr>
          <w:instrText xml:space="preserve"> PAGEREF _Toc152767805 \h </w:instrText>
        </w:r>
        <w:r w:rsidR="004D1ADB">
          <w:rPr>
            <w:webHidden/>
          </w:rPr>
        </w:r>
        <w:r w:rsidR="004D1ADB">
          <w:rPr>
            <w:webHidden/>
          </w:rPr>
          <w:fldChar w:fldCharType="separate"/>
        </w:r>
        <w:r>
          <w:rPr>
            <w:webHidden/>
          </w:rPr>
          <w:t>6</w:t>
        </w:r>
        <w:r w:rsidR="004D1ADB">
          <w:rPr>
            <w:webHidden/>
          </w:rPr>
          <w:fldChar w:fldCharType="end"/>
        </w:r>
      </w:hyperlink>
    </w:p>
    <w:p w14:paraId="554C945A" w14:textId="4C78FA50" w:rsidR="004D1ADB" w:rsidRDefault="00752E93">
      <w:pPr>
        <w:pStyle w:val="TOC2"/>
        <w:rPr>
          <w:rFonts w:asciiTheme="minorHAnsi" w:eastAsiaTheme="minorEastAsia" w:hAnsiTheme="minorHAnsi"/>
          <w:kern w:val="2"/>
          <w14:ligatures w14:val="standardContextual"/>
        </w:rPr>
      </w:pPr>
      <w:hyperlink w:anchor="_Toc152767806" w:history="1">
        <w:r w:rsidR="004D1ADB" w:rsidRPr="00290D6B">
          <w:rPr>
            <w:rStyle w:val="Hyperlink"/>
          </w:rPr>
          <w:t>2.3</w:t>
        </w:r>
        <w:r w:rsidR="004D1ADB">
          <w:rPr>
            <w:rFonts w:asciiTheme="minorHAnsi" w:eastAsiaTheme="minorEastAsia" w:hAnsiTheme="minorHAnsi"/>
            <w:kern w:val="2"/>
            <w14:ligatures w14:val="standardContextual"/>
          </w:rPr>
          <w:tab/>
        </w:r>
        <w:r w:rsidR="004D1ADB" w:rsidRPr="00290D6B">
          <w:rPr>
            <w:rStyle w:val="Hyperlink"/>
          </w:rPr>
          <w:t>Reagents and Materials</w:t>
        </w:r>
        <w:r w:rsidR="004D1ADB">
          <w:rPr>
            <w:webHidden/>
          </w:rPr>
          <w:tab/>
        </w:r>
        <w:r w:rsidR="004D1ADB">
          <w:rPr>
            <w:webHidden/>
          </w:rPr>
          <w:fldChar w:fldCharType="begin"/>
        </w:r>
        <w:r w:rsidR="004D1ADB">
          <w:rPr>
            <w:webHidden/>
          </w:rPr>
          <w:instrText xml:space="preserve"> PAGEREF _Toc152767806 \h </w:instrText>
        </w:r>
        <w:r w:rsidR="004D1ADB">
          <w:rPr>
            <w:webHidden/>
          </w:rPr>
        </w:r>
        <w:r w:rsidR="004D1ADB">
          <w:rPr>
            <w:webHidden/>
          </w:rPr>
          <w:fldChar w:fldCharType="separate"/>
        </w:r>
        <w:r>
          <w:rPr>
            <w:webHidden/>
          </w:rPr>
          <w:t>6</w:t>
        </w:r>
        <w:r w:rsidR="004D1ADB">
          <w:rPr>
            <w:webHidden/>
          </w:rPr>
          <w:fldChar w:fldCharType="end"/>
        </w:r>
      </w:hyperlink>
    </w:p>
    <w:p w14:paraId="75E427DE" w14:textId="0702BB03" w:rsidR="004D1ADB" w:rsidRDefault="00752E93">
      <w:pPr>
        <w:pStyle w:val="TOC2"/>
        <w:rPr>
          <w:rFonts w:asciiTheme="minorHAnsi" w:eastAsiaTheme="minorEastAsia" w:hAnsiTheme="minorHAnsi"/>
          <w:kern w:val="2"/>
          <w14:ligatures w14:val="standardContextual"/>
        </w:rPr>
      </w:pPr>
      <w:hyperlink w:anchor="_Toc152767807" w:history="1">
        <w:r w:rsidR="004D1ADB" w:rsidRPr="00290D6B">
          <w:rPr>
            <w:rStyle w:val="Hyperlink"/>
          </w:rPr>
          <w:t>2.4</w:t>
        </w:r>
        <w:r w:rsidR="004D1ADB">
          <w:rPr>
            <w:rFonts w:asciiTheme="minorHAnsi" w:eastAsiaTheme="minorEastAsia" w:hAnsiTheme="minorHAnsi"/>
            <w:kern w:val="2"/>
            <w14:ligatures w14:val="standardContextual"/>
          </w:rPr>
          <w:tab/>
        </w:r>
        <w:r w:rsidR="004D1ADB" w:rsidRPr="00290D6B">
          <w:rPr>
            <w:rStyle w:val="Hyperlink"/>
          </w:rPr>
          <w:t>Mobile Phase Preparation (Water: ACN: TFA, 60:40:0.1)</w:t>
        </w:r>
        <w:r w:rsidR="004D1ADB">
          <w:rPr>
            <w:webHidden/>
          </w:rPr>
          <w:tab/>
        </w:r>
        <w:r w:rsidR="004D1ADB">
          <w:rPr>
            <w:webHidden/>
          </w:rPr>
          <w:fldChar w:fldCharType="begin"/>
        </w:r>
        <w:r w:rsidR="004D1ADB">
          <w:rPr>
            <w:webHidden/>
          </w:rPr>
          <w:instrText xml:space="preserve"> PAGEREF _Toc152767807 \h </w:instrText>
        </w:r>
        <w:r w:rsidR="004D1ADB">
          <w:rPr>
            <w:webHidden/>
          </w:rPr>
        </w:r>
        <w:r w:rsidR="004D1ADB">
          <w:rPr>
            <w:webHidden/>
          </w:rPr>
          <w:fldChar w:fldCharType="separate"/>
        </w:r>
        <w:r>
          <w:rPr>
            <w:webHidden/>
          </w:rPr>
          <w:t>7</w:t>
        </w:r>
        <w:r w:rsidR="004D1ADB">
          <w:rPr>
            <w:webHidden/>
          </w:rPr>
          <w:fldChar w:fldCharType="end"/>
        </w:r>
      </w:hyperlink>
    </w:p>
    <w:p w14:paraId="4CDA746C" w14:textId="6E2E3CEC" w:rsidR="004D1ADB" w:rsidRDefault="00752E93">
      <w:pPr>
        <w:pStyle w:val="TOC2"/>
        <w:rPr>
          <w:rFonts w:asciiTheme="minorHAnsi" w:eastAsiaTheme="minorEastAsia" w:hAnsiTheme="minorHAnsi"/>
          <w:kern w:val="2"/>
          <w14:ligatures w14:val="standardContextual"/>
        </w:rPr>
      </w:pPr>
      <w:hyperlink w:anchor="_Toc152767808" w:history="1">
        <w:r w:rsidR="004D1ADB" w:rsidRPr="00290D6B">
          <w:rPr>
            <w:rStyle w:val="Hyperlink"/>
          </w:rPr>
          <w:t>2.5</w:t>
        </w:r>
        <w:r w:rsidR="004D1ADB">
          <w:rPr>
            <w:rFonts w:asciiTheme="minorHAnsi" w:eastAsiaTheme="minorEastAsia" w:hAnsiTheme="minorHAnsi"/>
            <w:kern w:val="2"/>
            <w14:ligatures w14:val="standardContextual"/>
          </w:rPr>
          <w:tab/>
        </w:r>
        <w:r w:rsidR="004D1ADB" w:rsidRPr="00290D6B">
          <w:rPr>
            <w:rStyle w:val="Hyperlink"/>
          </w:rPr>
          <w:t>0.01 N Hydrochloric Acid Solution preparation</w:t>
        </w:r>
        <w:r w:rsidR="004D1ADB">
          <w:rPr>
            <w:webHidden/>
          </w:rPr>
          <w:tab/>
        </w:r>
        <w:r w:rsidR="004D1ADB">
          <w:rPr>
            <w:webHidden/>
          </w:rPr>
          <w:fldChar w:fldCharType="begin"/>
        </w:r>
        <w:r w:rsidR="004D1ADB">
          <w:rPr>
            <w:webHidden/>
          </w:rPr>
          <w:instrText xml:space="preserve"> PAGEREF _Toc152767808 \h </w:instrText>
        </w:r>
        <w:r w:rsidR="004D1ADB">
          <w:rPr>
            <w:webHidden/>
          </w:rPr>
        </w:r>
        <w:r w:rsidR="004D1ADB">
          <w:rPr>
            <w:webHidden/>
          </w:rPr>
          <w:fldChar w:fldCharType="separate"/>
        </w:r>
        <w:r>
          <w:rPr>
            <w:webHidden/>
          </w:rPr>
          <w:t>7</w:t>
        </w:r>
        <w:r w:rsidR="004D1ADB">
          <w:rPr>
            <w:webHidden/>
          </w:rPr>
          <w:fldChar w:fldCharType="end"/>
        </w:r>
      </w:hyperlink>
    </w:p>
    <w:p w14:paraId="73B127FA" w14:textId="0E66B930" w:rsidR="004D1ADB" w:rsidRDefault="00752E93">
      <w:pPr>
        <w:pStyle w:val="TOC2"/>
        <w:rPr>
          <w:rFonts w:asciiTheme="minorHAnsi" w:eastAsiaTheme="minorEastAsia" w:hAnsiTheme="minorHAnsi"/>
          <w:kern w:val="2"/>
          <w14:ligatures w14:val="standardContextual"/>
        </w:rPr>
      </w:pPr>
      <w:hyperlink w:anchor="_Toc152767809" w:history="1">
        <w:r w:rsidR="004D1ADB" w:rsidRPr="00290D6B">
          <w:rPr>
            <w:rStyle w:val="Hyperlink"/>
          </w:rPr>
          <w:t>2.6</w:t>
        </w:r>
        <w:r w:rsidR="004D1ADB">
          <w:rPr>
            <w:rFonts w:asciiTheme="minorHAnsi" w:eastAsiaTheme="minorEastAsia" w:hAnsiTheme="minorHAnsi"/>
            <w:kern w:val="2"/>
            <w14:ligatures w14:val="standardContextual"/>
          </w:rPr>
          <w:tab/>
        </w:r>
        <w:r w:rsidR="004D1ADB" w:rsidRPr="00290D6B">
          <w:rPr>
            <w:rStyle w:val="Hyperlink"/>
          </w:rPr>
          <w:t>Diluent/Dissolution Medium Preparation (0.05% CTAB in 0.01N HCl)</w:t>
        </w:r>
        <w:r w:rsidR="004D1ADB">
          <w:rPr>
            <w:webHidden/>
          </w:rPr>
          <w:tab/>
        </w:r>
        <w:r w:rsidR="004D1ADB">
          <w:rPr>
            <w:webHidden/>
          </w:rPr>
          <w:fldChar w:fldCharType="begin"/>
        </w:r>
        <w:r w:rsidR="004D1ADB">
          <w:rPr>
            <w:webHidden/>
          </w:rPr>
          <w:instrText xml:space="preserve"> PAGEREF _Toc152767809 \h </w:instrText>
        </w:r>
        <w:r w:rsidR="004D1ADB">
          <w:rPr>
            <w:webHidden/>
          </w:rPr>
        </w:r>
        <w:r w:rsidR="004D1ADB">
          <w:rPr>
            <w:webHidden/>
          </w:rPr>
          <w:fldChar w:fldCharType="separate"/>
        </w:r>
        <w:r>
          <w:rPr>
            <w:webHidden/>
          </w:rPr>
          <w:t>7</w:t>
        </w:r>
        <w:r w:rsidR="004D1ADB">
          <w:rPr>
            <w:webHidden/>
          </w:rPr>
          <w:fldChar w:fldCharType="end"/>
        </w:r>
      </w:hyperlink>
    </w:p>
    <w:p w14:paraId="6E578C5E" w14:textId="115B793C" w:rsidR="004D1ADB" w:rsidRDefault="00752E93">
      <w:pPr>
        <w:pStyle w:val="TOC2"/>
        <w:rPr>
          <w:rFonts w:asciiTheme="minorHAnsi" w:eastAsiaTheme="minorEastAsia" w:hAnsiTheme="minorHAnsi"/>
          <w:kern w:val="2"/>
          <w14:ligatures w14:val="standardContextual"/>
        </w:rPr>
      </w:pPr>
      <w:hyperlink w:anchor="_Toc152767810" w:history="1">
        <w:r w:rsidR="004D1ADB" w:rsidRPr="00290D6B">
          <w:rPr>
            <w:rStyle w:val="Hyperlink"/>
          </w:rPr>
          <w:t>2.7</w:t>
        </w:r>
        <w:r w:rsidR="004D1ADB">
          <w:rPr>
            <w:rFonts w:asciiTheme="minorHAnsi" w:eastAsiaTheme="minorEastAsia" w:hAnsiTheme="minorHAnsi"/>
            <w:kern w:val="2"/>
            <w14:ligatures w14:val="standardContextual"/>
          </w:rPr>
          <w:tab/>
        </w:r>
        <w:r w:rsidR="004D1ADB" w:rsidRPr="00290D6B">
          <w:rPr>
            <w:rStyle w:val="Hyperlink"/>
          </w:rPr>
          <w:t>Standard Solution Preparation</w:t>
        </w:r>
        <w:r w:rsidR="004D1ADB">
          <w:rPr>
            <w:webHidden/>
          </w:rPr>
          <w:tab/>
        </w:r>
        <w:r w:rsidR="004D1ADB">
          <w:rPr>
            <w:webHidden/>
          </w:rPr>
          <w:fldChar w:fldCharType="begin"/>
        </w:r>
        <w:r w:rsidR="004D1ADB">
          <w:rPr>
            <w:webHidden/>
          </w:rPr>
          <w:instrText xml:space="preserve"> PAGEREF _Toc152767810 \h </w:instrText>
        </w:r>
        <w:r w:rsidR="004D1ADB">
          <w:rPr>
            <w:webHidden/>
          </w:rPr>
        </w:r>
        <w:r w:rsidR="004D1ADB">
          <w:rPr>
            <w:webHidden/>
          </w:rPr>
          <w:fldChar w:fldCharType="separate"/>
        </w:r>
        <w:r>
          <w:rPr>
            <w:webHidden/>
          </w:rPr>
          <w:t>7</w:t>
        </w:r>
        <w:r w:rsidR="004D1ADB">
          <w:rPr>
            <w:webHidden/>
          </w:rPr>
          <w:fldChar w:fldCharType="end"/>
        </w:r>
      </w:hyperlink>
    </w:p>
    <w:p w14:paraId="2FB0D761" w14:textId="1BFDCABD" w:rsidR="004D1ADB" w:rsidRDefault="00752E93">
      <w:pPr>
        <w:pStyle w:val="TOC3"/>
        <w:rPr>
          <w:rFonts w:asciiTheme="minorHAnsi" w:eastAsiaTheme="minorEastAsia" w:hAnsiTheme="minorHAnsi"/>
          <w:noProof/>
          <w:kern w:val="2"/>
          <w14:ligatures w14:val="standardContextual"/>
        </w:rPr>
      </w:pPr>
      <w:hyperlink w:anchor="_Toc152767811" w:history="1">
        <w:r w:rsidR="004D1ADB" w:rsidRPr="00290D6B">
          <w:rPr>
            <w:rStyle w:val="Hyperlink"/>
            <w:noProof/>
          </w:rPr>
          <w:t>2.7.1</w:t>
        </w:r>
        <w:r w:rsidR="004D1ADB">
          <w:rPr>
            <w:rFonts w:asciiTheme="minorHAnsi" w:eastAsiaTheme="minorEastAsia" w:hAnsiTheme="minorHAnsi"/>
            <w:noProof/>
            <w:kern w:val="2"/>
            <w14:ligatures w14:val="standardContextual"/>
          </w:rPr>
          <w:tab/>
        </w:r>
        <w:r w:rsidR="004D1ADB" w:rsidRPr="00290D6B">
          <w:rPr>
            <w:rStyle w:val="Hyperlink"/>
            <w:noProof/>
          </w:rPr>
          <w:t>Stock Standard Solution Preparation</w:t>
        </w:r>
        <w:r w:rsidR="004D1ADB">
          <w:rPr>
            <w:noProof/>
            <w:webHidden/>
          </w:rPr>
          <w:tab/>
        </w:r>
        <w:r w:rsidR="004D1ADB">
          <w:rPr>
            <w:noProof/>
            <w:webHidden/>
          </w:rPr>
          <w:fldChar w:fldCharType="begin"/>
        </w:r>
        <w:r w:rsidR="004D1ADB">
          <w:rPr>
            <w:noProof/>
            <w:webHidden/>
          </w:rPr>
          <w:instrText xml:space="preserve"> PAGEREF _Toc152767811 \h </w:instrText>
        </w:r>
        <w:r w:rsidR="004D1ADB">
          <w:rPr>
            <w:noProof/>
            <w:webHidden/>
          </w:rPr>
        </w:r>
        <w:r w:rsidR="004D1ADB">
          <w:rPr>
            <w:noProof/>
            <w:webHidden/>
          </w:rPr>
          <w:fldChar w:fldCharType="separate"/>
        </w:r>
        <w:r>
          <w:rPr>
            <w:noProof/>
            <w:webHidden/>
          </w:rPr>
          <w:t>7</w:t>
        </w:r>
        <w:r w:rsidR="004D1ADB">
          <w:rPr>
            <w:noProof/>
            <w:webHidden/>
          </w:rPr>
          <w:fldChar w:fldCharType="end"/>
        </w:r>
      </w:hyperlink>
    </w:p>
    <w:p w14:paraId="2E436700" w14:textId="227BA7C3" w:rsidR="004D1ADB" w:rsidRDefault="00752E93">
      <w:pPr>
        <w:pStyle w:val="TOC3"/>
        <w:rPr>
          <w:rFonts w:asciiTheme="minorHAnsi" w:eastAsiaTheme="minorEastAsia" w:hAnsiTheme="minorHAnsi"/>
          <w:noProof/>
          <w:kern w:val="2"/>
          <w14:ligatures w14:val="standardContextual"/>
        </w:rPr>
      </w:pPr>
      <w:hyperlink w:anchor="_Toc152767812" w:history="1">
        <w:r w:rsidR="004D1ADB" w:rsidRPr="00290D6B">
          <w:rPr>
            <w:rStyle w:val="Hyperlink"/>
            <w:noProof/>
          </w:rPr>
          <w:t>2.7.2</w:t>
        </w:r>
        <w:r w:rsidR="004D1ADB">
          <w:rPr>
            <w:rFonts w:asciiTheme="minorHAnsi" w:eastAsiaTheme="minorEastAsia" w:hAnsiTheme="minorHAnsi"/>
            <w:noProof/>
            <w:kern w:val="2"/>
            <w14:ligatures w14:val="standardContextual"/>
          </w:rPr>
          <w:tab/>
        </w:r>
        <w:r w:rsidR="004D1ADB" w:rsidRPr="00290D6B">
          <w:rPr>
            <w:rStyle w:val="Hyperlink"/>
            <w:noProof/>
          </w:rPr>
          <w:t>Working Standard Solution Preparation</w:t>
        </w:r>
        <w:r w:rsidR="004D1ADB">
          <w:rPr>
            <w:noProof/>
            <w:webHidden/>
          </w:rPr>
          <w:tab/>
        </w:r>
        <w:r w:rsidR="004D1ADB">
          <w:rPr>
            <w:noProof/>
            <w:webHidden/>
          </w:rPr>
          <w:fldChar w:fldCharType="begin"/>
        </w:r>
        <w:r w:rsidR="004D1ADB">
          <w:rPr>
            <w:noProof/>
            <w:webHidden/>
          </w:rPr>
          <w:instrText xml:space="preserve"> PAGEREF _Toc152767812 \h </w:instrText>
        </w:r>
        <w:r w:rsidR="004D1ADB">
          <w:rPr>
            <w:noProof/>
            <w:webHidden/>
          </w:rPr>
        </w:r>
        <w:r w:rsidR="004D1ADB">
          <w:rPr>
            <w:noProof/>
            <w:webHidden/>
          </w:rPr>
          <w:fldChar w:fldCharType="separate"/>
        </w:r>
        <w:r>
          <w:rPr>
            <w:noProof/>
            <w:webHidden/>
          </w:rPr>
          <w:t>7</w:t>
        </w:r>
        <w:r w:rsidR="004D1ADB">
          <w:rPr>
            <w:noProof/>
            <w:webHidden/>
          </w:rPr>
          <w:fldChar w:fldCharType="end"/>
        </w:r>
      </w:hyperlink>
    </w:p>
    <w:p w14:paraId="6AD33EC4" w14:textId="2C322844" w:rsidR="004D1ADB" w:rsidRDefault="00752E93">
      <w:pPr>
        <w:pStyle w:val="TOC2"/>
        <w:rPr>
          <w:rFonts w:asciiTheme="minorHAnsi" w:eastAsiaTheme="minorEastAsia" w:hAnsiTheme="minorHAnsi"/>
          <w:kern w:val="2"/>
          <w14:ligatures w14:val="standardContextual"/>
        </w:rPr>
      </w:pPr>
      <w:hyperlink w:anchor="_Toc152767813" w:history="1">
        <w:r w:rsidR="004D1ADB" w:rsidRPr="00290D6B">
          <w:rPr>
            <w:rStyle w:val="Hyperlink"/>
          </w:rPr>
          <w:t>2.8</w:t>
        </w:r>
        <w:r w:rsidR="004D1ADB">
          <w:rPr>
            <w:rFonts w:asciiTheme="minorHAnsi" w:eastAsiaTheme="minorEastAsia" w:hAnsiTheme="minorHAnsi"/>
            <w:kern w:val="2"/>
            <w14:ligatures w14:val="standardContextual"/>
          </w:rPr>
          <w:tab/>
        </w:r>
        <w:r w:rsidR="004D1ADB" w:rsidRPr="00290D6B">
          <w:rPr>
            <w:rStyle w:val="Hyperlink"/>
          </w:rPr>
          <w:t>Sample Solution Preparation</w:t>
        </w:r>
        <w:r w:rsidR="004D1ADB">
          <w:rPr>
            <w:webHidden/>
          </w:rPr>
          <w:tab/>
        </w:r>
        <w:r w:rsidR="004D1ADB">
          <w:rPr>
            <w:webHidden/>
          </w:rPr>
          <w:fldChar w:fldCharType="begin"/>
        </w:r>
        <w:r w:rsidR="004D1ADB">
          <w:rPr>
            <w:webHidden/>
          </w:rPr>
          <w:instrText xml:space="preserve"> PAGEREF _Toc152767813 \h </w:instrText>
        </w:r>
        <w:r w:rsidR="004D1ADB">
          <w:rPr>
            <w:webHidden/>
          </w:rPr>
        </w:r>
        <w:r w:rsidR="004D1ADB">
          <w:rPr>
            <w:webHidden/>
          </w:rPr>
          <w:fldChar w:fldCharType="separate"/>
        </w:r>
        <w:r>
          <w:rPr>
            <w:webHidden/>
          </w:rPr>
          <w:t>7</w:t>
        </w:r>
        <w:r w:rsidR="004D1ADB">
          <w:rPr>
            <w:webHidden/>
          </w:rPr>
          <w:fldChar w:fldCharType="end"/>
        </w:r>
      </w:hyperlink>
    </w:p>
    <w:p w14:paraId="451BE841" w14:textId="705BB65F" w:rsidR="004D1ADB" w:rsidRDefault="00752E93">
      <w:pPr>
        <w:pStyle w:val="TOC2"/>
        <w:rPr>
          <w:rFonts w:asciiTheme="minorHAnsi" w:eastAsiaTheme="minorEastAsia" w:hAnsiTheme="minorHAnsi"/>
          <w:kern w:val="2"/>
          <w14:ligatures w14:val="standardContextual"/>
        </w:rPr>
      </w:pPr>
      <w:hyperlink w:anchor="_Toc152767814" w:history="1">
        <w:r w:rsidR="004D1ADB" w:rsidRPr="00290D6B">
          <w:rPr>
            <w:rStyle w:val="Hyperlink"/>
          </w:rPr>
          <w:t>2.9</w:t>
        </w:r>
        <w:r w:rsidR="004D1ADB">
          <w:rPr>
            <w:rFonts w:asciiTheme="minorHAnsi" w:eastAsiaTheme="minorEastAsia" w:hAnsiTheme="minorHAnsi"/>
            <w:kern w:val="2"/>
            <w14:ligatures w14:val="standardContextual"/>
          </w:rPr>
          <w:tab/>
        </w:r>
        <w:r w:rsidR="004D1ADB" w:rsidRPr="00290D6B">
          <w:rPr>
            <w:rStyle w:val="Hyperlink"/>
          </w:rPr>
          <w:t>Injection Procedure</w:t>
        </w:r>
        <w:r w:rsidR="004D1ADB">
          <w:rPr>
            <w:webHidden/>
          </w:rPr>
          <w:tab/>
        </w:r>
        <w:r w:rsidR="004D1ADB">
          <w:rPr>
            <w:webHidden/>
          </w:rPr>
          <w:fldChar w:fldCharType="begin"/>
        </w:r>
        <w:r w:rsidR="004D1ADB">
          <w:rPr>
            <w:webHidden/>
          </w:rPr>
          <w:instrText xml:space="preserve"> PAGEREF _Toc152767814 \h </w:instrText>
        </w:r>
        <w:r w:rsidR="004D1ADB">
          <w:rPr>
            <w:webHidden/>
          </w:rPr>
        </w:r>
        <w:r w:rsidR="004D1ADB">
          <w:rPr>
            <w:webHidden/>
          </w:rPr>
          <w:fldChar w:fldCharType="separate"/>
        </w:r>
        <w:r>
          <w:rPr>
            <w:webHidden/>
          </w:rPr>
          <w:t>8</w:t>
        </w:r>
        <w:r w:rsidR="004D1ADB">
          <w:rPr>
            <w:webHidden/>
          </w:rPr>
          <w:fldChar w:fldCharType="end"/>
        </w:r>
      </w:hyperlink>
    </w:p>
    <w:p w14:paraId="5AA9D39D" w14:textId="3729A6A8" w:rsidR="004D1ADB" w:rsidRDefault="00752E93">
      <w:pPr>
        <w:pStyle w:val="TOC2"/>
        <w:rPr>
          <w:rFonts w:asciiTheme="minorHAnsi" w:eastAsiaTheme="minorEastAsia" w:hAnsiTheme="minorHAnsi"/>
          <w:kern w:val="2"/>
          <w14:ligatures w14:val="standardContextual"/>
        </w:rPr>
      </w:pPr>
      <w:hyperlink w:anchor="_Toc152767815" w:history="1">
        <w:r w:rsidR="004D1ADB" w:rsidRPr="00290D6B">
          <w:rPr>
            <w:rStyle w:val="Hyperlink"/>
          </w:rPr>
          <w:t>2.10</w:t>
        </w:r>
        <w:r w:rsidR="004D1ADB">
          <w:rPr>
            <w:rFonts w:asciiTheme="minorHAnsi" w:eastAsiaTheme="minorEastAsia" w:hAnsiTheme="minorHAnsi"/>
            <w:kern w:val="2"/>
            <w14:ligatures w14:val="standardContextual"/>
          </w:rPr>
          <w:tab/>
        </w:r>
        <w:r w:rsidR="004D1ADB" w:rsidRPr="00290D6B">
          <w:rPr>
            <w:rStyle w:val="Hyperlink"/>
          </w:rPr>
          <w:t>System Suitability</w:t>
        </w:r>
        <w:r w:rsidR="004D1ADB">
          <w:rPr>
            <w:webHidden/>
          </w:rPr>
          <w:tab/>
        </w:r>
        <w:r w:rsidR="004D1ADB">
          <w:rPr>
            <w:webHidden/>
          </w:rPr>
          <w:fldChar w:fldCharType="begin"/>
        </w:r>
        <w:r w:rsidR="004D1ADB">
          <w:rPr>
            <w:webHidden/>
          </w:rPr>
          <w:instrText xml:space="preserve"> PAGEREF _Toc152767815 \h </w:instrText>
        </w:r>
        <w:r w:rsidR="004D1ADB">
          <w:rPr>
            <w:webHidden/>
          </w:rPr>
        </w:r>
        <w:r w:rsidR="004D1ADB">
          <w:rPr>
            <w:webHidden/>
          </w:rPr>
          <w:fldChar w:fldCharType="separate"/>
        </w:r>
        <w:r>
          <w:rPr>
            <w:webHidden/>
          </w:rPr>
          <w:t>8</w:t>
        </w:r>
        <w:r w:rsidR="004D1ADB">
          <w:rPr>
            <w:webHidden/>
          </w:rPr>
          <w:fldChar w:fldCharType="end"/>
        </w:r>
      </w:hyperlink>
    </w:p>
    <w:p w14:paraId="40280B3F" w14:textId="07689213" w:rsidR="004D1ADB" w:rsidRDefault="00752E93">
      <w:pPr>
        <w:pStyle w:val="TOC2"/>
        <w:rPr>
          <w:rFonts w:asciiTheme="minorHAnsi" w:eastAsiaTheme="minorEastAsia" w:hAnsiTheme="minorHAnsi"/>
          <w:kern w:val="2"/>
          <w14:ligatures w14:val="standardContextual"/>
        </w:rPr>
      </w:pPr>
      <w:hyperlink w:anchor="_Toc152767816" w:history="1">
        <w:r w:rsidR="004D1ADB" w:rsidRPr="00290D6B">
          <w:rPr>
            <w:rStyle w:val="Hyperlink"/>
          </w:rPr>
          <w:t>2.11</w:t>
        </w:r>
        <w:r w:rsidR="004D1ADB">
          <w:rPr>
            <w:rFonts w:asciiTheme="minorHAnsi" w:eastAsiaTheme="minorEastAsia" w:hAnsiTheme="minorHAnsi"/>
            <w:kern w:val="2"/>
            <w14:ligatures w14:val="standardContextual"/>
          </w:rPr>
          <w:tab/>
        </w:r>
        <w:r w:rsidR="004D1ADB" w:rsidRPr="00290D6B">
          <w:rPr>
            <w:rStyle w:val="Hyperlink"/>
          </w:rPr>
          <w:t>Calculation</w:t>
        </w:r>
        <w:r w:rsidR="004D1ADB">
          <w:rPr>
            <w:webHidden/>
          </w:rPr>
          <w:tab/>
        </w:r>
        <w:r w:rsidR="004D1ADB">
          <w:rPr>
            <w:webHidden/>
          </w:rPr>
          <w:fldChar w:fldCharType="begin"/>
        </w:r>
        <w:r w:rsidR="004D1ADB">
          <w:rPr>
            <w:webHidden/>
          </w:rPr>
          <w:instrText xml:space="preserve"> PAGEREF _Toc152767816 \h </w:instrText>
        </w:r>
        <w:r w:rsidR="004D1ADB">
          <w:rPr>
            <w:webHidden/>
          </w:rPr>
        </w:r>
        <w:r w:rsidR="004D1ADB">
          <w:rPr>
            <w:webHidden/>
          </w:rPr>
          <w:fldChar w:fldCharType="separate"/>
        </w:r>
        <w:r>
          <w:rPr>
            <w:webHidden/>
          </w:rPr>
          <w:t>8</w:t>
        </w:r>
        <w:r w:rsidR="004D1ADB">
          <w:rPr>
            <w:webHidden/>
          </w:rPr>
          <w:fldChar w:fldCharType="end"/>
        </w:r>
      </w:hyperlink>
    </w:p>
    <w:p w14:paraId="5B44483A" w14:textId="309082DF" w:rsidR="004D1ADB" w:rsidRDefault="00752E93" w:rsidP="00E73023">
      <w:pPr>
        <w:pStyle w:val="TOC1"/>
        <w:rPr>
          <w:rFonts w:asciiTheme="minorHAnsi" w:eastAsiaTheme="minorEastAsia" w:hAnsiTheme="minorHAnsi"/>
          <w:kern w:val="2"/>
          <w14:ligatures w14:val="standardContextual"/>
        </w:rPr>
      </w:pPr>
      <w:hyperlink w:anchor="_Toc152767817" w:history="1">
        <w:r w:rsidR="004D1ADB" w:rsidRPr="00290D6B">
          <w:rPr>
            <w:rStyle w:val="Hyperlink"/>
          </w:rPr>
          <w:t>3</w:t>
        </w:r>
        <w:r w:rsidR="004D1ADB">
          <w:rPr>
            <w:rFonts w:asciiTheme="minorHAnsi" w:eastAsiaTheme="minorEastAsia" w:hAnsiTheme="minorHAnsi"/>
            <w:kern w:val="2"/>
            <w14:ligatures w14:val="standardContextual"/>
          </w:rPr>
          <w:tab/>
        </w:r>
        <w:r w:rsidR="004D1ADB" w:rsidRPr="00290D6B">
          <w:rPr>
            <w:rStyle w:val="Hyperlink"/>
          </w:rPr>
          <w:t>Instruments and Equipment</w:t>
        </w:r>
        <w:r w:rsidR="004D1ADB">
          <w:rPr>
            <w:webHidden/>
          </w:rPr>
          <w:tab/>
        </w:r>
        <w:r w:rsidR="004D1ADB">
          <w:rPr>
            <w:webHidden/>
          </w:rPr>
          <w:fldChar w:fldCharType="begin"/>
        </w:r>
        <w:r w:rsidR="004D1ADB">
          <w:rPr>
            <w:webHidden/>
          </w:rPr>
          <w:instrText xml:space="preserve"> PAGEREF _Toc152767817 \h </w:instrText>
        </w:r>
        <w:r w:rsidR="004D1ADB">
          <w:rPr>
            <w:webHidden/>
          </w:rPr>
        </w:r>
        <w:r w:rsidR="004D1ADB">
          <w:rPr>
            <w:webHidden/>
          </w:rPr>
          <w:fldChar w:fldCharType="separate"/>
        </w:r>
        <w:r>
          <w:rPr>
            <w:webHidden/>
          </w:rPr>
          <w:t>10</w:t>
        </w:r>
        <w:r w:rsidR="004D1ADB">
          <w:rPr>
            <w:webHidden/>
          </w:rPr>
          <w:fldChar w:fldCharType="end"/>
        </w:r>
      </w:hyperlink>
    </w:p>
    <w:p w14:paraId="6593B8D4" w14:textId="2442D3E2" w:rsidR="004D1ADB" w:rsidRDefault="00752E93" w:rsidP="00E73023">
      <w:pPr>
        <w:pStyle w:val="TOC1"/>
        <w:rPr>
          <w:rFonts w:asciiTheme="minorHAnsi" w:eastAsiaTheme="minorEastAsia" w:hAnsiTheme="minorHAnsi"/>
          <w:kern w:val="2"/>
          <w14:ligatures w14:val="standardContextual"/>
        </w:rPr>
      </w:pPr>
      <w:hyperlink w:anchor="_Toc152767818" w:history="1">
        <w:r w:rsidR="004D1ADB" w:rsidRPr="00290D6B">
          <w:rPr>
            <w:rStyle w:val="Hyperlink"/>
          </w:rPr>
          <w:t>4</w:t>
        </w:r>
        <w:r w:rsidR="004D1ADB">
          <w:rPr>
            <w:rFonts w:asciiTheme="minorHAnsi" w:eastAsiaTheme="minorEastAsia" w:hAnsiTheme="minorHAnsi"/>
            <w:kern w:val="2"/>
            <w14:ligatures w14:val="standardContextual"/>
          </w:rPr>
          <w:tab/>
        </w:r>
        <w:r w:rsidR="004D1ADB" w:rsidRPr="00290D6B">
          <w:rPr>
            <w:rStyle w:val="Hyperlink"/>
          </w:rPr>
          <w:t>Reagents and MAterials</w:t>
        </w:r>
        <w:r w:rsidR="004D1ADB">
          <w:rPr>
            <w:webHidden/>
          </w:rPr>
          <w:tab/>
        </w:r>
        <w:r w:rsidR="004D1ADB">
          <w:rPr>
            <w:webHidden/>
          </w:rPr>
          <w:fldChar w:fldCharType="begin"/>
        </w:r>
        <w:r w:rsidR="004D1ADB">
          <w:rPr>
            <w:webHidden/>
          </w:rPr>
          <w:instrText xml:space="preserve"> PAGEREF _Toc152767818 \h </w:instrText>
        </w:r>
        <w:r w:rsidR="004D1ADB">
          <w:rPr>
            <w:webHidden/>
          </w:rPr>
        </w:r>
        <w:r w:rsidR="004D1ADB">
          <w:rPr>
            <w:webHidden/>
          </w:rPr>
          <w:fldChar w:fldCharType="separate"/>
        </w:r>
        <w:r>
          <w:rPr>
            <w:webHidden/>
          </w:rPr>
          <w:t>10</w:t>
        </w:r>
        <w:r w:rsidR="004D1ADB">
          <w:rPr>
            <w:webHidden/>
          </w:rPr>
          <w:fldChar w:fldCharType="end"/>
        </w:r>
      </w:hyperlink>
    </w:p>
    <w:p w14:paraId="6F267C19" w14:textId="23DA4903" w:rsidR="004D1ADB" w:rsidRDefault="00752E93" w:rsidP="00E73023">
      <w:pPr>
        <w:pStyle w:val="TOC1"/>
        <w:rPr>
          <w:rFonts w:asciiTheme="minorHAnsi" w:eastAsiaTheme="minorEastAsia" w:hAnsiTheme="minorHAnsi"/>
          <w:kern w:val="2"/>
          <w14:ligatures w14:val="standardContextual"/>
        </w:rPr>
      </w:pPr>
      <w:hyperlink w:anchor="_Toc152767819" w:history="1">
        <w:r w:rsidR="004D1ADB" w:rsidRPr="00290D6B">
          <w:rPr>
            <w:rStyle w:val="Hyperlink"/>
          </w:rPr>
          <w:t>5</w:t>
        </w:r>
        <w:r w:rsidR="004D1ADB">
          <w:rPr>
            <w:rFonts w:asciiTheme="minorHAnsi" w:eastAsiaTheme="minorEastAsia" w:hAnsiTheme="minorHAnsi"/>
            <w:kern w:val="2"/>
            <w14:ligatures w14:val="standardContextual"/>
          </w:rPr>
          <w:tab/>
        </w:r>
        <w:r w:rsidR="004D1ADB" w:rsidRPr="00290D6B">
          <w:rPr>
            <w:rStyle w:val="Hyperlink"/>
          </w:rPr>
          <w:t>System Suitability</w:t>
        </w:r>
        <w:r w:rsidR="004D1ADB">
          <w:rPr>
            <w:webHidden/>
          </w:rPr>
          <w:tab/>
        </w:r>
        <w:r w:rsidR="004D1ADB">
          <w:rPr>
            <w:webHidden/>
          </w:rPr>
          <w:fldChar w:fldCharType="begin"/>
        </w:r>
        <w:r w:rsidR="004D1ADB">
          <w:rPr>
            <w:webHidden/>
          </w:rPr>
          <w:instrText xml:space="preserve"> PAGEREF _Toc152767819 \h </w:instrText>
        </w:r>
        <w:r w:rsidR="004D1ADB">
          <w:rPr>
            <w:webHidden/>
          </w:rPr>
        </w:r>
        <w:r w:rsidR="004D1ADB">
          <w:rPr>
            <w:webHidden/>
          </w:rPr>
          <w:fldChar w:fldCharType="separate"/>
        </w:r>
        <w:r>
          <w:rPr>
            <w:webHidden/>
          </w:rPr>
          <w:t>10</w:t>
        </w:r>
        <w:r w:rsidR="004D1ADB">
          <w:rPr>
            <w:webHidden/>
          </w:rPr>
          <w:fldChar w:fldCharType="end"/>
        </w:r>
      </w:hyperlink>
    </w:p>
    <w:p w14:paraId="3273B82E" w14:textId="2A456F49" w:rsidR="004D1ADB" w:rsidRDefault="00752E93" w:rsidP="00E73023">
      <w:pPr>
        <w:pStyle w:val="TOC1"/>
        <w:rPr>
          <w:rFonts w:asciiTheme="minorHAnsi" w:eastAsiaTheme="minorEastAsia" w:hAnsiTheme="minorHAnsi"/>
          <w:kern w:val="2"/>
          <w14:ligatures w14:val="standardContextual"/>
        </w:rPr>
      </w:pPr>
      <w:hyperlink w:anchor="_Toc152767820" w:history="1">
        <w:r w:rsidR="004D1ADB" w:rsidRPr="00290D6B">
          <w:rPr>
            <w:rStyle w:val="Hyperlink"/>
          </w:rPr>
          <w:t>6</w:t>
        </w:r>
        <w:r w:rsidR="004D1ADB">
          <w:rPr>
            <w:rFonts w:asciiTheme="minorHAnsi" w:eastAsiaTheme="minorEastAsia" w:hAnsiTheme="minorHAnsi"/>
            <w:kern w:val="2"/>
            <w14:ligatures w14:val="standardContextual"/>
          </w:rPr>
          <w:tab/>
        </w:r>
        <w:r w:rsidR="004D1ADB" w:rsidRPr="00290D6B">
          <w:rPr>
            <w:rStyle w:val="Hyperlink"/>
          </w:rPr>
          <w:t>Specificity study</w:t>
        </w:r>
        <w:r w:rsidR="004D1ADB">
          <w:rPr>
            <w:webHidden/>
          </w:rPr>
          <w:tab/>
        </w:r>
        <w:r w:rsidR="004D1ADB">
          <w:rPr>
            <w:webHidden/>
          </w:rPr>
          <w:fldChar w:fldCharType="begin"/>
        </w:r>
        <w:r w:rsidR="004D1ADB">
          <w:rPr>
            <w:webHidden/>
          </w:rPr>
          <w:instrText xml:space="preserve"> PAGEREF _Toc152767820 \h </w:instrText>
        </w:r>
        <w:r w:rsidR="004D1ADB">
          <w:rPr>
            <w:webHidden/>
          </w:rPr>
        </w:r>
        <w:r w:rsidR="004D1ADB">
          <w:rPr>
            <w:webHidden/>
          </w:rPr>
          <w:fldChar w:fldCharType="separate"/>
        </w:r>
        <w:r>
          <w:rPr>
            <w:webHidden/>
          </w:rPr>
          <w:t>11</w:t>
        </w:r>
        <w:r w:rsidR="004D1ADB">
          <w:rPr>
            <w:webHidden/>
          </w:rPr>
          <w:fldChar w:fldCharType="end"/>
        </w:r>
      </w:hyperlink>
    </w:p>
    <w:p w14:paraId="1C6D822C" w14:textId="3D57D96F" w:rsidR="004D1ADB" w:rsidRDefault="00752E93">
      <w:pPr>
        <w:pStyle w:val="TOC2"/>
        <w:rPr>
          <w:rFonts w:asciiTheme="minorHAnsi" w:eastAsiaTheme="minorEastAsia" w:hAnsiTheme="minorHAnsi"/>
          <w:kern w:val="2"/>
          <w14:ligatures w14:val="standardContextual"/>
        </w:rPr>
      </w:pPr>
      <w:hyperlink w:anchor="_Toc152767821" w:history="1">
        <w:r w:rsidR="004D1ADB" w:rsidRPr="00290D6B">
          <w:rPr>
            <w:rStyle w:val="Hyperlink"/>
          </w:rPr>
          <w:t>6.1</w:t>
        </w:r>
        <w:r w:rsidR="004D1ADB">
          <w:rPr>
            <w:rFonts w:asciiTheme="minorHAnsi" w:eastAsiaTheme="minorEastAsia" w:hAnsiTheme="minorHAnsi"/>
            <w:kern w:val="2"/>
            <w14:ligatures w14:val="standardContextual"/>
          </w:rPr>
          <w:tab/>
        </w:r>
        <w:r w:rsidR="004D1ADB" w:rsidRPr="00290D6B">
          <w:rPr>
            <w:rStyle w:val="Hyperlink"/>
          </w:rPr>
          <w:t>Dissolution Medium Interference Solution Preparation</w:t>
        </w:r>
        <w:r w:rsidR="004D1ADB">
          <w:rPr>
            <w:webHidden/>
          </w:rPr>
          <w:tab/>
        </w:r>
        <w:r w:rsidR="004D1ADB">
          <w:rPr>
            <w:webHidden/>
          </w:rPr>
          <w:fldChar w:fldCharType="begin"/>
        </w:r>
        <w:r w:rsidR="004D1ADB">
          <w:rPr>
            <w:webHidden/>
          </w:rPr>
          <w:instrText xml:space="preserve"> PAGEREF _Toc152767821 \h </w:instrText>
        </w:r>
        <w:r w:rsidR="004D1ADB">
          <w:rPr>
            <w:webHidden/>
          </w:rPr>
        </w:r>
        <w:r w:rsidR="004D1ADB">
          <w:rPr>
            <w:webHidden/>
          </w:rPr>
          <w:fldChar w:fldCharType="separate"/>
        </w:r>
        <w:r>
          <w:rPr>
            <w:webHidden/>
          </w:rPr>
          <w:t>11</w:t>
        </w:r>
        <w:r w:rsidR="004D1ADB">
          <w:rPr>
            <w:webHidden/>
          </w:rPr>
          <w:fldChar w:fldCharType="end"/>
        </w:r>
      </w:hyperlink>
    </w:p>
    <w:p w14:paraId="30279413" w14:textId="3FB8FCF1" w:rsidR="004D1ADB" w:rsidRDefault="00752E93">
      <w:pPr>
        <w:pStyle w:val="TOC2"/>
        <w:rPr>
          <w:rFonts w:asciiTheme="minorHAnsi" w:eastAsiaTheme="minorEastAsia" w:hAnsiTheme="minorHAnsi"/>
          <w:kern w:val="2"/>
          <w14:ligatures w14:val="standardContextual"/>
        </w:rPr>
      </w:pPr>
      <w:hyperlink w:anchor="_Toc152767822" w:history="1">
        <w:r w:rsidR="004D1ADB" w:rsidRPr="00290D6B">
          <w:rPr>
            <w:rStyle w:val="Hyperlink"/>
          </w:rPr>
          <w:t>6.2</w:t>
        </w:r>
        <w:r w:rsidR="004D1ADB">
          <w:rPr>
            <w:rFonts w:asciiTheme="minorHAnsi" w:eastAsiaTheme="minorEastAsia" w:hAnsiTheme="minorHAnsi"/>
            <w:kern w:val="2"/>
            <w14:ligatures w14:val="standardContextual"/>
          </w:rPr>
          <w:tab/>
        </w:r>
        <w:r w:rsidR="004D1ADB" w:rsidRPr="00290D6B">
          <w:rPr>
            <w:rStyle w:val="Hyperlink"/>
          </w:rPr>
          <w:t>Placebo Interference Solution Preparation</w:t>
        </w:r>
        <w:r w:rsidR="004D1ADB">
          <w:rPr>
            <w:webHidden/>
          </w:rPr>
          <w:tab/>
        </w:r>
        <w:r w:rsidR="004D1ADB">
          <w:rPr>
            <w:webHidden/>
          </w:rPr>
          <w:fldChar w:fldCharType="begin"/>
        </w:r>
        <w:r w:rsidR="004D1ADB">
          <w:rPr>
            <w:webHidden/>
          </w:rPr>
          <w:instrText xml:space="preserve"> PAGEREF _Toc152767822 \h </w:instrText>
        </w:r>
        <w:r w:rsidR="004D1ADB">
          <w:rPr>
            <w:webHidden/>
          </w:rPr>
        </w:r>
        <w:r w:rsidR="004D1ADB">
          <w:rPr>
            <w:webHidden/>
          </w:rPr>
          <w:fldChar w:fldCharType="separate"/>
        </w:r>
        <w:r>
          <w:rPr>
            <w:webHidden/>
          </w:rPr>
          <w:t>11</w:t>
        </w:r>
        <w:r w:rsidR="004D1ADB">
          <w:rPr>
            <w:webHidden/>
          </w:rPr>
          <w:fldChar w:fldCharType="end"/>
        </w:r>
      </w:hyperlink>
    </w:p>
    <w:p w14:paraId="79685851" w14:textId="5D97737C" w:rsidR="004D1ADB" w:rsidRDefault="00752E93">
      <w:pPr>
        <w:pStyle w:val="TOC2"/>
        <w:rPr>
          <w:rFonts w:asciiTheme="minorHAnsi" w:eastAsiaTheme="minorEastAsia" w:hAnsiTheme="minorHAnsi"/>
          <w:kern w:val="2"/>
          <w14:ligatures w14:val="standardContextual"/>
        </w:rPr>
      </w:pPr>
      <w:hyperlink w:anchor="_Toc152767823" w:history="1">
        <w:r w:rsidR="004D1ADB" w:rsidRPr="00290D6B">
          <w:rPr>
            <w:rStyle w:val="Hyperlink"/>
          </w:rPr>
          <w:t>6.3</w:t>
        </w:r>
        <w:r w:rsidR="004D1ADB">
          <w:rPr>
            <w:rFonts w:asciiTheme="minorHAnsi" w:eastAsiaTheme="minorEastAsia" w:hAnsiTheme="minorHAnsi"/>
            <w:kern w:val="2"/>
            <w14:ligatures w14:val="standardContextual"/>
          </w:rPr>
          <w:tab/>
        </w:r>
        <w:r w:rsidR="004D1ADB" w:rsidRPr="00290D6B">
          <w:rPr>
            <w:rStyle w:val="Hyperlink"/>
          </w:rPr>
          <w:t>Results and Discussion</w:t>
        </w:r>
        <w:r w:rsidR="004D1ADB">
          <w:rPr>
            <w:webHidden/>
          </w:rPr>
          <w:tab/>
        </w:r>
        <w:r w:rsidR="004D1ADB">
          <w:rPr>
            <w:webHidden/>
          </w:rPr>
          <w:fldChar w:fldCharType="begin"/>
        </w:r>
        <w:r w:rsidR="004D1ADB">
          <w:rPr>
            <w:webHidden/>
          </w:rPr>
          <w:instrText xml:space="preserve"> PAGEREF _Toc152767823 \h </w:instrText>
        </w:r>
        <w:r w:rsidR="004D1ADB">
          <w:rPr>
            <w:webHidden/>
          </w:rPr>
        </w:r>
        <w:r w:rsidR="004D1ADB">
          <w:rPr>
            <w:webHidden/>
          </w:rPr>
          <w:fldChar w:fldCharType="separate"/>
        </w:r>
        <w:r>
          <w:rPr>
            <w:webHidden/>
          </w:rPr>
          <w:t>11</w:t>
        </w:r>
        <w:r w:rsidR="004D1ADB">
          <w:rPr>
            <w:webHidden/>
          </w:rPr>
          <w:fldChar w:fldCharType="end"/>
        </w:r>
      </w:hyperlink>
    </w:p>
    <w:p w14:paraId="33111D34" w14:textId="38DAD5D8" w:rsidR="004D1ADB" w:rsidRDefault="00752E93" w:rsidP="00E73023">
      <w:pPr>
        <w:pStyle w:val="TOC1"/>
        <w:rPr>
          <w:rFonts w:asciiTheme="minorHAnsi" w:eastAsiaTheme="minorEastAsia" w:hAnsiTheme="minorHAnsi"/>
          <w:kern w:val="2"/>
          <w14:ligatures w14:val="standardContextual"/>
        </w:rPr>
      </w:pPr>
      <w:hyperlink w:anchor="_Toc152767824" w:history="1">
        <w:r w:rsidR="004D1ADB" w:rsidRPr="00290D6B">
          <w:rPr>
            <w:rStyle w:val="Hyperlink"/>
          </w:rPr>
          <w:t>7</w:t>
        </w:r>
        <w:r w:rsidR="004D1ADB">
          <w:rPr>
            <w:rFonts w:asciiTheme="minorHAnsi" w:eastAsiaTheme="minorEastAsia" w:hAnsiTheme="minorHAnsi"/>
            <w:kern w:val="2"/>
            <w14:ligatures w14:val="standardContextual"/>
          </w:rPr>
          <w:tab/>
        </w:r>
        <w:r w:rsidR="004D1ADB" w:rsidRPr="00290D6B">
          <w:rPr>
            <w:rStyle w:val="Hyperlink"/>
          </w:rPr>
          <w:t>Linearity</w:t>
        </w:r>
        <w:r w:rsidR="004D1ADB">
          <w:rPr>
            <w:webHidden/>
          </w:rPr>
          <w:tab/>
        </w:r>
        <w:r w:rsidR="004D1ADB">
          <w:rPr>
            <w:webHidden/>
          </w:rPr>
          <w:fldChar w:fldCharType="begin"/>
        </w:r>
        <w:r w:rsidR="004D1ADB">
          <w:rPr>
            <w:webHidden/>
          </w:rPr>
          <w:instrText xml:space="preserve"> PAGEREF _Toc152767824 \h </w:instrText>
        </w:r>
        <w:r w:rsidR="004D1ADB">
          <w:rPr>
            <w:webHidden/>
          </w:rPr>
        </w:r>
        <w:r w:rsidR="004D1ADB">
          <w:rPr>
            <w:webHidden/>
          </w:rPr>
          <w:fldChar w:fldCharType="separate"/>
        </w:r>
        <w:r>
          <w:rPr>
            <w:webHidden/>
          </w:rPr>
          <w:t>12</w:t>
        </w:r>
        <w:r w:rsidR="004D1ADB">
          <w:rPr>
            <w:webHidden/>
          </w:rPr>
          <w:fldChar w:fldCharType="end"/>
        </w:r>
      </w:hyperlink>
    </w:p>
    <w:p w14:paraId="329A1E72" w14:textId="4E69C310" w:rsidR="004D1ADB" w:rsidRDefault="00752E93">
      <w:pPr>
        <w:pStyle w:val="TOC2"/>
        <w:rPr>
          <w:rFonts w:asciiTheme="minorHAnsi" w:eastAsiaTheme="minorEastAsia" w:hAnsiTheme="minorHAnsi"/>
          <w:kern w:val="2"/>
          <w14:ligatures w14:val="standardContextual"/>
        </w:rPr>
      </w:pPr>
      <w:hyperlink w:anchor="_Toc152767825" w:history="1">
        <w:r w:rsidR="004D1ADB" w:rsidRPr="00290D6B">
          <w:rPr>
            <w:rStyle w:val="Hyperlink"/>
          </w:rPr>
          <w:t>7.1</w:t>
        </w:r>
        <w:r w:rsidR="004D1ADB">
          <w:rPr>
            <w:rFonts w:asciiTheme="minorHAnsi" w:eastAsiaTheme="minorEastAsia" w:hAnsiTheme="minorHAnsi"/>
            <w:kern w:val="2"/>
            <w14:ligatures w14:val="standardContextual"/>
          </w:rPr>
          <w:tab/>
        </w:r>
        <w:r w:rsidR="004D1ADB" w:rsidRPr="00290D6B">
          <w:rPr>
            <w:rStyle w:val="Hyperlink"/>
          </w:rPr>
          <w:t>Working Linearity Solution Preparation</w:t>
        </w:r>
        <w:r w:rsidR="004D1ADB">
          <w:rPr>
            <w:webHidden/>
          </w:rPr>
          <w:tab/>
        </w:r>
        <w:r w:rsidR="004D1ADB">
          <w:rPr>
            <w:webHidden/>
          </w:rPr>
          <w:fldChar w:fldCharType="begin"/>
        </w:r>
        <w:r w:rsidR="004D1ADB">
          <w:rPr>
            <w:webHidden/>
          </w:rPr>
          <w:instrText xml:space="preserve"> PAGEREF _Toc152767825 \h </w:instrText>
        </w:r>
        <w:r w:rsidR="004D1ADB">
          <w:rPr>
            <w:webHidden/>
          </w:rPr>
        </w:r>
        <w:r w:rsidR="004D1ADB">
          <w:rPr>
            <w:webHidden/>
          </w:rPr>
          <w:fldChar w:fldCharType="separate"/>
        </w:r>
        <w:r>
          <w:rPr>
            <w:webHidden/>
          </w:rPr>
          <w:t>12</w:t>
        </w:r>
        <w:r w:rsidR="004D1ADB">
          <w:rPr>
            <w:webHidden/>
          </w:rPr>
          <w:fldChar w:fldCharType="end"/>
        </w:r>
      </w:hyperlink>
    </w:p>
    <w:p w14:paraId="5D8ECAFD" w14:textId="54672938" w:rsidR="004D1ADB" w:rsidRDefault="00752E93">
      <w:pPr>
        <w:pStyle w:val="TOC2"/>
        <w:rPr>
          <w:rFonts w:asciiTheme="minorHAnsi" w:eastAsiaTheme="minorEastAsia" w:hAnsiTheme="minorHAnsi"/>
          <w:kern w:val="2"/>
          <w14:ligatures w14:val="standardContextual"/>
        </w:rPr>
      </w:pPr>
      <w:hyperlink w:anchor="_Toc152767826" w:history="1">
        <w:r w:rsidR="004D1ADB" w:rsidRPr="00290D6B">
          <w:rPr>
            <w:rStyle w:val="Hyperlink"/>
          </w:rPr>
          <w:t>7.2</w:t>
        </w:r>
        <w:r w:rsidR="004D1ADB">
          <w:rPr>
            <w:rFonts w:asciiTheme="minorHAnsi" w:eastAsiaTheme="minorEastAsia" w:hAnsiTheme="minorHAnsi"/>
            <w:kern w:val="2"/>
            <w14:ligatures w14:val="standardContextual"/>
          </w:rPr>
          <w:tab/>
        </w:r>
        <w:r w:rsidR="004D1ADB" w:rsidRPr="00290D6B">
          <w:rPr>
            <w:rStyle w:val="Hyperlink"/>
          </w:rPr>
          <w:t>Results and Discussion</w:t>
        </w:r>
        <w:r w:rsidR="004D1ADB">
          <w:rPr>
            <w:webHidden/>
          </w:rPr>
          <w:tab/>
        </w:r>
        <w:r w:rsidR="004D1ADB">
          <w:rPr>
            <w:webHidden/>
          </w:rPr>
          <w:fldChar w:fldCharType="begin"/>
        </w:r>
        <w:r w:rsidR="004D1ADB">
          <w:rPr>
            <w:webHidden/>
          </w:rPr>
          <w:instrText xml:space="preserve"> PAGEREF _Toc152767826 \h </w:instrText>
        </w:r>
        <w:r w:rsidR="004D1ADB">
          <w:rPr>
            <w:webHidden/>
          </w:rPr>
        </w:r>
        <w:r w:rsidR="004D1ADB">
          <w:rPr>
            <w:webHidden/>
          </w:rPr>
          <w:fldChar w:fldCharType="separate"/>
        </w:r>
        <w:r>
          <w:rPr>
            <w:webHidden/>
          </w:rPr>
          <w:t>12</w:t>
        </w:r>
        <w:r w:rsidR="004D1ADB">
          <w:rPr>
            <w:webHidden/>
          </w:rPr>
          <w:fldChar w:fldCharType="end"/>
        </w:r>
      </w:hyperlink>
    </w:p>
    <w:p w14:paraId="4A0E2201" w14:textId="22206743" w:rsidR="004D1ADB" w:rsidRDefault="00752E93" w:rsidP="00E73023">
      <w:pPr>
        <w:pStyle w:val="TOC1"/>
        <w:rPr>
          <w:rFonts w:asciiTheme="minorHAnsi" w:eastAsiaTheme="minorEastAsia" w:hAnsiTheme="minorHAnsi"/>
          <w:kern w:val="2"/>
          <w14:ligatures w14:val="standardContextual"/>
        </w:rPr>
      </w:pPr>
      <w:hyperlink w:anchor="_Toc152767827" w:history="1">
        <w:r w:rsidR="004D1ADB" w:rsidRPr="00290D6B">
          <w:rPr>
            <w:rStyle w:val="Hyperlink"/>
          </w:rPr>
          <w:t>8</w:t>
        </w:r>
        <w:r w:rsidR="004D1ADB">
          <w:rPr>
            <w:rFonts w:asciiTheme="minorHAnsi" w:eastAsiaTheme="minorEastAsia" w:hAnsiTheme="minorHAnsi"/>
            <w:kern w:val="2"/>
            <w14:ligatures w14:val="standardContextual"/>
          </w:rPr>
          <w:tab/>
        </w:r>
        <w:r w:rsidR="004D1ADB" w:rsidRPr="00290D6B">
          <w:rPr>
            <w:rStyle w:val="Hyperlink"/>
          </w:rPr>
          <w:t>Accuracy by “Spiked” recovery study</w:t>
        </w:r>
        <w:r w:rsidR="004D1ADB">
          <w:rPr>
            <w:webHidden/>
          </w:rPr>
          <w:tab/>
        </w:r>
        <w:r w:rsidR="004D1ADB">
          <w:rPr>
            <w:webHidden/>
          </w:rPr>
          <w:fldChar w:fldCharType="begin"/>
        </w:r>
        <w:r w:rsidR="004D1ADB">
          <w:rPr>
            <w:webHidden/>
          </w:rPr>
          <w:instrText xml:space="preserve"> PAGEREF _Toc152767827 \h </w:instrText>
        </w:r>
        <w:r w:rsidR="004D1ADB">
          <w:rPr>
            <w:webHidden/>
          </w:rPr>
        </w:r>
        <w:r w:rsidR="004D1ADB">
          <w:rPr>
            <w:webHidden/>
          </w:rPr>
          <w:fldChar w:fldCharType="separate"/>
        </w:r>
        <w:r>
          <w:rPr>
            <w:webHidden/>
          </w:rPr>
          <w:t>12</w:t>
        </w:r>
        <w:r w:rsidR="004D1ADB">
          <w:rPr>
            <w:webHidden/>
          </w:rPr>
          <w:fldChar w:fldCharType="end"/>
        </w:r>
      </w:hyperlink>
    </w:p>
    <w:p w14:paraId="1B3B4EE4" w14:textId="632C6945" w:rsidR="004D1ADB" w:rsidRDefault="00752E93">
      <w:pPr>
        <w:pStyle w:val="TOC2"/>
        <w:rPr>
          <w:rFonts w:asciiTheme="minorHAnsi" w:eastAsiaTheme="minorEastAsia" w:hAnsiTheme="minorHAnsi"/>
          <w:kern w:val="2"/>
          <w14:ligatures w14:val="standardContextual"/>
        </w:rPr>
      </w:pPr>
      <w:hyperlink w:anchor="_Toc152767828" w:history="1">
        <w:r w:rsidR="004D1ADB" w:rsidRPr="00290D6B">
          <w:rPr>
            <w:rStyle w:val="Hyperlink"/>
          </w:rPr>
          <w:t>8.1</w:t>
        </w:r>
        <w:r w:rsidR="004D1ADB">
          <w:rPr>
            <w:rFonts w:asciiTheme="minorHAnsi" w:eastAsiaTheme="minorEastAsia" w:hAnsiTheme="minorHAnsi"/>
            <w:kern w:val="2"/>
            <w14:ligatures w14:val="standardContextual"/>
          </w:rPr>
          <w:tab/>
        </w:r>
        <w:r w:rsidR="004D1ADB" w:rsidRPr="00290D6B">
          <w:rPr>
            <w:rStyle w:val="Hyperlink"/>
          </w:rPr>
          <w:t>Spiking Solution Preparation</w:t>
        </w:r>
        <w:r w:rsidR="004D1ADB">
          <w:rPr>
            <w:webHidden/>
          </w:rPr>
          <w:tab/>
        </w:r>
        <w:r w:rsidR="004D1ADB">
          <w:rPr>
            <w:webHidden/>
          </w:rPr>
          <w:fldChar w:fldCharType="begin"/>
        </w:r>
        <w:r w:rsidR="004D1ADB">
          <w:rPr>
            <w:webHidden/>
          </w:rPr>
          <w:instrText xml:space="preserve"> PAGEREF _Toc152767828 \h </w:instrText>
        </w:r>
        <w:r w:rsidR="004D1ADB">
          <w:rPr>
            <w:webHidden/>
          </w:rPr>
        </w:r>
        <w:r w:rsidR="004D1ADB">
          <w:rPr>
            <w:webHidden/>
          </w:rPr>
          <w:fldChar w:fldCharType="separate"/>
        </w:r>
        <w:r>
          <w:rPr>
            <w:webHidden/>
          </w:rPr>
          <w:t>13</w:t>
        </w:r>
        <w:r w:rsidR="004D1ADB">
          <w:rPr>
            <w:webHidden/>
          </w:rPr>
          <w:fldChar w:fldCharType="end"/>
        </w:r>
      </w:hyperlink>
    </w:p>
    <w:p w14:paraId="4D4E4217" w14:textId="626FF355" w:rsidR="004D1ADB" w:rsidRDefault="00752E93">
      <w:pPr>
        <w:pStyle w:val="TOC2"/>
        <w:rPr>
          <w:rFonts w:asciiTheme="minorHAnsi" w:eastAsiaTheme="minorEastAsia" w:hAnsiTheme="minorHAnsi"/>
          <w:kern w:val="2"/>
          <w14:ligatures w14:val="standardContextual"/>
        </w:rPr>
      </w:pPr>
      <w:hyperlink w:anchor="_Toc152767829" w:history="1">
        <w:r w:rsidR="004D1ADB" w:rsidRPr="00290D6B">
          <w:rPr>
            <w:rStyle w:val="Hyperlink"/>
          </w:rPr>
          <w:t>8.2</w:t>
        </w:r>
        <w:r w:rsidR="004D1ADB">
          <w:rPr>
            <w:rFonts w:asciiTheme="minorHAnsi" w:eastAsiaTheme="minorEastAsia" w:hAnsiTheme="minorHAnsi"/>
            <w:kern w:val="2"/>
            <w14:ligatures w14:val="standardContextual"/>
          </w:rPr>
          <w:tab/>
        </w:r>
        <w:r w:rsidR="004D1ADB" w:rsidRPr="00290D6B">
          <w:rPr>
            <w:rStyle w:val="Hyperlink"/>
          </w:rPr>
          <w:t>Recovery Sample Solution Preparation</w:t>
        </w:r>
        <w:r w:rsidR="004D1ADB">
          <w:rPr>
            <w:webHidden/>
          </w:rPr>
          <w:tab/>
        </w:r>
        <w:r w:rsidR="004D1ADB">
          <w:rPr>
            <w:webHidden/>
          </w:rPr>
          <w:fldChar w:fldCharType="begin"/>
        </w:r>
        <w:r w:rsidR="004D1ADB">
          <w:rPr>
            <w:webHidden/>
          </w:rPr>
          <w:instrText xml:space="preserve"> PAGEREF _Toc152767829 \h </w:instrText>
        </w:r>
        <w:r w:rsidR="004D1ADB">
          <w:rPr>
            <w:webHidden/>
          </w:rPr>
        </w:r>
        <w:r w:rsidR="004D1ADB">
          <w:rPr>
            <w:webHidden/>
          </w:rPr>
          <w:fldChar w:fldCharType="separate"/>
        </w:r>
        <w:r>
          <w:rPr>
            <w:webHidden/>
          </w:rPr>
          <w:t>13</w:t>
        </w:r>
        <w:r w:rsidR="004D1ADB">
          <w:rPr>
            <w:webHidden/>
          </w:rPr>
          <w:fldChar w:fldCharType="end"/>
        </w:r>
      </w:hyperlink>
    </w:p>
    <w:p w14:paraId="4E4A4E36" w14:textId="7CE7EECE" w:rsidR="004D1ADB" w:rsidRDefault="00752E93">
      <w:pPr>
        <w:pStyle w:val="TOC2"/>
        <w:rPr>
          <w:rFonts w:asciiTheme="minorHAnsi" w:eastAsiaTheme="minorEastAsia" w:hAnsiTheme="minorHAnsi"/>
          <w:kern w:val="2"/>
          <w14:ligatures w14:val="standardContextual"/>
        </w:rPr>
      </w:pPr>
      <w:hyperlink w:anchor="_Toc152767830" w:history="1">
        <w:r w:rsidR="004D1ADB" w:rsidRPr="00290D6B">
          <w:rPr>
            <w:rStyle w:val="Hyperlink"/>
          </w:rPr>
          <w:t>8.3</w:t>
        </w:r>
        <w:r w:rsidR="004D1ADB">
          <w:rPr>
            <w:rFonts w:asciiTheme="minorHAnsi" w:eastAsiaTheme="minorEastAsia" w:hAnsiTheme="minorHAnsi"/>
            <w:kern w:val="2"/>
            <w14:ligatures w14:val="standardContextual"/>
          </w:rPr>
          <w:tab/>
        </w:r>
        <w:r w:rsidR="004D1ADB" w:rsidRPr="00290D6B">
          <w:rPr>
            <w:rStyle w:val="Hyperlink"/>
          </w:rPr>
          <w:t>Results and Discussion</w:t>
        </w:r>
        <w:r w:rsidR="004D1ADB">
          <w:rPr>
            <w:webHidden/>
          </w:rPr>
          <w:tab/>
        </w:r>
        <w:r w:rsidR="004D1ADB">
          <w:rPr>
            <w:webHidden/>
          </w:rPr>
          <w:fldChar w:fldCharType="begin"/>
        </w:r>
        <w:r w:rsidR="004D1ADB">
          <w:rPr>
            <w:webHidden/>
          </w:rPr>
          <w:instrText xml:space="preserve"> PAGEREF _Toc152767830 \h </w:instrText>
        </w:r>
        <w:r w:rsidR="004D1ADB">
          <w:rPr>
            <w:webHidden/>
          </w:rPr>
        </w:r>
        <w:r w:rsidR="004D1ADB">
          <w:rPr>
            <w:webHidden/>
          </w:rPr>
          <w:fldChar w:fldCharType="separate"/>
        </w:r>
        <w:r>
          <w:rPr>
            <w:webHidden/>
          </w:rPr>
          <w:t>13</w:t>
        </w:r>
        <w:r w:rsidR="004D1ADB">
          <w:rPr>
            <w:webHidden/>
          </w:rPr>
          <w:fldChar w:fldCharType="end"/>
        </w:r>
      </w:hyperlink>
    </w:p>
    <w:p w14:paraId="13A75000" w14:textId="5C442E3D" w:rsidR="004D1ADB" w:rsidRDefault="00752E93" w:rsidP="00E73023">
      <w:pPr>
        <w:pStyle w:val="TOC1"/>
        <w:rPr>
          <w:rFonts w:asciiTheme="minorHAnsi" w:eastAsiaTheme="minorEastAsia" w:hAnsiTheme="minorHAnsi"/>
          <w:kern w:val="2"/>
          <w14:ligatures w14:val="standardContextual"/>
        </w:rPr>
      </w:pPr>
      <w:hyperlink w:anchor="_Toc152767831" w:history="1">
        <w:r w:rsidR="004D1ADB" w:rsidRPr="00290D6B">
          <w:rPr>
            <w:rStyle w:val="Hyperlink"/>
          </w:rPr>
          <w:t>9</w:t>
        </w:r>
        <w:r w:rsidR="004D1ADB">
          <w:rPr>
            <w:rFonts w:asciiTheme="minorHAnsi" w:eastAsiaTheme="minorEastAsia" w:hAnsiTheme="minorHAnsi"/>
            <w:kern w:val="2"/>
            <w14:ligatures w14:val="standardContextual"/>
          </w:rPr>
          <w:tab/>
        </w:r>
        <w:r w:rsidR="004D1ADB" w:rsidRPr="00290D6B">
          <w:rPr>
            <w:rStyle w:val="Hyperlink"/>
          </w:rPr>
          <w:t>Precision Study</w:t>
        </w:r>
        <w:r w:rsidR="004D1ADB">
          <w:rPr>
            <w:webHidden/>
          </w:rPr>
          <w:tab/>
        </w:r>
        <w:r w:rsidR="004D1ADB">
          <w:rPr>
            <w:webHidden/>
          </w:rPr>
          <w:fldChar w:fldCharType="begin"/>
        </w:r>
        <w:r w:rsidR="004D1ADB">
          <w:rPr>
            <w:webHidden/>
          </w:rPr>
          <w:instrText xml:space="preserve"> PAGEREF _Toc152767831 \h </w:instrText>
        </w:r>
        <w:r w:rsidR="004D1ADB">
          <w:rPr>
            <w:webHidden/>
          </w:rPr>
        </w:r>
        <w:r w:rsidR="004D1ADB">
          <w:rPr>
            <w:webHidden/>
          </w:rPr>
          <w:fldChar w:fldCharType="separate"/>
        </w:r>
        <w:r>
          <w:rPr>
            <w:webHidden/>
          </w:rPr>
          <w:t>14</w:t>
        </w:r>
        <w:r w:rsidR="004D1ADB">
          <w:rPr>
            <w:webHidden/>
          </w:rPr>
          <w:fldChar w:fldCharType="end"/>
        </w:r>
      </w:hyperlink>
    </w:p>
    <w:p w14:paraId="14B4D670" w14:textId="5372252C" w:rsidR="004D1ADB" w:rsidRDefault="00752E93">
      <w:pPr>
        <w:pStyle w:val="TOC2"/>
        <w:rPr>
          <w:rFonts w:asciiTheme="minorHAnsi" w:eastAsiaTheme="minorEastAsia" w:hAnsiTheme="minorHAnsi"/>
          <w:kern w:val="2"/>
          <w14:ligatures w14:val="standardContextual"/>
        </w:rPr>
      </w:pPr>
      <w:hyperlink w:anchor="_Toc152767832" w:history="1">
        <w:r w:rsidR="004D1ADB" w:rsidRPr="00290D6B">
          <w:rPr>
            <w:rStyle w:val="Hyperlink"/>
          </w:rPr>
          <w:t>9.1</w:t>
        </w:r>
        <w:r w:rsidR="004D1ADB">
          <w:rPr>
            <w:rFonts w:asciiTheme="minorHAnsi" w:eastAsiaTheme="minorEastAsia" w:hAnsiTheme="minorHAnsi"/>
            <w:kern w:val="2"/>
            <w14:ligatures w14:val="standardContextual"/>
          </w:rPr>
          <w:tab/>
        </w:r>
        <w:r w:rsidR="004D1ADB" w:rsidRPr="00290D6B">
          <w:rPr>
            <w:rStyle w:val="Hyperlink"/>
          </w:rPr>
          <w:t>Results and Discussion</w:t>
        </w:r>
        <w:r w:rsidR="004D1ADB">
          <w:rPr>
            <w:webHidden/>
          </w:rPr>
          <w:tab/>
        </w:r>
        <w:r w:rsidR="004D1ADB">
          <w:rPr>
            <w:webHidden/>
          </w:rPr>
          <w:fldChar w:fldCharType="begin"/>
        </w:r>
        <w:r w:rsidR="004D1ADB">
          <w:rPr>
            <w:webHidden/>
          </w:rPr>
          <w:instrText xml:space="preserve"> PAGEREF _Toc152767832 \h </w:instrText>
        </w:r>
        <w:r w:rsidR="004D1ADB">
          <w:rPr>
            <w:webHidden/>
          </w:rPr>
        </w:r>
        <w:r w:rsidR="004D1ADB">
          <w:rPr>
            <w:webHidden/>
          </w:rPr>
          <w:fldChar w:fldCharType="separate"/>
        </w:r>
        <w:r>
          <w:rPr>
            <w:webHidden/>
          </w:rPr>
          <w:t>14</w:t>
        </w:r>
        <w:r w:rsidR="004D1ADB">
          <w:rPr>
            <w:webHidden/>
          </w:rPr>
          <w:fldChar w:fldCharType="end"/>
        </w:r>
      </w:hyperlink>
    </w:p>
    <w:p w14:paraId="78933045" w14:textId="3D003BA3" w:rsidR="004D1ADB" w:rsidRDefault="00752E93" w:rsidP="00E73023">
      <w:pPr>
        <w:pStyle w:val="TOC1"/>
        <w:rPr>
          <w:rFonts w:asciiTheme="minorHAnsi" w:eastAsiaTheme="minorEastAsia" w:hAnsiTheme="minorHAnsi"/>
          <w:kern w:val="2"/>
          <w14:ligatures w14:val="standardContextual"/>
        </w:rPr>
      </w:pPr>
      <w:hyperlink w:anchor="_Toc152767833" w:history="1">
        <w:r w:rsidR="004D1ADB" w:rsidRPr="00290D6B">
          <w:rPr>
            <w:rStyle w:val="Hyperlink"/>
          </w:rPr>
          <w:t>10</w:t>
        </w:r>
        <w:r w:rsidR="004D1ADB">
          <w:rPr>
            <w:rFonts w:asciiTheme="minorHAnsi" w:eastAsiaTheme="minorEastAsia" w:hAnsiTheme="minorHAnsi"/>
            <w:kern w:val="2"/>
            <w14:ligatures w14:val="standardContextual"/>
          </w:rPr>
          <w:tab/>
        </w:r>
        <w:r w:rsidR="004D1ADB" w:rsidRPr="00290D6B">
          <w:rPr>
            <w:rStyle w:val="Hyperlink"/>
          </w:rPr>
          <w:t>Filter Study</w:t>
        </w:r>
        <w:r w:rsidR="004D1ADB">
          <w:rPr>
            <w:webHidden/>
          </w:rPr>
          <w:tab/>
        </w:r>
        <w:r w:rsidR="004D1ADB">
          <w:rPr>
            <w:webHidden/>
          </w:rPr>
          <w:fldChar w:fldCharType="begin"/>
        </w:r>
        <w:r w:rsidR="004D1ADB">
          <w:rPr>
            <w:webHidden/>
          </w:rPr>
          <w:instrText xml:space="preserve"> PAGEREF _Toc152767833 \h </w:instrText>
        </w:r>
        <w:r w:rsidR="004D1ADB">
          <w:rPr>
            <w:webHidden/>
          </w:rPr>
        </w:r>
        <w:r w:rsidR="004D1ADB">
          <w:rPr>
            <w:webHidden/>
          </w:rPr>
          <w:fldChar w:fldCharType="separate"/>
        </w:r>
        <w:r>
          <w:rPr>
            <w:webHidden/>
          </w:rPr>
          <w:t>16</w:t>
        </w:r>
        <w:r w:rsidR="004D1ADB">
          <w:rPr>
            <w:webHidden/>
          </w:rPr>
          <w:fldChar w:fldCharType="end"/>
        </w:r>
      </w:hyperlink>
    </w:p>
    <w:p w14:paraId="41AFC000" w14:textId="17149AEC" w:rsidR="004D1ADB" w:rsidRDefault="00752E93">
      <w:pPr>
        <w:pStyle w:val="TOC2"/>
        <w:rPr>
          <w:rFonts w:asciiTheme="minorHAnsi" w:eastAsiaTheme="minorEastAsia" w:hAnsiTheme="minorHAnsi"/>
          <w:kern w:val="2"/>
          <w14:ligatures w14:val="standardContextual"/>
        </w:rPr>
      </w:pPr>
      <w:hyperlink w:anchor="_Toc152767834" w:history="1">
        <w:r w:rsidR="004D1ADB" w:rsidRPr="00290D6B">
          <w:rPr>
            <w:rStyle w:val="Hyperlink"/>
          </w:rPr>
          <w:t>10.1</w:t>
        </w:r>
        <w:r w:rsidR="004D1ADB">
          <w:rPr>
            <w:rFonts w:asciiTheme="minorHAnsi" w:eastAsiaTheme="minorEastAsia" w:hAnsiTheme="minorHAnsi"/>
            <w:kern w:val="2"/>
            <w14:ligatures w14:val="standardContextual"/>
          </w:rPr>
          <w:tab/>
        </w:r>
        <w:r w:rsidR="004D1ADB" w:rsidRPr="00290D6B">
          <w:rPr>
            <w:rStyle w:val="Hyperlink"/>
          </w:rPr>
          <w:t>Filter Study on Dissolution Medium</w:t>
        </w:r>
        <w:r w:rsidR="004D1ADB">
          <w:rPr>
            <w:webHidden/>
          </w:rPr>
          <w:tab/>
        </w:r>
        <w:r w:rsidR="004D1ADB">
          <w:rPr>
            <w:webHidden/>
          </w:rPr>
          <w:fldChar w:fldCharType="begin"/>
        </w:r>
        <w:r w:rsidR="004D1ADB">
          <w:rPr>
            <w:webHidden/>
          </w:rPr>
          <w:instrText xml:space="preserve"> PAGEREF _Toc152767834 \h </w:instrText>
        </w:r>
        <w:r w:rsidR="004D1ADB">
          <w:rPr>
            <w:webHidden/>
          </w:rPr>
        </w:r>
        <w:r w:rsidR="004D1ADB">
          <w:rPr>
            <w:webHidden/>
          </w:rPr>
          <w:fldChar w:fldCharType="separate"/>
        </w:r>
        <w:r>
          <w:rPr>
            <w:webHidden/>
          </w:rPr>
          <w:t>16</w:t>
        </w:r>
        <w:r w:rsidR="004D1ADB">
          <w:rPr>
            <w:webHidden/>
          </w:rPr>
          <w:fldChar w:fldCharType="end"/>
        </w:r>
      </w:hyperlink>
    </w:p>
    <w:p w14:paraId="0E65A070" w14:textId="5BC73F91" w:rsidR="004D1ADB" w:rsidRDefault="00752E93">
      <w:pPr>
        <w:pStyle w:val="TOC2"/>
        <w:rPr>
          <w:rFonts w:asciiTheme="minorHAnsi" w:eastAsiaTheme="minorEastAsia" w:hAnsiTheme="minorHAnsi"/>
          <w:kern w:val="2"/>
          <w14:ligatures w14:val="standardContextual"/>
        </w:rPr>
      </w:pPr>
      <w:hyperlink w:anchor="_Toc152767835" w:history="1">
        <w:r w:rsidR="004D1ADB" w:rsidRPr="00290D6B">
          <w:rPr>
            <w:rStyle w:val="Hyperlink"/>
          </w:rPr>
          <w:t>10.2</w:t>
        </w:r>
        <w:r w:rsidR="004D1ADB">
          <w:rPr>
            <w:rFonts w:asciiTheme="minorHAnsi" w:eastAsiaTheme="minorEastAsia" w:hAnsiTheme="minorHAnsi"/>
            <w:kern w:val="2"/>
            <w14:ligatures w14:val="standardContextual"/>
          </w:rPr>
          <w:tab/>
        </w:r>
        <w:r w:rsidR="004D1ADB" w:rsidRPr="00290D6B">
          <w:rPr>
            <w:rStyle w:val="Hyperlink"/>
          </w:rPr>
          <w:t>Filter Study Sample Preparation</w:t>
        </w:r>
        <w:r w:rsidR="004D1ADB">
          <w:rPr>
            <w:webHidden/>
          </w:rPr>
          <w:tab/>
        </w:r>
        <w:r w:rsidR="004D1ADB">
          <w:rPr>
            <w:webHidden/>
          </w:rPr>
          <w:fldChar w:fldCharType="begin"/>
        </w:r>
        <w:r w:rsidR="004D1ADB">
          <w:rPr>
            <w:webHidden/>
          </w:rPr>
          <w:instrText xml:space="preserve"> PAGEREF _Toc152767835 \h </w:instrText>
        </w:r>
        <w:r w:rsidR="004D1ADB">
          <w:rPr>
            <w:webHidden/>
          </w:rPr>
        </w:r>
        <w:r w:rsidR="004D1ADB">
          <w:rPr>
            <w:webHidden/>
          </w:rPr>
          <w:fldChar w:fldCharType="separate"/>
        </w:r>
        <w:r>
          <w:rPr>
            <w:webHidden/>
          </w:rPr>
          <w:t>16</w:t>
        </w:r>
        <w:r w:rsidR="004D1ADB">
          <w:rPr>
            <w:webHidden/>
          </w:rPr>
          <w:fldChar w:fldCharType="end"/>
        </w:r>
      </w:hyperlink>
    </w:p>
    <w:p w14:paraId="6BC89365" w14:textId="4744BEF4" w:rsidR="004D1ADB" w:rsidRDefault="00752E93">
      <w:pPr>
        <w:pStyle w:val="TOC2"/>
        <w:rPr>
          <w:rFonts w:asciiTheme="minorHAnsi" w:eastAsiaTheme="minorEastAsia" w:hAnsiTheme="minorHAnsi"/>
          <w:kern w:val="2"/>
          <w14:ligatures w14:val="standardContextual"/>
        </w:rPr>
      </w:pPr>
      <w:hyperlink w:anchor="_Toc152767836" w:history="1">
        <w:r w:rsidR="004D1ADB" w:rsidRPr="00290D6B">
          <w:rPr>
            <w:rStyle w:val="Hyperlink"/>
          </w:rPr>
          <w:t>10.3</w:t>
        </w:r>
        <w:r w:rsidR="004D1ADB">
          <w:rPr>
            <w:rFonts w:asciiTheme="minorHAnsi" w:eastAsiaTheme="minorEastAsia" w:hAnsiTheme="minorHAnsi"/>
            <w:kern w:val="2"/>
            <w14:ligatures w14:val="standardContextual"/>
          </w:rPr>
          <w:tab/>
        </w:r>
        <w:r w:rsidR="004D1ADB" w:rsidRPr="00290D6B">
          <w:rPr>
            <w:rStyle w:val="Hyperlink"/>
          </w:rPr>
          <w:t>Results and Discussion</w:t>
        </w:r>
        <w:r w:rsidR="004D1ADB">
          <w:rPr>
            <w:webHidden/>
          </w:rPr>
          <w:tab/>
        </w:r>
        <w:r w:rsidR="004D1ADB">
          <w:rPr>
            <w:webHidden/>
          </w:rPr>
          <w:fldChar w:fldCharType="begin"/>
        </w:r>
        <w:r w:rsidR="004D1ADB">
          <w:rPr>
            <w:webHidden/>
          </w:rPr>
          <w:instrText xml:space="preserve"> PAGEREF _Toc152767836 \h </w:instrText>
        </w:r>
        <w:r w:rsidR="004D1ADB">
          <w:rPr>
            <w:webHidden/>
          </w:rPr>
        </w:r>
        <w:r w:rsidR="004D1ADB">
          <w:rPr>
            <w:webHidden/>
          </w:rPr>
          <w:fldChar w:fldCharType="separate"/>
        </w:r>
        <w:r>
          <w:rPr>
            <w:webHidden/>
          </w:rPr>
          <w:t>16</w:t>
        </w:r>
        <w:r w:rsidR="004D1ADB">
          <w:rPr>
            <w:webHidden/>
          </w:rPr>
          <w:fldChar w:fldCharType="end"/>
        </w:r>
      </w:hyperlink>
    </w:p>
    <w:p w14:paraId="08CB7811" w14:textId="4B66B553" w:rsidR="004D1ADB" w:rsidRDefault="00752E93" w:rsidP="00E73023">
      <w:pPr>
        <w:pStyle w:val="TOC1"/>
        <w:rPr>
          <w:rFonts w:asciiTheme="minorHAnsi" w:eastAsiaTheme="minorEastAsia" w:hAnsiTheme="minorHAnsi"/>
          <w:kern w:val="2"/>
          <w14:ligatures w14:val="standardContextual"/>
        </w:rPr>
      </w:pPr>
      <w:hyperlink w:anchor="_Toc152767837" w:history="1">
        <w:r w:rsidR="004D1ADB" w:rsidRPr="00290D6B">
          <w:rPr>
            <w:rStyle w:val="Hyperlink"/>
          </w:rPr>
          <w:t>11</w:t>
        </w:r>
        <w:r w:rsidR="004D1ADB">
          <w:rPr>
            <w:rFonts w:asciiTheme="minorHAnsi" w:eastAsiaTheme="minorEastAsia" w:hAnsiTheme="minorHAnsi"/>
            <w:kern w:val="2"/>
            <w14:ligatures w14:val="standardContextual"/>
          </w:rPr>
          <w:tab/>
        </w:r>
        <w:r w:rsidR="004D1ADB" w:rsidRPr="00290D6B">
          <w:rPr>
            <w:rStyle w:val="Hyperlink"/>
          </w:rPr>
          <w:t>Solution Stability</w:t>
        </w:r>
        <w:r w:rsidR="004D1ADB">
          <w:rPr>
            <w:webHidden/>
          </w:rPr>
          <w:tab/>
        </w:r>
        <w:r w:rsidR="004D1ADB">
          <w:rPr>
            <w:webHidden/>
          </w:rPr>
          <w:fldChar w:fldCharType="begin"/>
        </w:r>
        <w:r w:rsidR="004D1ADB">
          <w:rPr>
            <w:webHidden/>
          </w:rPr>
          <w:instrText xml:space="preserve"> PAGEREF _Toc152767837 \h </w:instrText>
        </w:r>
        <w:r w:rsidR="004D1ADB">
          <w:rPr>
            <w:webHidden/>
          </w:rPr>
        </w:r>
        <w:r w:rsidR="004D1ADB">
          <w:rPr>
            <w:webHidden/>
          </w:rPr>
          <w:fldChar w:fldCharType="separate"/>
        </w:r>
        <w:r>
          <w:rPr>
            <w:webHidden/>
          </w:rPr>
          <w:t>17</w:t>
        </w:r>
        <w:r w:rsidR="004D1ADB">
          <w:rPr>
            <w:webHidden/>
          </w:rPr>
          <w:fldChar w:fldCharType="end"/>
        </w:r>
      </w:hyperlink>
    </w:p>
    <w:p w14:paraId="00C9C6B9" w14:textId="49940061" w:rsidR="004D1ADB" w:rsidRDefault="00752E93">
      <w:pPr>
        <w:pStyle w:val="TOC2"/>
        <w:rPr>
          <w:rFonts w:asciiTheme="minorHAnsi" w:eastAsiaTheme="minorEastAsia" w:hAnsiTheme="minorHAnsi"/>
          <w:kern w:val="2"/>
          <w14:ligatures w14:val="standardContextual"/>
        </w:rPr>
      </w:pPr>
      <w:hyperlink w:anchor="_Toc152767838" w:history="1">
        <w:r w:rsidR="004D1ADB" w:rsidRPr="00290D6B">
          <w:rPr>
            <w:rStyle w:val="Hyperlink"/>
          </w:rPr>
          <w:t>11.1</w:t>
        </w:r>
        <w:r w:rsidR="004D1ADB">
          <w:rPr>
            <w:rFonts w:asciiTheme="minorHAnsi" w:eastAsiaTheme="minorEastAsia" w:hAnsiTheme="minorHAnsi"/>
            <w:kern w:val="2"/>
            <w14:ligatures w14:val="standardContextual"/>
          </w:rPr>
          <w:tab/>
        </w:r>
        <w:r w:rsidR="004D1ADB" w:rsidRPr="00290D6B">
          <w:rPr>
            <w:rStyle w:val="Hyperlink"/>
          </w:rPr>
          <w:t>Sample Solution Preparation</w:t>
        </w:r>
        <w:r w:rsidR="004D1ADB">
          <w:rPr>
            <w:webHidden/>
          </w:rPr>
          <w:tab/>
        </w:r>
        <w:r w:rsidR="004D1ADB">
          <w:rPr>
            <w:webHidden/>
          </w:rPr>
          <w:fldChar w:fldCharType="begin"/>
        </w:r>
        <w:r w:rsidR="004D1ADB">
          <w:rPr>
            <w:webHidden/>
          </w:rPr>
          <w:instrText xml:space="preserve"> PAGEREF _Toc152767838 \h </w:instrText>
        </w:r>
        <w:r w:rsidR="004D1ADB">
          <w:rPr>
            <w:webHidden/>
          </w:rPr>
        </w:r>
        <w:r w:rsidR="004D1ADB">
          <w:rPr>
            <w:webHidden/>
          </w:rPr>
          <w:fldChar w:fldCharType="separate"/>
        </w:r>
        <w:r>
          <w:rPr>
            <w:webHidden/>
          </w:rPr>
          <w:t>17</w:t>
        </w:r>
        <w:r w:rsidR="004D1ADB">
          <w:rPr>
            <w:webHidden/>
          </w:rPr>
          <w:fldChar w:fldCharType="end"/>
        </w:r>
      </w:hyperlink>
    </w:p>
    <w:p w14:paraId="57D95091" w14:textId="107B0A53" w:rsidR="004D1ADB" w:rsidRDefault="00752E93">
      <w:pPr>
        <w:pStyle w:val="TOC2"/>
        <w:rPr>
          <w:rFonts w:asciiTheme="minorHAnsi" w:eastAsiaTheme="minorEastAsia" w:hAnsiTheme="minorHAnsi"/>
          <w:kern w:val="2"/>
          <w14:ligatures w14:val="standardContextual"/>
        </w:rPr>
      </w:pPr>
      <w:hyperlink w:anchor="_Toc152767839" w:history="1">
        <w:r w:rsidR="004D1ADB" w:rsidRPr="00290D6B">
          <w:rPr>
            <w:rStyle w:val="Hyperlink"/>
          </w:rPr>
          <w:t>11.2</w:t>
        </w:r>
        <w:r w:rsidR="004D1ADB">
          <w:rPr>
            <w:rFonts w:asciiTheme="minorHAnsi" w:eastAsiaTheme="minorEastAsia" w:hAnsiTheme="minorHAnsi"/>
            <w:kern w:val="2"/>
            <w14:ligatures w14:val="standardContextual"/>
          </w:rPr>
          <w:tab/>
        </w:r>
        <w:r w:rsidR="004D1ADB" w:rsidRPr="00290D6B">
          <w:rPr>
            <w:rStyle w:val="Hyperlink"/>
          </w:rPr>
          <w:t>Results and Discussion</w:t>
        </w:r>
        <w:r w:rsidR="004D1ADB">
          <w:rPr>
            <w:webHidden/>
          </w:rPr>
          <w:tab/>
        </w:r>
        <w:r w:rsidR="004D1ADB">
          <w:rPr>
            <w:webHidden/>
          </w:rPr>
          <w:fldChar w:fldCharType="begin"/>
        </w:r>
        <w:r w:rsidR="004D1ADB">
          <w:rPr>
            <w:webHidden/>
          </w:rPr>
          <w:instrText xml:space="preserve"> PAGEREF _Toc152767839 \h </w:instrText>
        </w:r>
        <w:r w:rsidR="004D1ADB">
          <w:rPr>
            <w:webHidden/>
          </w:rPr>
        </w:r>
        <w:r w:rsidR="004D1ADB">
          <w:rPr>
            <w:webHidden/>
          </w:rPr>
          <w:fldChar w:fldCharType="separate"/>
        </w:r>
        <w:r>
          <w:rPr>
            <w:webHidden/>
          </w:rPr>
          <w:t>17</w:t>
        </w:r>
        <w:r w:rsidR="004D1ADB">
          <w:rPr>
            <w:webHidden/>
          </w:rPr>
          <w:fldChar w:fldCharType="end"/>
        </w:r>
      </w:hyperlink>
    </w:p>
    <w:p w14:paraId="46F4AEB5" w14:textId="6DB1896C" w:rsidR="004D1ADB" w:rsidRDefault="00752E93" w:rsidP="00E73023">
      <w:pPr>
        <w:pStyle w:val="TOC1"/>
        <w:rPr>
          <w:rFonts w:asciiTheme="minorHAnsi" w:eastAsiaTheme="minorEastAsia" w:hAnsiTheme="minorHAnsi"/>
          <w:kern w:val="2"/>
          <w14:ligatures w14:val="standardContextual"/>
        </w:rPr>
      </w:pPr>
      <w:hyperlink w:anchor="_Toc152767840" w:history="1">
        <w:r w:rsidR="004D1ADB" w:rsidRPr="00290D6B">
          <w:rPr>
            <w:rStyle w:val="Hyperlink"/>
          </w:rPr>
          <w:t>12</w:t>
        </w:r>
        <w:r w:rsidR="004D1ADB">
          <w:rPr>
            <w:rFonts w:asciiTheme="minorHAnsi" w:eastAsiaTheme="minorEastAsia" w:hAnsiTheme="minorHAnsi"/>
            <w:kern w:val="2"/>
            <w14:ligatures w14:val="standardContextual"/>
          </w:rPr>
          <w:tab/>
        </w:r>
        <w:r w:rsidR="004D1ADB" w:rsidRPr="00290D6B">
          <w:rPr>
            <w:rStyle w:val="Hyperlink"/>
          </w:rPr>
          <w:t>Method Range</w:t>
        </w:r>
        <w:r w:rsidR="004D1ADB">
          <w:rPr>
            <w:webHidden/>
          </w:rPr>
          <w:tab/>
        </w:r>
        <w:r w:rsidR="004D1ADB">
          <w:rPr>
            <w:webHidden/>
          </w:rPr>
          <w:fldChar w:fldCharType="begin"/>
        </w:r>
        <w:r w:rsidR="004D1ADB">
          <w:rPr>
            <w:webHidden/>
          </w:rPr>
          <w:instrText xml:space="preserve"> PAGEREF _Toc152767840 \h </w:instrText>
        </w:r>
        <w:r w:rsidR="004D1ADB">
          <w:rPr>
            <w:webHidden/>
          </w:rPr>
        </w:r>
        <w:r w:rsidR="004D1ADB">
          <w:rPr>
            <w:webHidden/>
          </w:rPr>
          <w:fldChar w:fldCharType="separate"/>
        </w:r>
        <w:r>
          <w:rPr>
            <w:webHidden/>
          </w:rPr>
          <w:t>19</w:t>
        </w:r>
        <w:r w:rsidR="004D1ADB">
          <w:rPr>
            <w:webHidden/>
          </w:rPr>
          <w:fldChar w:fldCharType="end"/>
        </w:r>
      </w:hyperlink>
    </w:p>
    <w:p w14:paraId="33DF2780" w14:textId="30FF3819" w:rsidR="004D1ADB" w:rsidRDefault="00752E93" w:rsidP="00E73023">
      <w:pPr>
        <w:pStyle w:val="TOC1"/>
        <w:rPr>
          <w:rFonts w:asciiTheme="minorHAnsi" w:eastAsiaTheme="minorEastAsia" w:hAnsiTheme="minorHAnsi"/>
          <w:kern w:val="2"/>
          <w14:ligatures w14:val="standardContextual"/>
        </w:rPr>
      </w:pPr>
      <w:hyperlink w:anchor="_Toc152767841" w:history="1">
        <w:r w:rsidR="004D1ADB" w:rsidRPr="00290D6B">
          <w:rPr>
            <w:rStyle w:val="Hyperlink"/>
          </w:rPr>
          <w:t>13</w:t>
        </w:r>
        <w:r w:rsidR="004D1ADB">
          <w:rPr>
            <w:rFonts w:asciiTheme="minorHAnsi" w:eastAsiaTheme="minorEastAsia" w:hAnsiTheme="minorHAnsi"/>
            <w:kern w:val="2"/>
            <w14:ligatures w14:val="standardContextual"/>
          </w:rPr>
          <w:tab/>
        </w:r>
        <w:r w:rsidR="004D1ADB" w:rsidRPr="00290D6B">
          <w:rPr>
            <w:rStyle w:val="Hyperlink"/>
          </w:rPr>
          <w:t>Conclusions</w:t>
        </w:r>
        <w:r w:rsidR="004D1ADB">
          <w:rPr>
            <w:webHidden/>
          </w:rPr>
          <w:tab/>
        </w:r>
        <w:r w:rsidR="004D1ADB">
          <w:rPr>
            <w:webHidden/>
          </w:rPr>
          <w:fldChar w:fldCharType="begin"/>
        </w:r>
        <w:r w:rsidR="004D1ADB">
          <w:rPr>
            <w:webHidden/>
          </w:rPr>
          <w:instrText xml:space="preserve"> PAGEREF _Toc152767841 \h </w:instrText>
        </w:r>
        <w:r w:rsidR="004D1ADB">
          <w:rPr>
            <w:webHidden/>
          </w:rPr>
        </w:r>
        <w:r w:rsidR="004D1ADB">
          <w:rPr>
            <w:webHidden/>
          </w:rPr>
          <w:fldChar w:fldCharType="separate"/>
        </w:r>
        <w:r>
          <w:rPr>
            <w:webHidden/>
          </w:rPr>
          <w:t>20</w:t>
        </w:r>
        <w:r w:rsidR="004D1ADB">
          <w:rPr>
            <w:webHidden/>
          </w:rPr>
          <w:fldChar w:fldCharType="end"/>
        </w:r>
      </w:hyperlink>
    </w:p>
    <w:p w14:paraId="12FB39DC" w14:textId="0FDC2971" w:rsidR="004D1ADB" w:rsidRDefault="00752E93" w:rsidP="00E73023">
      <w:pPr>
        <w:pStyle w:val="TOC1"/>
        <w:rPr>
          <w:rFonts w:asciiTheme="minorHAnsi" w:eastAsiaTheme="minorEastAsia" w:hAnsiTheme="minorHAnsi"/>
          <w:kern w:val="2"/>
          <w14:ligatures w14:val="standardContextual"/>
        </w:rPr>
      </w:pPr>
      <w:hyperlink w:anchor="_Toc152767842" w:history="1">
        <w:r w:rsidR="004D1ADB" w:rsidRPr="00290D6B">
          <w:rPr>
            <w:rStyle w:val="Hyperlink"/>
          </w:rPr>
          <w:t>14</w:t>
        </w:r>
        <w:r w:rsidR="004D1ADB">
          <w:rPr>
            <w:rFonts w:asciiTheme="minorHAnsi" w:eastAsiaTheme="minorEastAsia" w:hAnsiTheme="minorHAnsi"/>
            <w:kern w:val="2"/>
            <w14:ligatures w14:val="standardContextual"/>
          </w:rPr>
          <w:tab/>
        </w:r>
        <w:r w:rsidR="004D1ADB" w:rsidRPr="00290D6B">
          <w:rPr>
            <w:rStyle w:val="Hyperlink"/>
          </w:rPr>
          <w:t>Figures</w:t>
        </w:r>
        <w:r w:rsidR="004D1ADB">
          <w:rPr>
            <w:webHidden/>
          </w:rPr>
          <w:tab/>
        </w:r>
        <w:r w:rsidR="004D1ADB">
          <w:rPr>
            <w:webHidden/>
          </w:rPr>
          <w:fldChar w:fldCharType="begin"/>
        </w:r>
        <w:r w:rsidR="004D1ADB">
          <w:rPr>
            <w:webHidden/>
          </w:rPr>
          <w:instrText xml:space="preserve"> PAGEREF _Toc152767842 \h </w:instrText>
        </w:r>
        <w:r w:rsidR="004D1ADB">
          <w:rPr>
            <w:webHidden/>
          </w:rPr>
        </w:r>
        <w:r w:rsidR="004D1ADB">
          <w:rPr>
            <w:webHidden/>
          </w:rPr>
          <w:fldChar w:fldCharType="separate"/>
        </w:r>
        <w:r>
          <w:rPr>
            <w:webHidden/>
          </w:rPr>
          <w:t>21</w:t>
        </w:r>
        <w:r w:rsidR="004D1ADB">
          <w:rPr>
            <w:webHidden/>
          </w:rPr>
          <w:fldChar w:fldCharType="end"/>
        </w:r>
      </w:hyperlink>
    </w:p>
    <w:p w14:paraId="4AE77707" w14:textId="6F7F7E4F" w:rsidR="004D1ADB" w:rsidRDefault="00752E93" w:rsidP="00E73023">
      <w:pPr>
        <w:pStyle w:val="TOC1"/>
        <w:rPr>
          <w:rFonts w:asciiTheme="minorHAnsi" w:eastAsiaTheme="minorEastAsia" w:hAnsiTheme="minorHAnsi"/>
          <w:kern w:val="2"/>
          <w14:ligatures w14:val="standardContextual"/>
        </w:rPr>
      </w:pPr>
      <w:hyperlink w:anchor="_Toc152767843" w:history="1">
        <w:r w:rsidR="004D1ADB" w:rsidRPr="00290D6B">
          <w:rPr>
            <w:rStyle w:val="Hyperlink"/>
          </w:rPr>
          <w:t>15</w:t>
        </w:r>
        <w:r w:rsidR="004D1ADB">
          <w:rPr>
            <w:rFonts w:asciiTheme="minorHAnsi" w:eastAsiaTheme="minorEastAsia" w:hAnsiTheme="minorHAnsi"/>
            <w:kern w:val="2"/>
            <w14:ligatures w14:val="standardContextual"/>
          </w:rPr>
          <w:tab/>
        </w:r>
        <w:r w:rsidR="004D1ADB" w:rsidRPr="00290D6B">
          <w:rPr>
            <w:rStyle w:val="Hyperlink"/>
          </w:rPr>
          <w:t>Changes/Deviations</w:t>
        </w:r>
        <w:r w:rsidR="004D1ADB">
          <w:rPr>
            <w:webHidden/>
          </w:rPr>
          <w:tab/>
        </w:r>
        <w:r w:rsidR="004D1ADB">
          <w:rPr>
            <w:webHidden/>
          </w:rPr>
          <w:fldChar w:fldCharType="begin"/>
        </w:r>
        <w:r w:rsidR="004D1ADB">
          <w:rPr>
            <w:webHidden/>
          </w:rPr>
          <w:instrText xml:space="preserve"> PAGEREF _Toc152767843 \h </w:instrText>
        </w:r>
        <w:r w:rsidR="004D1ADB">
          <w:rPr>
            <w:webHidden/>
          </w:rPr>
        </w:r>
        <w:r w:rsidR="004D1ADB">
          <w:rPr>
            <w:webHidden/>
          </w:rPr>
          <w:fldChar w:fldCharType="separate"/>
        </w:r>
        <w:r>
          <w:rPr>
            <w:webHidden/>
          </w:rPr>
          <w:t>24</w:t>
        </w:r>
        <w:r w:rsidR="004D1ADB">
          <w:rPr>
            <w:webHidden/>
          </w:rPr>
          <w:fldChar w:fldCharType="end"/>
        </w:r>
      </w:hyperlink>
    </w:p>
    <w:p w14:paraId="2CCE13AC" w14:textId="4D085F0C" w:rsidR="004D1ADB" w:rsidRDefault="00752E93">
      <w:pPr>
        <w:pStyle w:val="TOC2"/>
        <w:rPr>
          <w:rFonts w:asciiTheme="minorHAnsi" w:eastAsiaTheme="minorEastAsia" w:hAnsiTheme="minorHAnsi"/>
          <w:kern w:val="2"/>
          <w14:ligatures w14:val="standardContextual"/>
        </w:rPr>
      </w:pPr>
      <w:hyperlink w:anchor="_Toc152767844" w:history="1">
        <w:r w:rsidR="004D1ADB" w:rsidRPr="00290D6B">
          <w:rPr>
            <w:rStyle w:val="Hyperlink"/>
          </w:rPr>
          <w:t>15.1</w:t>
        </w:r>
        <w:r w:rsidR="004D1ADB">
          <w:rPr>
            <w:rFonts w:asciiTheme="minorHAnsi" w:eastAsiaTheme="minorEastAsia" w:hAnsiTheme="minorHAnsi"/>
            <w:kern w:val="2"/>
            <w14:ligatures w14:val="standardContextual"/>
          </w:rPr>
          <w:tab/>
        </w:r>
        <w:r w:rsidR="004D1ADB" w:rsidRPr="00290D6B">
          <w:rPr>
            <w:rStyle w:val="Hyperlink"/>
          </w:rPr>
          <w:t>Changes to and Deviations from Protocol</w:t>
        </w:r>
        <w:r w:rsidR="004D1ADB">
          <w:rPr>
            <w:webHidden/>
          </w:rPr>
          <w:tab/>
        </w:r>
        <w:r w:rsidR="004D1ADB">
          <w:rPr>
            <w:webHidden/>
          </w:rPr>
          <w:fldChar w:fldCharType="begin"/>
        </w:r>
        <w:r w:rsidR="004D1ADB">
          <w:rPr>
            <w:webHidden/>
          </w:rPr>
          <w:instrText xml:space="preserve"> PAGEREF _Toc152767844 \h </w:instrText>
        </w:r>
        <w:r w:rsidR="004D1ADB">
          <w:rPr>
            <w:webHidden/>
          </w:rPr>
        </w:r>
        <w:r w:rsidR="004D1ADB">
          <w:rPr>
            <w:webHidden/>
          </w:rPr>
          <w:fldChar w:fldCharType="separate"/>
        </w:r>
        <w:r>
          <w:rPr>
            <w:webHidden/>
          </w:rPr>
          <w:t>24</w:t>
        </w:r>
        <w:r w:rsidR="004D1ADB">
          <w:rPr>
            <w:webHidden/>
          </w:rPr>
          <w:fldChar w:fldCharType="end"/>
        </w:r>
      </w:hyperlink>
    </w:p>
    <w:p w14:paraId="08DD1A25" w14:textId="78D575F0" w:rsidR="00D64275" w:rsidRDefault="00D64275">
      <w:pPr>
        <w:jc w:val="left"/>
      </w:pPr>
      <w:r>
        <w:fldChar w:fldCharType="end"/>
      </w:r>
    </w:p>
    <w:p w14:paraId="2540C3E0" w14:textId="77777777" w:rsidR="00D64275" w:rsidRDefault="00D64275">
      <w:pPr>
        <w:jc w:val="left"/>
      </w:pPr>
      <w:r>
        <w:br w:type="page"/>
      </w:r>
    </w:p>
    <w:p w14:paraId="3E8F086E" w14:textId="77777777" w:rsidR="0087164D" w:rsidRDefault="0087164D" w:rsidP="0087164D">
      <w:pPr>
        <w:pStyle w:val="Heading1"/>
      </w:pPr>
      <w:bookmarkStart w:id="3" w:name="_Toc121409850"/>
      <w:bookmarkStart w:id="4" w:name="_Toc150179015"/>
      <w:bookmarkStart w:id="5" w:name="_Toc152767802"/>
      <w:bookmarkStart w:id="6" w:name="_Toc121409864"/>
      <w:r>
        <w:lastRenderedPageBreak/>
        <w:t>Introduction</w:t>
      </w:r>
      <w:bookmarkEnd w:id="3"/>
      <w:bookmarkEnd w:id="4"/>
      <w:bookmarkEnd w:id="5"/>
    </w:p>
    <w:p w14:paraId="10434765" w14:textId="653DD7A7" w:rsidR="0087164D" w:rsidRDefault="0087164D" w:rsidP="0087164D">
      <w:bookmarkStart w:id="7" w:name="_Toc121409851"/>
      <w:r w:rsidRPr="004F7D2A">
        <w:t xml:space="preserve">This </w:t>
      </w:r>
      <w:r w:rsidR="006F0487">
        <w:t>report summarize</w:t>
      </w:r>
      <w:r w:rsidR="00D81CA0">
        <w:t>s</w:t>
      </w:r>
      <w:r w:rsidR="006F0487">
        <w:t xml:space="preserve"> the findings for the execution of </w:t>
      </w:r>
      <w:r w:rsidR="002B0D61">
        <w:t xml:space="preserve">method validation protocol </w:t>
      </w:r>
      <w:r w:rsidR="002B0D61" w:rsidRPr="002B0D61">
        <w:t>PRO-0281</w:t>
      </w:r>
      <w:r w:rsidR="00146914">
        <w:t>5 (v</w:t>
      </w:r>
      <w:r w:rsidR="002B0D61" w:rsidRPr="002B0D61">
        <w:t>1</w:t>
      </w:r>
      <w:r w:rsidR="00146914">
        <w:t>.0)</w:t>
      </w:r>
      <w:r w:rsidR="002B0D61" w:rsidRPr="002B0D61">
        <w:t xml:space="preserve"> </w:t>
      </w:r>
      <w:r w:rsidR="002B0D61">
        <w:t xml:space="preserve">which </w:t>
      </w:r>
      <w:r w:rsidRPr="004F7D2A">
        <w:t>pertains to the</w:t>
      </w:r>
      <w:r>
        <w:t xml:space="preserve"> early phase method</w:t>
      </w:r>
      <w:r w:rsidRPr="004F7D2A">
        <w:t xml:space="preserve"> validation of the </w:t>
      </w:r>
      <w:r>
        <w:rPr>
          <w:i/>
          <w:iCs/>
        </w:rPr>
        <w:t>Dissolution by HPLC</w:t>
      </w:r>
      <w:r w:rsidRPr="004F7D2A">
        <w:t xml:space="preserve"> analytical procedure for the </w:t>
      </w:r>
      <w:r>
        <w:t>TYRA-300 sprinkle</w:t>
      </w:r>
      <w:r w:rsidRPr="004F7D2A">
        <w:t xml:space="preserve"> capsules. The composition of the </w:t>
      </w:r>
      <w:r>
        <w:t>TYRA-300 sprinkle capsules is given below</w:t>
      </w:r>
      <w:r w:rsidR="002B0D61">
        <w:t xml:space="preserve"> in Table 1-1. </w:t>
      </w:r>
    </w:p>
    <w:p w14:paraId="0016A298" w14:textId="77777777" w:rsidR="0087164D" w:rsidRPr="00F63025" w:rsidRDefault="0087164D" w:rsidP="0087164D">
      <w:pPr>
        <w:pStyle w:val="TableHeader"/>
        <w:rPr>
          <w:rFonts w:cs="Times New Roman"/>
        </w:rPr>
      </w:pPr>
      <w:r w:rsidRPr="00F63025">
        <w:rPr>
          <w:rFonts w:cs="Times New Roman"/>
        </w:rPr>
        <w:t xml:space="preserve">Table 1-1: </w:t>
      </w:r>
      <w:r>
        <w:rPr>
          <w:rFonts w:cs="Times New Roman"/>
        </w:rPr>
        <w:t>TYRA-300 Sprinkle Capsule Formulation</w:t>
      </w:r>
    </w:p>
    <w:tbl>
      <w:tblPr>
        <w:tblStyle w:val="TableGrid"/>
        <w:tblW w:w="9175" w:type="dxa"/>
        <w:jc w:val="center"/>
        <w:tblLayout w:type="fixed"/>
        <w:tblLook w:val="04A0" w:firstRow="1" w:lastRow="0" w:firstColumn="1" w:lastColumn="0" w:noHBand="0" w:noVBand="1"/>
      </w:tblPr>
      <w:tblGrid>
        <w:gridCol w:w="4405"/>
        <w:gridCol w:w="810"/>
        <w:gridCol w:w="810"/>
        <w:gridCol w:w="810"/>
        <w:gridCol w:w="780"/>
        <w:gridCol w:w="780"/>
        <w:gridCol w:w="780"/>
      </w:tblGrid>
      <w:tr w:rsidR="0087164D" w:rsidRPr="00F63025" w14:paraId="10871405" w14:textId="77777777" w:rsidTr="00E73023">
        <w:trPr>
          <w:trHeight w:val="382"/>
          <w:jc w:val="center"/>
        </w:trPr>
        <w:tc>
          <w:tcPr>
            <w:tcW w:w="4405" w:type="dxa"/>
            <w:vMerge w:val="restart"/>
            <w:shd w:val="clear" w:color="auto" w:fill="E7E6E6" w:themeFill="background2"/>
            <w:noWrap/>
            <w:vAlign w:val="center"/>
          </w:tcPr>
          <w:p w14:paraId="7F685DD5" w14:textId="77777777" w:rsidR="0087164D" w:rsidRPr="00D67ADD" w:rsidRDefault="0087164D" w:rsidP="00BF4316">
            <w:pPr>
              <w:jc w:val="center"/>
              <w:rPr>
                <w:rFonts w:cs="Times New Roman"/>
                <w:b/>
                <w:sz w:val="20"/>
                <w:szCs w:val="20"/>
                <w:lang w:eastAsia="zh-CN"/>
              </w:rPr>
            </w:pPr>
            <w:r w:rsidRPr="00D67ADD">
              <w:rPr>
                <w:rFonts w:cs="Times New Roman"/>
                <w:b/>
                <w:sz w:val="20"/>
                <w:szCs w:val="20"/>
                <w:lang w:eastAsia="zh-CN"/>
              </w:rPr>
              <w:t>Ingredients</w:t>
            </w:r>
          </w:p>
        </w:tc>
        <w:tc>
          <w:tcPr>
            <w:tcW w:w="2430" w:type="dxa"/>
            <w:gridSpan w:val="3"/>
            <w:shd w:val="clear" w:color="auto" w:fill="E7E6E6" w:themeFill="background2"/>
            <w:vAlign w:val="center"/>
          </w:tcPr>
          <w:p w14:paraId="61E4B28F" w14:textId="77777777" w:rsidR="0087164D" w:rsidRPr="00D67ADD" w:rsidRDefault="0087164D" w:rsidP="00BF4316">
            <w:pPr>
              <w:jc w:val="center"/>
              <w:rPr>
                <w:rFonts w:cs="Times New Roman"/>
                <w:b/>
                <w:sz w:val="20"/>
                <w:szCs w:val="20"/>
                <w:lang w:eastAsia="zh-CN"/>
              </w:rPr>
            </w:pPr>
            <w:r w:rsidRPr="00D67ADD">
              <w:rPr>
                <w:rFonts w:cs="Times New Roman"/>
                <w:b/>
                <w:bCs/>
                <w:color w:val="000000"/>
                <w:sz w:val="20"/>
                <w:szCs w:val="20"/>
              </w:rPr>
              <w:t>mg/unit</w:t>
            </w:r>
          </w:p>
        </w:tc>
        <w:tc>
          <w:tcPr>
            <w:tcW w:w="2340" w:type="dxa"/>
            <w:gridSpan w:val="3"/>
            <w:shd w:val="clear" w:color="auto" w:fill="E7E6E6" w:themeFill="background2"/>
            <w:vAlign w:val="center"/>
          </w:tcPr>
          <w:p w14:paraId="1DA2FB15" w14:textId="77777777" w:rsidR="0087164D" w:rsidRPr="001E700C" w:rsidRDefault="0087164D" w:rsidP="00BF4316">
            <w:pPr>
              <w:jc w:val="center"/>
              <w:rPr>
                <w:rFonts w:cs="Times New Roman"/>
                <w:b/>
                <w:bCs/>
                <w:color w:val="000000"/>
                <w:sz w:val="20"/>
                <w:szCs w:val="20"/>
              </w:rPr>
            </w:pPr>
            <w:r w:rsidRPr="00426645">
              <w:rPr>
                <w:rFonts w:cs="Times New Roman"/>
                <w:b/>
                <w:sz w:val="20"/>
                <w:szCs w:val="20"/>
                <w:lang w:eastAsia="zh-CN"/>
              </w:rPr>
              <w:t>%w/w</w:t>
            </w:r>
          </w:p>
        </w:tc>
      </w:tr>
      <w:tr w:rsidR="0087164D" w:rsidRPr="00F63025" w14:paraId="79E35F42" w14:textId="77777777" w:rsidTr="00E73023">
        <w:trPr>
          <w:trHeight w:val="382"/>
          <w:jc w:val="center"/>
        </w:trPr>
        <w:tc>
          <w:tcPr>
            <w:tcW w:w="4405" w:type="dxa"/>
            <w:vMerge/>
            <w:shd w:val="clear" w:color="auto" w:fill="E7E6E6" w:themeFill="background2"/>
            <w:noWrap/>
            <w:vAlign w:val="center"/>
            <w:hideMark/>
          </w:tcPr>
          <w:p w14:paraId="2917D0EB" w14:textId="77777777" w:rsidR="0087164D" w:rsidRPr="00D67ADD" w:rsidRDefault="0087164D" w:rsidP="00BF4316">
            <w:pPr>
              <w:jc w:val="center"/>
              <w:rPr>
                <w:rFonts w:cs="Times New Roman"/>
                <w:b/>
                <w:sz w:val="20"/>
                <w:szCs w:val="20"/>
                <w:lang w:eastAsia="zh-CN"/>
              </w:rPr>
            </w:pPr>
          </w:p>
        </w:tc>
        <w:tc>
          <w:tcPr>
            <w:tcW w:w="810" w:type="dxa"/>
            <w:shd w:val="clear" w:color="auto" w:fill="E7E6E6" w:themeFill="background2"/>
            <w:vAlign w:val="center"/>
          </w:tcPr>
          <w:p w14:paraId="11B69DB1" w14:textId="77777777" w:rsidR="0087164D" w:rsidRPr="00D67ADD" w:rsidRDefault="0087164D" w:rsidP="00BF4316">
            <w:pPr>
              <w:jc w:val="center"/>
              <w:rPr>
                <w:rFonts w:cs="Times New Roman"/>
                <w:b/>
                <w:sz w:val="20"/>
                <w:szCs w:val="20"/>
                <w:lang w:eastAsia="zh-CN"/>
              </w:rPr>
            </w:pPr>
            <w:r w:rsidRPr="00D67ADD">
              <w:rPr>
                <w:rFonts w:cs="Times New Roman"/>
                <w:b/>
                <w:bCs/>
                <w:color w:val="000000"/>
                <w:sz w:val="20"/>
                <w:szCs w:val="20"/>
              </w:rPr>
              <w:t>1 mg</w:t>
            </w:r>
          </w:p>
        </w:tc>
        <w:tc>
          <w:tcPr>
            <w:tcW w:w="810" w:type="dxa"/>
            <w:shd w:val="clear" w:color="auto" w:fill="E7E6E6" w:themeFill="background2"/>
            <w:vAlign w:val="center"/>
          </w:tcPr>
          <w:p w14:paraId="25CC4C5F" w14:textId="77777777" w:rsidR="0087164D" w:rsidRPr="00D67ADD" w:rsidRDefault="0087164D" w:rsidP="00BF4316">
            <w:pPr>
              <w:jc w:val="center"/>
              <w:rPr>
                <w:rFonts w:cs="Times New Roman"/>
                <w:b/>
                <w:bCs/>
                <w:color w:val="000000"/>
                <w:sz w:val="20"/>
                <w:szCs w:val="20"/>
              </w:rPr>
            </w:pPr>
            <w:r w:rsidRPr="00D67ADD">
              <w:rPr>
                <w:rFonts w:cs="Times New Roman"/>
                <w:b/>
                <w:bCs/>
                <w:color w:val="000000"/>
                <w:sz w:val="20"/>
                <w:szCs w:val="20"/>
              </w:rPr>
              <w:t>5 mg</w:t>
            </w:r>
          </w:p>
        </w:tc>
        <w:tc>
          <w:tcPr>
            <w:tcW w:w="810" w:type="dxa"/>
            <w:shd w:val="clear" w:color="auto" w:fill="E7E6E6" w:themeFill="background2"/>
            <w:vAlign w:val="center"/>
          </w:tcPr>
          <w:p w14:paraId="299A8D6A" w14:textId="77777777" w:rsidR="0087164D" w:rsidRPr="00D67ADD" w:rsidRDefault="0087164D" w:rsidP="00BF4316">
            <w:pPr>
              <w:jc w:val="center"/>
              <w:rPr>
                <w:rFonts w:cs="Times New Roman"/>
                <w:b/>
                <w:sz w:val="20"/>
                <w:szCs w:val="20"/>
                <w:lang w:eastAsia="zh-CN"/>
              </w:rPr>
            </w:pPr>
            <w:r w:rsidRPr="00D67ADD">
              <w:rPr>
                <w:rFonts w:cs="Times New Roman"/>
                <w:b/>
                <w:bCs/>
                <w:color w:val="000000"/>
                <w:sz w:val="20"/>
                <w:szCs w:val="20"/>
              </w:rPr>
              <w:t>10 mg</w:t>
            </w:r>
          </w:p>
        </w:tc>
        <w:tc>
          <w:tcPr>
            <w:tcW w:w="780" w:type="dxa"/>
            <w:shd w:val="clear" w:color="auto" w:fill="E7E6E6" w:themeFill="background2"/>
            <w:vAlign w:val="center"/>
          </w:tcPr>
          <w:p w14:paraId="292FD820" w14:textId="77777777" w:rsidR="0087164D" w:rsidRPr="001E700C" w:rsidRDefault="0087164D" w:rsidP="00BF4316">
            <w:pPr>
              <w:jc w:val="center"/>
              <w:rPr>
                <w:rFonts w:cs="Times New Roman"/>
                <w:b/>
                <w:sz w:val="20"/>
                <w:szCs w:val="20"/>
                <w:lang w:eastAsia="zh-CN"/>
              </w:rPr>
            </w:pPr>
            <w:r>
              <w:rPr>
                <w:rFonts w:cs="Times New Roman"/>
                <w:b/>
                <w:sz w:val="20"/>
                <w:szCs w:val="20"/>
                <w:lang w:eastAsia="zh-CN"/>
              </w:rPr>
              <w:t>1 mg</w:t>
            </w:r>
          </w:p>
        </w:tc>
        <w:tc>
          <w:tcPr>
            <w:tcW w:w="780" w:type="dxa"/>
            <w:shd w:val="clear" w:color="auto" w:fill="E7E6E6" w:themeFill="background2"/>
            <w:vAlign w:val="center"/>
          </w:tcPr>
          <w:p w14:paraId="2B831B71" w14:textId="77777777" w:rsidR="0087164D" w:rsidRPr="001E700C" w:rsidRDefault="0087164D" w:rsidP="00BF4316">
            <w:pPr>
              <w:jc w:val="center"/>
              <w:rPr>
                <w:rFonts w:cs="Times New Roman"/>
                <w:b/>
                <w:sz w:val="20"/>
                <w:szCs w:val="20"/>
                <w:lang w:eastAsia="zh-CN"/>
              </w:rPr>
            </w:pPr>
            <w:r>
              <w:rPr>
                <w:rFonts w:cs="Times New Roman"/>
                <w:b/>
                <w:sz w:val="20"/>
                <w:szCs w:val="20"/>
                <w:lang w:eastAsia="zh-CN"/>
              </w:rPr>
              <w:t>5 mg</w:t>
            </w:r>
          </w:p>
        </w:tc>
        <w:tc>
          <w:tcPr>
            <w:tcW w:w="780" w:type="dxa"/>
            <w:shd w:val="clear" w:color="auto" w:fill="E7E6E6" w:themeFill="background2"/>
            <w:vAlign w:val="center"/>
          </w:tcPr>
          <w:p w14:paraId="5FC09364" w14:textId="77777777" w:rsidR="0087164D" w:rsidRPr="001E700C" w:rsidRDefault="0087164D" w:rsidP="00BF4316">
            <w:pPr>
              <w:jc w:val="center"/>
              <w:rPr>
                <w:rFonts w:cs="Times New Roman"/>
                <w:b/>
                <w:sz w:val="20"/>
                <w:szCs w:val="20"/>
                <w:lang w:eastAsia="zh-CN"/>
              </w:rPr>
            </w:pPr>
            <w:r>
              <w:rPr>
                <w:rFonts w:cs="Times New Roman"/>
                <w:b/>
                <w:sz w:val="20"/>
                <w:szCs w:val="20"/>
                <w:lang w:eastAsia="zh-CN"/>
              </w:rPr>
              <w:t>10 mg</w:t>
            </w:r>
          </w:p>
        </w:tc>
      </w:tr>
      <w:tr w:rsidR="0087164D" w:rsidRPr="00F63025" w14:paraId="08904F18" w14:textId="77777777" w:rsidTr="00E73023">
        <w:trPr>
          <w:trHeight w:val="20"/>
          <w:jc w:val="center"/>
        </w:trPr>
        <w:tc>
          <w:tcPr>
            <w:tcW w:w="4405" w:type="dxa"/>
            <w:noWrap/>
            <w:vAlign w:val="center"/>
          </w:tcPr>
          <w:p w14:paraId="22CA5174"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T</w:t>
            </w:r>
            <w:r>
              <w:rPr>
                <w:rFonts w:cs="Times New Roman"/>
                <w:sz w:val="20"/>
                <w:szCs w:val="20"/>
                <w:lang w:eastAsia="zh-CN"/>
              </w:rPr>
              <w:t>YRA</w:t>
            </w:r>
            <w:r w:rsidRPr="00D67ADD">
              <w:rPr>
                <w:rFonts w:cs="Times New Roman"/>
                <w:sz w:val="20"/>
                <w:szCs w:val="20"/>
                <w:lang w:eastAsia="zh-CN"/>
              </w:rPr>
              <w:t>-300-B01 salt</w:t>
            </w:r>
          </w:p>
        </w:tc>
        <w:tc>
          <w:tcPr>
            <w:tcW w:w="810" w:type="dxa"/>
            <w:vAlign w:val="center"/>
          </w:tcPr>
          <w:p w14:paraId="46A386F6"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1.282</w:t>
            </w:r>
          </w:p>
        </w:tc>
        <w:tc>
          <w:tcPr>
            <w:tcW w:w="810" w:type="dxa"/>
            <w:vAlign w:val="center"/>
          </w:tcPr>
          <w:p w14:paraId="0A7D7193"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6.41</w:t>
            </w:r>
          </w:p>
        </w:tc>
        <w:tc>
          <w:tcPr>
            <w:tcW w:w="810" w:type="dxa"/>
            <w:vAlign w:val="center"/>
          </w:tcPr>
          <w:p w14:paraId="097ABE97"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12.82</w:t>
            </w:r>
          </w:p>
        </w:tc>
        <w:tc>
          <w:tcPr>
            <w:tcW w:w="2340" w:type="dxa"/>
            <w:gridSpan w:val="3"/>
            <w:vAlign w:val="center"/>
          </w:tcPr>
          <w:p w14:paraId="44EE6472"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6.41</w:t>
            </w:r>
          </w:p>
        </w:tc>
      </w:tr>
      <w:tr w:rsidR="0087164D" w:rsidRPr="00F63025" w14:paraId="6C2201FF" w14:textId="77777777" w:rsidTr="00E73023">
        <w:trPr>
          <w:trHeight w:val="20"/>
          <w:jc w:val="center"/>
        </w:trPr>
        <w:tc>
          <w:tcPr>
            <w:tcW w:w="4405" w:type="dxa"/>
            <w:noWrap/>
            <w:vAlign w:val="center"/>
          </w:tcPr>
          <w:p w14:paraId="233711DB"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w:t>
            </w:r>
          </w:p>
        </w:tc>
        <w:tc>
          <w:tcPr>
            <w:tcW w:w="810" w:type="dxa"/>
            <w:vAlign w:val="center"/>
          </w:tcPr>
          <w:p w14:paraId="12B4B2A3"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1.784</w:t>
            </w:r>
          </w:p>
        </w:tc>
        <w:tc>
          <w:tcPr>
            <w:tcW w:w="810" w:type="dxa"/>
            <w:vAlign w:val="center"/>
          </w:tcPr>
          <w:p w14:paraId="3935D3E8"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8.92</w:t>
            </w:r>
          </w:p>
        </w:tc>
        <w:tc>
          <w:tcPr>
            <w:tcW w:w="810" w:type="dxa"/>
            <w:vAlign w:val="center"/>
          </w:tcPr>
          <w:p w14:paraId="610F4A10"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17.84</w:t>
            </w:r>
          </w:p>
        </w:tc>
        <w:tc>
          <w:tcPr>
            <w:tcW w:w="2340" w:type="dxa"/>
            <w:gridSpan w:val="3"/>
            <w:vAlign w:val="center"/>
          </w:tcPr>
          <w:p w14:paraId="22993F66"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8.92</w:t>
            </w:r>
          </w:p>
        </w:tc>
      </w:tr>
      <w:tr w:rsidR="0087164D" w:rsidRPr="00F63025" w14:paraId="7C456241" w14:textId="77777777" w:rsidTr="00E73023">
        <w:trPr>
          <w:trHeight w:val="20"/>
          <w:jc w:val="center"/>
        </w:trPr>
        <w:tc>
          <w:tcPr>
            <w:tcW w:w="4405" w:type="dxa"/>
            <w:noWrap/>
            <w:vAlign w:val="center"/>
          </w:tcPr>
          <w:p w14:paraId="6FB37A96"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II</w:t>
            </w:r>
          </w:p>
        </w:tc>
        <w:tc>
          <w:tcPr>
            <w:tcW w:w="810" w:type="dxa"/>
            <w:vAlign w:val="center"/>
          </w:tcPr>
          <w:p w14:paraId="5372BC82"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3.568</w:t>
            </w:r>
          </w:p>
        </w:tc>
        <w:tc>
          <w:tcPr>
            <w:tcW w:w="810" w:type="dxa"/>
            <w:vAlign w:val="center"/>
          </w:tcPr>
          <w:p w14:paraId="73B6B658"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17.84</w:t>
            </w:r>
          </w:p>
        </w:tc>
        <w:tc>
          <w:tcPr>
            <w:tcW w:w="810" w:type="dxa"/>
            <w:vAlign w:val="center"/>
          </w:tcPr>
          <w:p w14:paraId="437E361F"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35.68</w:t>
            </w:r>
          </w:p>
        </w:tc>
        <w:tc>
          <w:tcPr>
            <w:tcW w:w="2340" w:type="dxa"/>
            <w:gridSpan w:val="3"/>
            <w:vAlign w:val="center"/>
          </w:tcPr>
          <w:p w14:paraId="5BEF0951"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17.84</w:t>
            </w:r>
          </w:p>
        </w:tc>
      </w:tr>
      <w:tr w:rsidR="0087164D" w:rsidRPr="00F63025" w14:paraId="03FF1A36" w14:textId="77777777" w:rsidTr="00E73023">
        <w:trPr>
          <w:trHeight w:val="20"/>
          <w:jc w:val="center"/>
        </w:trPr>
        <w:tc>
          <w:tcPr>
            <w:tcW w:w="4405" w:type="dxa"/>
            <w:noWrap/>
            <w:vAlign w:val="center"/>
          </w:tcPr>
          <w:p w14:paraId="0CD76528"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III</w:t>
            </w:r>
          </w:p>
        </w:tc>
        <w:tc>
          <w:tcPr>
            <w:tcW w:w="810" w:type="dxa"/>
            <w:vAlign w:val="center"/>
          </w:tcPr>
          <w:p w14:paraId="3E5067A7"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3.568</w:t>
            </w:r>
          </w:p>
        </w:tc>
        <w:tc>
          <w:tcPr>
            <w:tcW w:w="810" w:type="dxa"/>
            <w:vAlign w:val="center"/>
          </w:tcPr>
          <w:p w14:paraId="2DA54D62"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17.84</w:t>
            </w:r>
          </w:p>
        </w:tc>
        <w:tc>
          <w:tcPr>
            <w:tcW w:w="810" w:type="dxa"/>
            <w:vAlign w:val="center"/>
          </w:tcPr>
          <w:p w14:paraId="399668AA"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35.68</w:t>
            </w:r>
          </w:p>
        </w:tc>
        <w:tc>
          <w:tcPr>
            <w:tcW w:w="2340" w:type="dxa"/>
            <w:gridSpan w:val="3"/>
            <w:vAlign w:val="center"/>
          </w:tcPr>
          <w:p w14:paraId="5A3A2736"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17.84</w:t>
            </w:r>
          </w:p>
        </w:tc>
      </w:tr>
      <w:tr w:rsidR="0087164D" w:rsidRPr="00F63025" w14:paraId="7282AB3D" w14:textId="77777777" w:rsidTr="00E73023">
        <w:trPr>
          <w:trHeight w:val="20"/>
          <w:jc w:val="center"/>
        </w:trPr>
        <w:tc>
          <w:tcPr>
            <w:tcW w:w="4405" w:type="dxa"/>
            <w:noWrap/>
            <w:vAlign w:val="center"/>
          </w:tcPr>
          <w:p w14:paraId="6C9D4A0E" w14:textId="77777777" w:rsidR="0087164D" w:rsidRPr="00D67ADD" w:rsidRDefault="0087164D" w:rsidP="00BF4316">
            <w:pPr>
              <w:spacing w:before="20" w:after="20"/>
              <w:jc w:val="center"/>
              <w:rPr>
                <w:rFonts w:cs="Times New Roman"/>
                <w:sz w:val="20"/>
                <w:szCs w:val="20"/>
                <w:lang w:val="it-IT" w:eastAsia="zh-CN"/>
              </w:rPr>
            </w:pPr>
            <w:r w:rsidRPr="00D67ADD">
              <w:rPr>
                <w:rFonts w:cs="Times New Roman"/>
                <w:sz w:val="20"/>
                <w:szCs w:val="20"/>
                <w:lang w:val="it-IT" w:eastAsia="zh-CN"/>
              </w:rPr>
              <w:t>Microcrystalline Cellulose, NF (Avicel PH 102)</w:t>
            </w:r>
          </w:p>
        </w:tc>
        <w:tc>
          <w:tcPr>
            <w:tcW w:w="810" w:type="dxa"/>
            <w:vAlign w:val="center"/>
          </w:tcPr>
          <w:p w14:paraId="692EDD04"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9</w:t>
            </w:r>
            <w:r>
              <w:rPr>
                <w:rFonts w:cs="Times New Roman"/>
                <w:color w:val="000000"/>
                <w:sz w:val="20"/>
                <w:szCs w:val="20"/>
              </w:rPr>
              <w:t>.00</w:t>
            </w:r>
          </w:p>
        </w:tc>
        <w:tc>
          <w:tcPr>
            <w:tcW w:w="810" w:type="dxa"/>
            <w:vAlign w:val="center"/>
          </w:tcPr>
          <w:p w14:paraId="45E1CBE1"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45.00</w:t>
            </w:r>
          </w:p>
        </w:tc>
        <w:tc>
          <w:tcPr>
            <w:tcW w:w="810" w:type="dxa"/>
            <w:vAlign w:val="center"/>
          </w:tcPr>
          <w:p w14:paraId="02574006"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90.00</w:t>
            </w:r>
          </w:p>
        </w:tc>
        <w:tc>
          <w:tcPr>
            <w:tcW w:w="2340" w:type="dxa"/>
            <w:gridSpan w:val="3"/>
            <w:vAlign w:val="center"/>
          </w:tcPr>
          <w:p w14:paraId="683FCC04"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45.00</w:t>
            </w:r>
          </w:p>
        </w:tc>
      </w:tr>
      <w:tr w:rsidR="0087164D" w:rsidRPr="00F63025" w14:paraId="5A16DB32" w14:textId="77777777" w:rsidTr="00E73023">
        <w:trPr>
          <w:trHeight w:val="20"/>
          <w:jc w:val="center"/>
        </w:trPr>
        <w:tc>
          <w:tcPr>
            <w:tcW w:w="4405" w:type="dxa"/>
            <w:noWrap/>
            <w:vAlign w:val="center"/>
          </w:tcPr>
          <w:p w14:paraId="19F048AF" w14:textId="77777777" w:rsidR="0087164D" w:rsidRPr="00D67ADD" w:rsidRDefault="0087164D" w:rsidP="00BF4316">
            <w:pPr>
              <w:spacing w:before="20" w:after="20"/>
              <w:jc w:val="center"/>
              <w:rPr>
                <w:rFonts w:cs="Times New Roman"/>
                <w:sz w:val="20"/>
                <w:szCs w:val="20"/>
                <w:lang w:val="it-IT" w:eastAsia="zh-CN"/>
              </w:rPr>
            </w:pPr>
            <w:r w:rsidRPr="00D67ADD">
              <w:rPr>
                <w:rFonts w:cs="Times New Roman"/>
                <w:sz w:val="20"/>
                <w:szCs w:val="20"/>
                <w:lang w:val="it-IT" w:eastAsia="zh-CN"/>
              </w:rPr>
              <w:t>Croscarmellose Sodium NF (Ac-Di-Sol)</w:t>
            </w:r>
          </w:p>
        </w:tc>
        <w:tc>
          <w:tcPr>
            <w:tcW w:w="810" w:type="dxa"/>
            <w:vAlign w:val="center"/>
          </w:tcPr>
          <w:p w14:paraId="32212F6D"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0.4</w:t>
            </w:r>
          </w:p>
        </w:tc>
        <w:tc>
          <w:tcPr>
            <w:tcW w:w="810" w:type="dxa"/>
            <w:vAlign w:val="center"/>
          </w:tcPr>
          <w:p w14:paraId="3E2537DF"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2.00</w:t>
            </w:r>
          </w:p>
        </w:tc>
        <w:tc>
          <w:tcPr>
            <w:tcW w:w="810" w:type="dxa"/>
            <w:vAlign w:val="center"/>
          </w:tcPr>
          <w:p w14:paraId="34DD4698" w14:textId="2D7772CC" w:rsidR="0087164D" w:rsidRPr="00D67ADD" w:rsidRDefault="002D2D5F" w:rsidP="00BF4316">
            <w:pPr>
              <w:spacing w:before="20" w:after="20"/>
              <w:jc w:val="center"/>
              <w:rPr>
                <w:rFonts w:cs="Times New Roman"/>
                <w:sz w:val="20"/>
                <w:szCs w:val="20"/>
                <w:lang w:eastAsia="zh-CN"/>
              </w:rPr>
            </w:pPr>
            <w:r>
              <w:rPr>
                <w:rFonts w:cs="Times New Roman"/>
                <w:color w:val="000000"/>
                <w:sz w:val="20"/>
                <w:szCs w:val="20"/>
              </w:rPr>
              <w:t>4</w:t>
            </w:r>
            <w:r w:rsidR="0087164D" w:rsidRPr="00D67ADD">
              <w:rPr>
                <w:rFonts w:cs="Times New Roman"/>
                <w:color w:val="000000"/>
                <w:sz w:val="20"/>
                <w:szCs w:val="20"/>
              </w:rPr>
              <w:t>.00</w:t>
            </w:r>
          </w:p>
        </w:tc>
        <w:tc>
          <w:tcPr>
            <w:tcW w:w="2340" w:type="dxa"/>
            <w:gridSpan w:val="3"/>
            <w:vAlign w:val="center"/>
          </w:tcPr>
          <w:p w14:paraId="27EA143B"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2.00</w:t>
            </w:r>
          </w:p>
        </w:tc>
      </w:tr>
      <w:tr w:rsidR="0087164D" w:rsidRPr="00F63025" w14:paraId="04858634" w14:textId="77777777" w:rsidTr="00E73023">
        <w:trPr>
          <w:trHeight w:val="20"/>
          <w:jc w:val="center"/>
        </w:trPr>
        <w:tc>
          <w:tcPr>
            <w:tcW w:w="4405" w:type="dxa"/>
            <w:noWrap/>
            <w:vAlign w:val="center"/>
          </w:tcPr>
          <w:p w14:paraId="39E3FD1C" w14:textId="77777777" w:rsidR="0087164D" w:rsidRPr="00D67ADD" w:rsidRDefault="0087164D" w:rsidP="00BF4316">
            <w:pPr>
              <w:spacing w:before="20" w:after="20"/>
              <w:jc w:val="center"/>
              <w:rPr>
                <w:rFonts w:cs="Times New Roman"/>
                <w:sz w:val="20"/>
                <w:szCs w:val="20"/>
                <w:lang w:val="it-IT" w:eastAsia="zh-CN"/>
              </w:rPr>
            </w:pPr>
            <w:r w:rsidRPr="00D67ADD">
              <w:rPr>
                <w:rFonts w:cs="Times New Roman"/>
                <w:sz w:val="20"/>
                <w:szCs w:val="20"/>
                <w:lang w:val="it-IT" w:eastAsia="zh-CN"/>
              </w:rPr>
              <w:t>Colloidal Silicon Dioxide, NF (Cab-O-Sil)</w:t>
            </w:r>
          </w:p>
        </w:tc>
        <w:tc>
          <w:tcPr>
            <w:tcW w:w="810" w:type="dxa"/>
            <w:vAlign w:val="center"/>
          </w:tcPr>
          <w:p w14:paraId="7A71DCE1"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0.10</w:t>
            </w:r>
          </w:p>
        </w:tc>
        <w:tc>
          <w:tcPr>
            <w:tcW w:w="810" w:type="dxa"/>
            <w:vAlign w:val="center"/>
          </w:tcPr>
          <w:p w14:paraId="7D33AF67"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0.50</w:t>
            </w:r>
          </w:p>
        </w:tc>
        <w:tc>
          <w:tcPr>
            <w:tcW w:w="810" w:type="dxa"/>
            <w:vAlign w:val="center"/>
          </w:tcPr>
          <w:p w14:paraId="42DCF270"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1.0</w:t>
            </w:r>
          </w:p>
        </w:tc>
        <w:tc>
          <w:tcPr>
            <w:tcW w:w="2340" w:type="dxa"/>
            <w:gridSpan w:val="3"/>
            <w:vAlign w:val="center"/>
          </w:tcPr>
          <w:p w14:paraId="314D7B72"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0.50</w:t>
            </w:r>
          </w:p>
        </w:tc>
      </w:tr>
      <w:tr w:rsidR="0087164D" w:rsidRPr="00F63025" w14:paraId="5C345B03" w14:textId="77777777" w:rsidTr="00E73023">
        <w:trPr>
          <w:trHeight w:val="20"/>
          <w:jc w:val="center"/>
        </w:trPr>
        <w:tc>
          <w:tcPr>
            <w:tcW w:w="4405" w:type="dxa"/>
            <w:noWrap/>
            <w:vAlign w:val="center"/>
          </w:tcPr>
          <w:p w14:paraId="117A3ECD"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Sodium Stearyl Fumarate, NF</w:t>
            </w:r>
          </w:p>
        </w:tc>
        <w:tc>
          <w:tcPr>
            <w:tcW w:w="810" w:type="dxa"/>
            <w:vAlign w:val="center"/>
          </w:tcPr>
          <w:p w14:paraId="19C80402"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0.3</w:t>
            </w:r>
          </w:p>
        </w:tc>
        <w:tc>
          <w:tcPr>
            <w:tcW w:w="810" w:type="dxa"/>
            <w:vAlign w:val="center"/>
          </w:tcPr>
          <w:p w14:paraId="294E89C9"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1.5</w:t>
            </w:r>
          </w:p>
        </w:tc>
        <w:tc>
          <w:tcPr>
            <w:tcW w:w="810" w:type="dxa"/>
            <w:vAlign w:val="center"/>
          </w:tcPr>
          <w:p w14:paraId="45089B51"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3.0</w:t>
            </w:r>
          </w:p>
        </w:tc>
        <w:tc>
          <w:tcPr>
            <w:tcW w:w="2340" w:type="dxa"/>
            <w:gridSpan w:val="3"/>
            <w:vAlign w:val="center"/>
          </w:tcPr>
          <w:p w14:paraId="763B4E36"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1.50</w:t>
            </w:r>
          </w:p>
        </w:tc>
      </w:tr>
      <w:tr w:rsidR="0087164D" w:rsidRPr="00F63025" w14:paraId="7EEDFAFB" w14:textId="77777777" w:rsidTr="00E73023">
        <w:trPr>
          <w:trHeight w:val="20"/>
          <w:jc w:val="center"/>
        </w:trPr>
        <w:tc>
          <w:tcPr>
            <w:tcW w:w="4405" w:type="dxa"/>
            <w:shd w:val="clear" w:color="auto" w:fill="D9D9D9" w:themeFill="background1" w:themeFillShade="D9"/>
            <w:noWrap/>
            <w:vAlign w:val="center"/>
          </w:tcPr>
          <w:p w14:paraId="5F94636C" w14:textId="77777777" w:rsidR="0087164D" w:rsidRPr="00D67ADD" w:rsidRDefault="0087164D" w:rsidP="00BF4316">
            <w:pPr>
              <w:spacing w:before="20" w:after="20"/>
              <w:jc w:val="center"/>
              <w:rPr>
                <w:rFonts w:cs="Times New Roman"/>
                <w:b/>
                <w:bCs/>
                <w:sz w:val="20"/>
                <w:szCs w:val="20"/>
                <w:lang w:eastAsia="zh-CN"/>
              </w:rPr>
            </w:pPr>
            <w:r w:rsidRPr="00D67ADD">
              <w:rPr>
                <w:rFonts w:cs="Times New Roman"/>
                <w:b/>
                <w:bCs/>
                <w:sz w:val="20"/>
                <w:szCs w:val="20"/>
                <w:lang w:eastAsia="zh-CN"/>
              </w:rPr>
              <w:t>Core Mini-Tablets Total</w:t>
            </w:r>
          </w:p>
        </w:tc>
        <w:tc>
          <w:tcPr>
            <w:tcW w:w="810" w:type="dxa"/>
            <w:shd w:val="clear" w:color="auto" w:fill="D9D9D9" w:themeFill="background1" w:themeFillShade="D9"/>
            <w:vAlign w:val="center"/>
          </w:tcPr>
          <w:p w14:paraId="5AB6FE33" w14:textId="77777777" w:rsidR="0087164D" w:rsidRPr="00E1720F" w:rsidRDefault="0087164D" w:rsidP="00BF4316">
            <w:pPr>
              <w:spacing w:before="20" w:after="20"/>
              <w:jc w:val="center"/>
              <w:rPr>
                <w:rFonts w:cs="Times New Roman"/>
                <w:b/>
                <w:bCs/>
                <w:sz w:val="20"/>
                <w:szCs w:val="20"/>
                <w:lang w:eastAsia="zh-CN"/>
              </w:rPr>
            </w:pPr>
            <w:r w:rsidRPr="00426645">
              <w:rPr>
                <w:rFonts w:cs="Times New Roman"/>
                <w:b/>
                <w:bCs/>
                <w:color w:val="000000"/>
                <w:sz w:val="20"/>
                <w:szCs w:val="20"/>
              </w:rPr>
              <w:t>20</w:t>
            </w:r>
          </w:p>
        </w:tc>
        <w:tc>
          <w:tcPr>
            <w:tcW w:w="810" w:type="dxa"/>
            <w:shd w:val="clear" w:color="auto" w:fill="D9D9D9" w:themeFill="background1" w:themeFillShade="D9"/>
            <w:vAlign w:val="center"/>
          </w:tcPr>
          <w:p w14:paraId="3942CDCF" w14:textId="77777777" w:rsidR="0087164D" w:rsidRPr="00426645" w:rsidRDefault="0087164D" w:rsidP="00BF4316">
            <w:pPr>
              <w:spacing w:before="20" w:after="20"/>
              <w:jc w:val="center"/>
              <w:rPr>
                <w:rFonts w:cs="Times New Roman"/>
                <w:b/>
                <w:bCs/>
                <w:color w:val="000000"/>
                <w:sz w:val="20"/>
                <w:szCs w:val="20"/>
              </w:rPr>
            </w:pPr>
            <w:r w:rsidRPr="00426645">
              <w:rPr>
                <w:rFonts w:cs="Times New Roman"/>
                <w:b/>
                <w:bCs/>
                <w:color w:val="000000"/>
                <w:sz w:val="20"/>
                <w:szCs w:val="20"/>
              </w:rPr>
              <w:t>100</w:t>
            </w:r>
          </w:p>
        </w:tc>
        <w:tc>
          <w:tcPr>
            <w:tcW w:w="810" w:type="dxa"/>
            <w:shd w:val="clear" w:color="auto" w:fill="D9D9D9" w:themeFill="background1" w:themeFillShade="D9"/>
            <w:vAlign w:val="center"/>
          </w:tcPr>
          <w:p w14:paraId="52DE4B86" w14:textId="77777777" w:rsidR="0087164D" w:rsidRPr="00E1720F" w:rsidRDefault="0087164D" w:rsidP="00BF4316">
            <w:pPr>
              <w:spacing w:before="20" w:after="20"/>
              <w:jc w:val="center"/>
              <w:rPr>
                <w:rFonts w:cs="Times New Roman"/>
                <w:b/>
                <w:bCs/>
                <w:sz w:val="20"/>
                <w:szCs w:val="20"/>
                <w:lang w:eastAsia="zh-CN"/>
              </w:rPr>
            </w:pPr>
            <w:r w:rsidRPr="00426645">
              <w:rPr>
                <w:rFonts w:cs="Times New Roman"/>
                <w:b/>
                <w:bCs/>
                <w:color w:val="000000"/>
                <w:sz w:val="20"/>
                <w:szCs w:val="20"/>
              </w:rPr>
              <w:t>200</w:t>
            </w:r>
          </w:p>
        </w:tc>
        <w:tc>
          <w:tcPr>
            <w:tcW w:w="2340" w:type="dxa"/>
            <w:gridSpan w:val="3"/>
            <w:shd w:val="clear" w:color="auto" w:fill="D9D9D9" w:themeFill="background1" w:themeFillShade="D9"/>
            <w:vAlign w:val="center"/>
          </w:tcPr>
          <w:p w14:paraId="35043EE7" w14:textId="77777777" w:rsidR="0087164D" w:rsidRPr="001E700C" w:rsidRDefault="0087164D" w:rsidP="00BF4316">
            <w:pPr>
              <w:spacing w:before="20" w:after="20"/>
              <w:jc w:val="center"/>
              <w:rPr>
                <w:rFonts w:cs="Times New Roman"/>
                <w:b/>
                <w:bCs/>
                <w:sz w:val="20"/>
                <w:szCs w:val="20"/>
                <w:lang w:eastAsia="zh-CN"/>
              </w:rPr>
            </w:pPr>
            <w:r w:rsidRPr="00426645">
              <w:rPr>
                <w:rFonts w:cs="Times New Roman"/>
                <w:b/>
                <w:bCs/>
                <w:sz w:val="20"/>
                <w:szCs w:val="20"/>
                <w:lang w:eastAsia="zh-CN"/>
              </w:rPr>
              <w:t>100.00</w:t>
            </w:r>
          </w:p>
        </w:tc>
      </w:tr>
      <w:tr w:rsidR="0087164D" w:rsidRPr="00F63025" w14:paraId="19A981D9" w14:textId="77777777" w:rsidTr="00E73023">
        <w:trPr>
          <w:trHeight w:val="20"/>
          <w:jc w:val="center"/>
        </w:trPr>
        <w:tc>
          <w:tcPr>
            <w:tcW w:w="4405" w:type="dxa"/>
            <w:noWrap/>
            <w:vAlign w:val="center"/>
          </w:tcPr>
          <w:p w14:paraId="0AC271F0"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Opadry AMB II white 88A180040</w:t>
            </w:r>
          </w:p>
        </w:tc>
        <w:tc>
          <w:tcPr>
            <w:tcW w:w="810" w:type="dxa"/>
            <w:vAlign w:val="center"/>
          </w:tcPr>
          <w:p w14:paraId="6099B650"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2</w:t>
            </w:r>
          </w:p>
        </w:tc>
        <w:tc>
          <w:tcPr>
            <w:tcW w:w="810" w:type="dxa"/>
            <w:vAlign w:val="center"/>
          </w:tcPr>
          <w:p w14:paraId="03F408C3"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10</w:t>
            </w:r>
          </w:p>
        </w:tc>
        <w:tc>
          <w:tcPr>
            <w:tcW w:w="810" w:type="dxa"/>
            <w:vAlign w:val="center"/>
          </w:tcPr>
          <w:p w14:paraId="4400D152"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20</w:t>
            </w:r>
          </w:p>
        </w:tc>
        <w:tc>
          <w:tcPr>
            <w:tcW w:w="2340" w:type="dxa"/>
            <w:gridSpan w:val="3"/>
            <w:vAlign w:val="center"/>
          </w:tcPr>
          <w:p w14:paraId="6E6AFE45"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10.00</w:t>
            </w:r>
          </w:p>
        </w:tc>
      </w:tr>
      <w:tr w:rsidR="0087164D" w:rsidRPr="00F63025" w14:paraId="7EC5BE19" w14:textId="77777777" w:rsidTr="00E73023">
        <w:trPr>
          <w:trHeight w:val="20"/>
          <w:jc w:val="center"/>
        </w:trPr>
        <w:tc>
          <w:tcPr>
            <w:tcW w:w="4405" w:type="dxa"/>
            <w:noWrap/>
            <w:vAlign w:val="center"/>
          </w:tcPr>
          <w:p w14:paraId="16E72126"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Purified Water</w:t>
            </w:r>
          </w:p>
        </w:tc>
        <w:tc>
          <w:tcPr>
            <w:tcW w:w="810" w:type="dxa"/>
            <w:vAlign w:val="center"/>
          </w:tcPr>
          <w:p w14:paraId="3BEF74F0"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NA</w:t>
            </w:r>
          </w:p>
        </w:tc>
        <w:tc>
          <w:tcPr>
            <w:tcW w:w="810" w:type="dxa"/>
            <w:vAlign w:val="center"/>
          </w:tcPr>
          <w:p w14:paraId="6C65F5A0"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N/A</w:t>
            </w:r>
          </w:p>
        </w:tc>
        <w:tc>
          <w:tcPr>
            <w:tcW w:w="810" w:type="dxa"/>
            <w:vAlign w:val="center"/>
          </w:tcPr>
          <w:p w14:paraId="1E8CDE2F"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NA</w:t>
            </w:r>
          </w:p>
        </w:tc>
        <w:tc>
          <w:tcPr>
            <w:tcW w:w="2340" w:type="dxa"/>
            <w:gridSpan w:val="3"/>
            <w:vAlign w:val="center"/>
          </w:tcPr>
          <w:p w14:paraId="1D3469A6" w14:textId="77777777" w:rsidR="0087164D" w:rsidRPr="001E700C" w:rsidRDefault="0087164D" w:rsidP="00BF4316">
            <w:pPr>
              <w:spacing w:before="20" w:after="20"/>
              <w:jc w:val="center"/>
              <w:rPr>
                <w:rFonts w:cs="Times New Roman"/>
                <w:sz w:val="20"/>
                <w:szCs w:val="20"/>
                <w:lang w:eastAsia="zh-CN"/>
              </w:rPr>
            </w:pPr>
            <w:r>
              <w:rPr>
                <w:rFonts w:cs="Times New Roman"/>
                <w:sz w:val="20"/>
                <w:szCs w:val="20"/>
                <w:lang w:eastAsia="zh-CN"/>
              </w:rPr>
              <w:t>N/A</w:t>
            </w:r>
          </w:p>
        </w:tc>
      </w:tr>
      <w:tr w:rsidR="0087164D" w:rsidRPr="00F63025" w14:paraId="7AFFB28B" w14:textId="77777777" w:rsidTr="00E73023">
        <w:trPr>
          <w:trHeight w:val="20"/>
          <w:jc w:val="center"/>
        </w:trPr>
        <w:tc>
          <w:tcPr>
            <w:tcW w:w="4405" w:type="dxa"/>
            <w:shd w:val="clear" w:color="auto" w:fill="D9D9D9" w:themeFill="background1" w:themeFillShade="D9"/>
            <w:noWrap/>
            <w:vAlign w:val="center"/>
          </w:tcPr>
          <w:p w14:paraId="031AB926" w14:textId="77777777" w:rsidR="0087164D" w:rsidRPr="00D67ADD" w:rsidRDefault="0087164D" w:rsidP="00BF4316">
            <w:pPr>
              <w:spacing w:before="20" w:after="20"/>
              <w:jc w:val="center"/>
              <w:rPr>
                <w:rFonts w:cs="Times New Roman"/>
                <w:sz w:val="20"/>
                <w:szCs w:val="20"/>
                <w:lang w:eastAsia="zh-CN"/>
              </w:rPr>
            </w:pPr>
            <w:r w:rsidRPr="00D67ADD">
              <w:rPr>
                <w:rFonts w:cs="Times New Roman"/>
                <w:b/>
                <w:bCs/>
                <w:sz w:val="20"/>
                <w:szCs w:val="20"/>
                <w:lang w:eastAsia="zh-CN"/>
              </w:rPr>
              <w:t>Talc Blending</w:t>
            </w:r>
          </w:p>
        </w:tc>
        <w:tc>
          <w:tcPr>
            <w:tcW w:w="810" w:type="dxa"/>
            <w:shd w:val="clear" w:color="auto" w:fill="D9D9D9" w:themeFill="background1" w:themeFillShade="D9"/>
            <w:vAlign w:val="center"/>
          </w:tcPr>
          <w:p w14:paraId="333DA838" w14:textId="77777777" w:rsidR="0087164D" w:rsidRPr="00D67ADD" w:rsidRDefault="0087164D" w:rsidP="00BF4316">
            <w:pPr>
              <w:spacing w:before="20" w:after="20"/>
              <w:jc w:val="center"/>
              <w:rPr>
                <w:rFonts w:cs="Times New Roman"/>
                <w:sz w:val="20"/>
                <w:szCs w:val="20"/>
                <w:lang w:eastAsia="zh-CN"/>
              </w:rPr>
            </w:pPr>
          </w:p>
        </w:tc>
        <w:tc>
          <w:tcPr>
            <w:tcW w:w="810" w:type="dxa"/>
            <w:shd w:val="clear" w:color="auto" w:fill="D9D9D9" w:themeFill="background1" w:themeFillShade="D9"/>
            <w:vAlign w:val="center"/>
          </w:tcPr>
          <w:p w14:paraId="5F6B35C6" w14:textId="77777777" w:rsidR="0087164D" w:rsidRPr="00D67ADD" w:rsidRDefault="0087164D" w:rsidP="00BF4316">
            <w:pPr>
              <w:spacing w:before="20" w:after="20"/>
              <w:jc w:val="center"/>
              <w:rPr>
                <w:rFonts w:cs="Times New Roman"/>
                <w:sz w:val="20"/>
                <w:szCs w:val="20"/>
                <w:lang w:eastAsia="zh-CN"/>
              </w:rPr>
            </w:pPr>
          </w:p>
        </w:tc>
        <w:tc>
          <w:tcPr>
            <w:tcW w:w="810" w:type="dxa"/>
            <w:shd w:val="clear" w:color="auto" w:fill="D9D9D9" w:themeFill="background1" w:themeFillShade="D9"/>
            <w:vAlign w:val="center"/>
          </w:tcPr>
          <w:p w14:paraId="2EFADE13" w14:textId="77777777" w:rsidR="0087164D" w:rsidRPr="00D67ADD" w:rsidRDefault="0087164D" w:rsidP="00BF4316">
            <w:pPr>
              <w:spacing w:before="20" w:after="20"/>
              <w:jc w:val="center"/>
              <w:rPr>
                <w:rFonts w:cs="Times New Roman"/>
                <w:sz w:val="20"/>
                <w:szCs w:val="20"/>
                <w:lang w:eastAsia="zh-CN"/>
              </w:rPr>
            </w:pPr>
          </w:p>
        </w:tc>
        <w:tc>
          <w:tcPr>
            <w:tcW w:w="2340" w:type="dxa"/>
            <w:gridSpan w:val="3"/>
            <w:shd w:val="clear" w:color="auto" w:fill="D9D9D9" w:themeFill="background1" w:themeFillShade="D9"/>
            <w:vAlign w:val="center"/>
          </w:tcPr>
          <w:p w14:paraId="69263D04" w14:textId="77777777" w:rsidR="0087164D" w:rsidRPr="001E700C" w:rsidRDefault="0087164D" w:rsidP="00BF4316">
            <w:pPr>
              <w:spacing w:before="20" w:after="20"/>
              <w:jc w:val="center"/>
              <w:rPr>
                <w:rFonts w:cs="Times New Roman"/>
                <w:sz w:val="20"/>
                <w:szCs w:val="20"/>
                <w:lang w:eastAsia="zh-CN"/>
              </w:rPr>
            </w:pPr>
          </w:p>
        </w:tc>
      </w:tr>
      <w:tr w:rsidR="0087164D" w:rsidRPr="00F63025" w14:paraId="267100D0" w14:textId="77777777" w:rsidTr="00E73023">
        <w:trPr>
          <w:trHeight w:val="20"/>
          <w:jc w:val="center"/>
        </w:trPr>
        <w:tc>
          <w:tcPr>
            <w:tcW w:w="4405" w:type="dxa"/>
            <w:shd w:val="clear" w:color="auto" w:fill="FFFFFF" w:themeFill="background1"/>
            <w:noWrap/>
            <w:vAlign w:val="center"/>
          </w:tcPr>
          <w:p w14:paraId="3E717482" w14:textId="77777777" w:rsidR="0087164D" w:rsidRPr="00D67ADD" w:rsidRDefault="0087164D" w:rsidP="00BF4316">
            <w:pPr>
              <w:spacing w:before="20" w:after="20"/>
              <w:jc w:val="center"/>
              <w:rPr>
                <w:rFonts w:cs="Times New Roman"/>
                <w:sz w:val="20"/>
                <w:szCs w:val="20"/>
                <w:lang w:eastAsia="zh-CN"/>
              </w:rPr>
            </w:pPr>
            <w:r w:rsidRPr="00D67ADD">
              <w:rPr>
                <w:rFonts w:cs="Times New Roman"/>
                <w:sz w:val="20"/>
                <w:szCs w:val="20"/>
                <w:lang w:eastAsia="zh-CN"/>
              </w:rPr>
              <w:t>Talc, USP</w:t>
            </w:r>
          </w:p>
        </w:tc>
        <w:tc>
          <w:tcPr>
            <w:tcW w:w="810" w:type="dxa"/>
            <w:shd w:val="clear" w:color="auto" w:fill="FFFFFF" w:themeFill="background1"/>
            <w:vAlign w:val="center"/>
          </w:tcPr>
          <w:p w14:paraId="218F7C5D" w14:textId="77777777" w:rsidR="0087164D" w:rsidRPr="00D67ADD" w:rsidRDefault="0087164D" w:rsidP="00BF4316">
            <w:pPr>
              <w:spacing w:before="20" w:after="20"/>
              <w:jc w:val="center"/>
              <w:rPr>
                <w:rFonts w:cs="Times New Roman"/>
                <w:sz w:val="20"/>
                <w:szCs w:val="20"/>
                <w:lang w:eastAsia="zh-CN"/>
              </w:rPr>
            </w:pPr>
            <w:r w:rsidRPr="00D67ADD">
              <w:rPr>
                <w:rFonts w:cs="Times New Roman"/>
                <w:color w:val="000000"/>
                <w:sz w:val="20"/>
                <w:szCs w:val="20"/>
              </w:rPr>
              <w:t>0.04</w:t>
            </w:r>
          </w:p>
        </w:tc>
        <w:tc>
          <w:tcPr>
            <w:tcW w:w="810" w:type="dxa"/>
            <w:shd w:val="clear" w:color="auto" w:fill="FFFFFF" w:themeFill="background1"/>
            <w:vAlign w:val="center"/>
          </w:tcPr>
          <w:p w14:paraId="18A2CD29"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0.20</w:t>
            </w:r>
          </w:p>
        </w:tc>
        <w:tc>
          <w:tcPr>
            <w:tcW w:w="810" w:type="dxa"/>
            <w:shd w:val="clear" w:color="auto" w:fill="FFFFFF" w:themeFill="background1"/>
            <w:vAlign w:val="center"/>
          </w:tcPr>
          <w:p w14:paraId="38A55B69" w14:textId="77777777" w:rsidR="0087164D" w:rsidRPr="00D67ADD" w:rsidRDefault="0087164D" w:rsidP="00BF4316">
            <w:pPr>
              <w:spacing w:before="20" w:after="20"/>
              <w:jc w:val="center"/>
              <w:rPr>
                <w:rFonts w:cs="Times New Roman"/>
                <w:sz w:val="20"/>
                <w:szCs w:val="20"/>
                <w:lang w:eastAsia="zh-CN"/>
              </w:rPr>
            </w:pPr>
            <w:r>
              <w:rPr>
                <w:rFonts w:cs="Times New Roman"/>
                <w:sz w:val="20"/>
                <w:szCs w:val="20"/>
                <w:lang w:eastAsia="zh-CN"/>
              </w:rPr>
              <w:t>0.40</w:t>
            </w:r>
          </w:p>
        </w:tc>
        <w:tc>
          <w:tcPr>
            <w:tcW w:w="2340" w:type="dxa"/>
            <w:gridSpan w:val="3"/>
            <w:shd w:val="clear" w:color="auto" w:fill="FFFFFF" w:themeFill="background1"/>
            <w:vAlign w:val="center"/>
          </w:tcPr>
          <w:p w14:paraId="3AB0A9DB" w14:textId="77777777" w:rsidR="0087164D" w:rsidRPr="001E700C" w:rsidRDefault="0087164D" w:rsidP="00BF4316">
            <w:pPr>
              <w:spacing w:before="20" w:after="20"/>
              <w:jc w:val="center"/>
              <w:rPr>
                <w:rFonts w:cs="Times New Roman"/>
                <w:sz w:val="20"/>
                <w:szCs w:val="20"/>
                <w:lang w:eastAsia="zh-CN"/>
              </w:rPr>
            </w:pPr>
            <w:r w:rsidRPr="00426645">
              <w:rPr>
                <w:rFonts w:cs="Times New Roman"/>
                <w:sz w:val="20"/>
                <w:szCs w:val="20"/>
                <w:lang w:eastAsia="zh-CN"/>
              </w:rPr>
              <w:t>0.20</w:t>
            </w:r>
          </w:p>
        </w:tc>
      </w:tr>
      <w:tr w:rsidR="0087164D" w:rsidRPr="00F63025" w14:paraId="1652623B" w14:textId="77777777" w:rsidTr="00E73023">
        <w:trPr>
          <w:trHeight w:val="20"/>
          <w:jc w:val="center"/>
        </w:trPr>
        <w:tc>
          <w:tcPr>
            <w:tcW w:w="4405" w:type="dxa"/>
            <w:shd w:val="clear" w:color="auto" w:fill="D9D9D9" w:themeFill="background1" w:themeFillShade="D9"/>
            <w:noWrap/>
            <w:vAlign w:val="center"/>
          </w:tcPr>
          <w:p w14:paraId="583905A0" w14:textId="77777777" w:rsidR="0087164D" w:rsidRPr="00D67ADD" w:rsidRDefault="0087164D" w:rsidP="00BF4316">
            <w:pPr>
              <w:spacing w:before="20" w:after="20"/>
              <w:jc w:val="center"/>
              <w:rPr>
                <w:rFonts w:cs="Times New Roman"/>
                <w:b/>
                <w:bCs/>
                <w:sz w:val="20"/>
                <w:szCs w:val="20"/>
                <w:lang w:eastAsia="zh-CN"/>
              </w:rPr>
            </w:pPr>
            <w:r w:rsidRPr="00D67ADD">
              <w:rPr>
                <w:rFonts w:cs="Times New Roman"/>
                <w:b/>
                <w:bCs/>
                <w:sz w:val="20"/>
                <w:szCs w:val="20"/>
                <w:lang w:eastAsia="zh-CN"/>
              </w:rPr>
              <w:t>Capsule Fill Weight</w:t>
            </w:r>
          </w:p>
        </w:tc>
        <w:tc>
          <w:tcPr>
            <w:tcW w:w="810" w:type="dxa"/>
            <w:shd w:val="clear" w:color="auto" w:fill="D9D9D9" w:themeFill="background1" w:themeFillShade="D9"/>
            <w:vAlign w:val="center"/>
          </w:tcPr>
          <w:p w14:paraId="1E99B1B4" w14:textId="77777777" w:rsidR="0087164D" w:rsidRPr="00D67ADD" w:rsidRDefault="0087164D" w:rsidP="00BF4316">
            <w:pPr>
              <w:spacing w:before="20" w:after="20"/>
              <w:jc w:val="center"/>
              <w:rPr>
                <w:rFonts w:cs="Times New Roman"/>
                <w:b/>
                <w:bCs/>
                <w:sz w:val="20"/>
                <w:szCs w:val="20"/>
                <w:lang w:eastAsia="zh-CN"/>
              </w:rPr>
            </w:pPr>
            <w:r w:rsidRPr="00D67ADD">
              <w:rPr>
                <w:rFonts w:cs="Times New Roman"/>
                <w:color w:val="000000"/>
                <w:sz w:val="20"/>
                <w:szCs w:val="20"/>
              </w:rPr>
              <w:t>22</w:t>
            </w:r>
          </w:p>
        </w:tc>
        <w:tc>
          <w:tcPr>
            <w:tcW w:w="810" w:type="dxa"/>
            <w:shd w:val="clear" w:color="auto" w:fill="D9D9D9" w:themeFill="background1" w:themeFillShade="D9"/>
            <w:vAlign w:val="center"/>
          </w:tcPr>
          <w:p w14:paraId="0943136C" w14:textId="77777777" w:rsidR="0087164D" w:rsidRPr="00D67ADD" w:rsidRDefault="0087164D" w:rsidP="00BF4316">
            <w:pPr>
              <w:spacing w:before="20" w:after="20"/>
              <w:jc w:val="center"/>
              <w:rPr>
                <w:rFonts w:cs="Times New Roman"/>
                <w:color w:val="000000"/>
                <w:sz w:val="20"/>
                <w:szCs w:val="20"/>
              </w:rPr>
            </w:pPr>
            <w:r w:rsidRPr="00D67ADD">
              <w:rPr>
                <w:rFonts w:cs="Times New Roman"/>
                <w:color w:val="000000"/>
                <w:sz w:val="20"/>
                <w:szCs w:val="20"/>
              </w:rPr>
              <w:t>110</w:t>
            </w:r>
          </w:p>
        </w:tc>
        <w:tc>
          <w:tcPr>
            <w:tcW w:w="810" w:type="dxa"/>
            <w:shd w:val="clear" w:color="auto" w:fill="D9D9D9" w:themeFill="background1" w:themeFillShade="D9"/>
            <w:vAlign w:val="center"/>
          </w:tcPr>
          <w:p w14:paraId="6D4CBF38" w14:textId="77777777" w:rsidR="0087164D" w:rsidRPr="00D67ADD" w:rsidRDefault="0087164D" w:rsidP="00BF4316">
            <w:pPr>
              <w:spacing w:before="20" w:after="20"/>
              <w:jc w:val="center"/>
              <w:rPr>
                <w:rFonts w:cs="Times New Roman"/>
                <w:b/>
                <w:bCs/>
                <w:sz w:val="20"/>
                <w:szCs w:val="20"/>
                <w:lang w:eastAsia="zh-CN"/>
              </w:rPr>
            </w:pPr>
            <w:r w:rsidRPr="00D67ADD">
              <w:rPr>
                <w:rFonts w:cs="Times New Roman"/>
                <w:color w:val="000000"/>
                <w:sz w:val="20"/>
                <w:szCs w:val="20"/>
              </w:rPr>
              <w:t>220</w:t>
            </w:r>
          </w:p>
        </w:tc>
        <w:tc>
          <w:tcPr>
            <w:tcW w:w="2340" w:type="dxa"/>
            <w:gridSpan w:val="3"/>
            <w:shd w:val="clear" w:color="auto" w:fill="D9D9D9" w:themeFill="background1" w:themeFillShade="D9"/>
            <w:vAlign w:val="center"/>
          </w:tcPr>
          <w:p w14:paraId="3450AEE5" w14:textId="77777777" w:rsidR="0087164D" w:rsidRPr="001E700C" w:rsidRDefault="0087164D" w:rsidP="00BF4316">
            <w:pPr>
              <w:spacing w:before="20" w:after="20"/>
              <w:jc w:val="center"/>
              <w:rPr>
                <w:rFonts w:cs="Times New Roman"/>
                <w:b/>
                <w:bCs/>
                <w:sz w:val="20"/>
                <w:szCs w:val="20"/>
                <w:lang w:eastAsia="zh-CN"/>
              </w:rPr>
            </w:pPr>
            <w:r w:rsidRPr="00426645">
              <w:rPr>
                <w:rFonts w:cs="Times New Roman"/>
                <w:b/>
                <w:bCs/>
                <w:sz w:val="20"/>
                <w:szCs w:val="20"/>
                <w:lang w:eastAsia="zh-CN"/>
              </w:rPr>
              <w:t>110.0</w:t>
            </w:r>
            <w:r>
              <w:rPr>
                <w:rFonts w:cs="Times New Roman"/>
                <w:b/>
                <w:bCs/>
                <w:sz w:val="20"/>
                <w:szCs w:val="20"/>
                <w:lang w:eastAsia="zh-CN"/>
              </w:rPr>
              <w:t>0</w:t>
            </w:r>
          </w:p>
        </w:tc>
      </w:tr>
    </w:tbl>
    <w:p w14:paraId="718F3F82" w14:textId="1CF52232" w:rsidR="0087164D" w:rsidRPr="004F7D2A" w:rsidRDefault="0087164D" w:rsidP="0087164D">
      <w:pPr>
        <w:spacing w:before="360"/>
      </w:pPr>
      <w:r>
        <w:t xml:space="preserve">Appropriate validation studies </w:t>
      </w:r>
      <w:r w:rsidR="004F59F6">
        <w:t>were</w:t>
      </w:r>
      <w:r>
        <w:t xml:space="preserve"> performed by the Adare/Frontida BioPharm ARD department in order to demonstrate that the method is suitable for the intended use. T</w:t>
      </w:r>
      <w:r w:rsidRPr="004F7D2A">
        <w:t xml:space="preserve">he following analytical parameters and procedures </w:t>
      </w:r>
      <w:r w:rsidR="004F59F6">
        <w:t>were</w:t>
      </w:r>
      <w:r w:rsidRPr="004F7D2A">
        <w:t xml:space="preserve"> performed:</w:t>
      </w:r>
    </w:p>
    <w:p w14:paraId="1F844268" w14:textId="3C15B11D" w:rsidR="0087164D" w:rsidRPr="00426645" w:rsidRDefault="0087164D" w:rsidP="0087164D">
      <w:pPr>
        <w:jc w:val="left"/>
      </w:pPr>
      <w:r>
        <w:t xml:space="preserve">•  </w:t>
      </w:r>
      <w:r w:rsidRPr="00426645">
        <w:t>System Suitability</w:t>
      </w:r>
      <w:r>
        <w:br/>
      </w:r>
      <w:r w:rsidR="00901812">
        <w:t>• Specificity</w:t>
      </w:r>
      <w:r w:rsidRPr="00426645">
        <w:t xml:space="preserve"> (Interference)</w:t>
      </w:r>
      <w:r>
        <w:br/>
      </w:r>
      <w:r w:rsidR="00901812">
        <w:t>• Linearity</w:t>
      </w:r>
      <w:r w:rsidRPr="00426645">
        <w:t xml:space="preserve"> and Range</w:t>
      </w:r>
      <w:r>
        <w:br/>
      </w:r>
      <w:r w:rsidR="00901812">
        <w:t>• Accuracy</w:t>
      </w:r>
      <w:r>
        <w:br/>
      </w:r>
      <w:r w:rsidR="00901812">
        <w:t>• Precision</w:t>
      </w:r>
      <w:r w:rsidRPr="00426645">
        <w:t xml:space="preserve"> </w:t>
      </w:r>
      <w:r>
        <w:br/>
      </w:r>
      <w:r w:rsidR="00901812">
        <w:t>• Filter</w:t>
      </w:r>
      <w:r w:rsidRPr="00426645">
        <w:t xml:space="preserve"> Study</w:t>
      </w:r>
      <w:r>
        <w:br/>
      </w:r>
      <w:r w:rsidR="00901812">
        <w:t>• Solution</w:t>
      </w:r>
      <w:r>
        <w:t xml:space="preserve"> </w:t>
      </w:r>
      <w:r w:rsidRPr="00426645">
        <w:t>Stability</w:t>
      </w:r>
      <w:r>
        <w:t xml:space="preserve"> (Standard, Sample, Mobile Phase)</w:t>
      </w:r>
    </w:p>
    <w:bookmarkEnd w:id="7"/>
    <w:p w14:paraId="4DB01401" w14:textId="77777777" w:rsidR="0087164D" w:rsidRDefault="0087164D" w:rsidP="0087164D">
      <w:pPr>
        <w:jc w:val="left"/>
        <w:rPr>
          <w:rFonts w:ascii="Times New Roman Bold" w:eastAsiaTheme="majorEastAsia" w:hAnsi="Times New Roman Bold" w:cstheme="majorBidi"/>
          <w:b/>
          <w:caps/>
          <w:szCs w:val="32"/>
        </w:rPr>
      </w:pPr>
      <w:r>
        <w:br w:type="page"/>
      </w:r>
    </w:p>
    <w:p w14:paraId="76FC41CD" w14:textId="77777777" w:rsidR="0087164D" w:rsidRDefault="0087164D" w:rsidP="0087164D">
      <w:pPr>
        <w:pStyle w:val="Heading1"/>
      </w:pPr>
      <w:bookmarkStart w:id="8" w:name="_Toc150179016"/>
      <w:bookmarkStart w:id="9" w:name="_Toc152767803"/>
      <w:r>
        <w:lastRenderedPageBreak/>
        <w:t>Analytical Procedure</w:t>
      </w:r>
      <w:bookmarkEnd w:id="8"/>
      <w:bookmarkEnd w:id="9"/>
    </w:p>
    <w:p w14:paraId="2C93D01B" w14:textId="7EC3E9AD" w:rsidR="006F0487" w:rsidRDefault="0085105F" w:rsidP="006F0487">
      <w:r>
        <w:t xml:space="preserve">The following </w:t>
      </w:r>
      <w:r w:rsidR="002B0D61">
        <w:t xml:space="preserve">section describes the final procedure performed for method validation and has been updated to include changes or deviations from those described in the corresponding section in the protocol. </w:t>
      </w:r>
    </w:p>
    <w:p w14:paraId="467554B3" w14:textId="77777777" w:rsidR="0087164D" w:rsidRDefault="0087164D" w:rsidP="0087164D">
      <w:pPr>
        <w:pStyle w:val="Heading2"/>
        <w:spacing w:after="240"/>
      </w:pPr>
      <w:bookmarkStart w:id="10" w:name="_Toc150179017"/>
      <w:bookmarkStart w:id="11" w:name="_Toc152767804"/>
      <w:r w:rsidRPr="000C4540">
        <w:t>Chromatographic</w:t>
      </w:r>
      <w:r>
        <w:t xml:space="preserve"> Parameters</w:t>
      </w:r>
      <w:bookmarkEnd w:id="10"/>
      <w:bookmarkEnd w:id="11"/>
    </w:p>
    <w:p w14:paraId="1E3F415A" w14:textId="77777777" w:rsidR="0087164D" w:rsidRDefault="0087164D" w:rsidP="0087164D">
      <w:pPr>
        <w:pStyle w:val="Normal2"/>
        <w:ind w:left="0"/>
        <w:jc w:val="center"/>
        <w:rPr>
          <w:b/>
          <w:bCs/>
        </w:rPr>
      </w:pPr>
      <w:r>
        <w:rPr>
          <w:b/>
          <w:bCs/>
        </w:rPr>
        <w:t xml:space="preserve">Table </w:t>
      </w:r>
      <w:r w:rsidRPr="00A41CDE">
        <w:rPr>
          <w:b/>
          <w:bCs/>
        </w:rPr>
        <w:t xml:space="preserve">2-1: </w:t>
      </w:r>
      <w:r w:rsidRPr="00D67ADD">
        <w:rPr>
          <w:b/>
          <w:bCs/>
        </w:rPr>
        <w:t>HPLC Parameters</w:t>
      </w:r>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45"/>
        <w:gridCol w:w="6030"/>
      </w:tblGrid>
      <w:tr w:rsidR="0087164D" w:rsidRPr="0031737F" w14:paraId="4B907AFD" w14:textId="77777777" w:rsidTr="00BF4316">
        <w:trPr>
          <w:trHeight w:val="679"/>
          <w:jc w:val="center"/>
        </w:trPr>
        <w:tc>
          <w:tcPr>
            <w:tcW w:w="2245" w:type="dxa"/>
            <w:shd w:val="clear" w:color="auto" w:fill="D9D9D9" w:themeFill="background1" w:themeFillShade="D9"/>
            <w:vAlign w:val="center"/>
          </w:tcPr>
          <w:p w14:paraId="7BBAE9DE" w14:textId="77777777" w:rsidR="0087164D" w:rsidRPr="0031737F" w:rsidRDefault="0087164D" w:rsidP="00BF4316">
            <w:pPr>
              <w:spacing w:after="0"/>
              <w:ind w:left="85" w:right="70"/>
              <w:jc w:val="right"/>
              <w:rPr>
                <w:rFonts w:cs="Times New Roman"/>
                <w:sz w:val="20"/>
                <w:szCs w:val="20"/>
              </w:rPr>
            </w:pPr>
            <w:r w:rsidRPr="0031737F">
              <w:rPr>
                <w:rFonts w:cs="Times New Roman"/>
                <w:b/>
                <w:color w:val="000000"/>
                <w:sz w:val="20"/>
                <w:szCs w:val="20"/>
              </w:rPr>
              <w:t>Column</w:t>
            </w:r>
          </w:p>
        </w:tc>
        <w:tc>
          <w:tcPr>
            <w:tcW w:w="6030" w:type="dxa"/>
            <w:tcMar>
              <w:top w:w="0" w:type="dxa"/>
              <w:left w:w="108" w:type="dxa"/>
              <w:bottom w:w="0" w:type="dxa"/>
              <w:right w:w="108" w:type="dxa"/>
            </w:tcMar>
            <w:vAlign w:val="center"/>
            <w:hideMark/>
          </w:tcPr>
          <w:p w14:paraId="4CAAD120" w14:textId="7C29F77C" w:rsidR="0087164D" w:rsidRPr="0092324F" w:rsidRDefault="0087164D" w:rsidP="00BF4316">
            <w:pPr>
              <w:spacing w:after="0"/>
              <w:rPr>
                <w:rFonts w:eastAsia="Calibri"/>
                <w:bCs/>
                <w:sz w:val="20"/>
                <w:szCs w:val="20"/>
              </w:rPr>
            </w:pPr>
            <w:proofErr w:type="spellStart"/>
            <w:r w:rsidRPr="0092324F">
              <w:rPr>
                <w:rFonts w:eastAsia="Calibri"/>
                <w:bCs/>
                <w:sz w:val="20"/>
                <w:szCs w:val="20"/>
              </w:rPr>
              <w:t>Zorbax</w:t>
            </w:r>
            <w:proofErr w:type="spellEnd"/>
            <w:r w:rsidRPr="0092324F">
              <w:rPr>
                <w:rFonts w:eastAsia="Calibri"/>
                <w:bCs/>
                <w:sz w:val="20"/>
                <w:szCs w:val="20"/>
              </w:rPr>
              <w:t xml:space="preserve"> Eclipse XDB C-18, 150</w:t>
            </w:r>
            <w:r w:rsidR="0089490A">
              <w:rPr>
                <w:rFonts w:eastAsia="Calibri"/>
                <w:bCs/>
                <w:sz w:val="20"/>
                <w:szCs w:val="20"/>
              </w:rPr>
              <w:t xml:space="preserve"> </w:t>
            </w:r>
            <w:r w:rsidRPr="0092324F">
              <w:rPr>
                <w:rFonts w:eastAsia="Calibri"/>
                <w:bCs/>
                <w:sz w:val="20"/>
                <w:szCs w:val="20"/>
              </w:rPr>
              <w:t>x</w:t>
            </w:r>
            <w:r w:rsidR="0089490A">
              <w:rPr>
                <w:rFonts w:eastAsia="Calibri"/>
                <w:bCs/>
                <w:sz w:val="20"/>
                <w:szCs w:val="20"/>
              </w:rPr>
              <w:t xml:space="preserve"> </w:t>
            </w:r>
            <w:r w:rsidRPr="0092324F">
              <w:rPr>
                <w:rFonts w:eastAsia="Calibri"/>
                <w:bCs/>
                <w:sz w:val="20"/>
                <w:szCs w:val="20"/>
              </w:rPr>
              <w:t xml:space="preserve">4.6 mm, 3.5 µm, </w:t>
            </w:r>
          </w:p>
          <w:p w14:paraId="50258C9E" w14:textId="77777777" w:rsidR="0087164D" w:rsidRPr="0031737F" w:rsidRDefault="0087164D" w:rsidP="00BF4316">
            <w:pPr>
              <w:spacing w:after="0"/>
              <w:rPr>
                <w:rFonts w:cs="Times New Roman"/>
                <w:color w:val="000000"/>
                <w:sz w:val="20"/>
                <w:szCs w:val="20"/>
              </w:rPr>
            </w:pPr>
            <w:r w:rsidRPr="0092324F">
              <w:rPr>
                <w:rFonts w:eastAsia="Calibri"/>
                <w:bCs/>
                <w:sz w:val="20"/>
                <w:szCs w:val="20"/>
                <w:lang w:val="it-IT"/>
              </w:rPr>
              <w:t>P/N 963967-902</w:t>
            </w:r>
          </w:p>
        </w:tc>
      </w:tr>
      <w:tr w:rsidR="0087164D" w:rsidRPr="0031737F" w14:paraId="5A4D2412" w14:textId="77777777" w:rsidTr="00BF4316">
        <w:trPr>
          <w:trHeight w:val="288"/>
          <w:jc w:val="center"/>
        </w:trPr>
        <w:tc>
          <w:tcPr>
            <w:tcW w:w="2245" w:type="dxa"/>
            <w:shd w:val="clear" w:color="auto" w:fill="D9D9D9" w:themeFill="background1" w:themeFillShade="D9"/>
            <w:vAlign w:val="center"/>
          </w:tcPr>
          <w:p w14:paraId="00CB23D7" w14:textId="77777777" w:rsidR="0087164D" w:rsidRPr="0031737F" w:rsidRDefault="0087164D" w:rsidP="00BF4316">
            <w:pPr>
              <w:spacing w:after="0"/>
              <w:ind w:left="85" w:right="70"/>
              <w:jc w:val="right"/>
              <w:rPr>
                <w:rFonts w:cs="Times New Roman"/>
                <w:color w:val="000000"/>
                <w:sz w:val="20"/>
                <w:szCs w:val="20"/>
              </w:rPr>
            </w:pPr>
            <w:r w:rsidRPr="0031737F">
              <w:rPr>
                <w:rFonts w:cs="Times New Roman"/>
                <w:b/>
                <w:sz w:val="20"/>
                <w:szCs w:val="20"/>
              </w:rPr>
              <w:t>Mobile Phase</w:t>
            </w:r>
          </w:p>
        </w:tc>
        <w:tc>
          <w:tcPr>
            <w:tcW w:w="6030" w:type="dxa"/>
            <w:tcMar>
              <w:top w:w="0" w:type="dxa"/>
              <w:left w:w="108" w:type="dxa"/>
              <w:bottom w:w="0" w:type="dxa"/>
              <w:right w:w="108" w:type="dxa"/>
            </w:tcMar>
            <w:vAlign w:val="center"/>
          </w:tcPr>
          <w:p w14:paraId="0C2AA01D" w14:textId="77777777" w:rsidR="0087164D" w:rsidRPr="0092324F" w:rsidRDefault="0087164D" w:rsidP="00BF4316">
            <w:pPr>
              <w:spacing w:after="0"/>
              <w:rPr>
                <w:rFonts w:cs="Times New Roman"/>
                <w:color w:val="000000"/>
                <w:sz w:val="20"/>
                <w:szCs w:val="20"/>
              </w:rPr>
            </w:pPr>
            <w:bookmarkStart w:id="12" w:name="_Hlk10455738"/>
            <w:r w:rsidRPr="0031737F">
              <w:rPr>
                <w:rFonts w:cs="Times New Roman"/>
                <w:color w:val="000000"/>
                <w:sz w:val="20"/>
                <w:szCs w:val="20"/>
              </w:rPr>
              <w:t xml:space="preserve">Water: Acetonitrile </w:t>
            </w:r>
            <w:bookmarkEnd w:id="12"/>
            <w:r w:rsidRPr="0031737F">
              <w:rPr>
                <w:rFonts w:cs="Times New Roman"/>
                <w:color w:val="000000"/>
                <w:sz w:val="20"/>
                <w:szCs w:val="20"/>
              </w:rPr>
              <w:t>(60:40) with 0.1% TFA</w:t>
            </w:r>
          </w:p>
        </w:tc>
      </w:tr>
      <w:tr w:rsidR="0087164D" w:rsidRPr="0031737F" w14:paraId="10284873" w14:textId="77777777" w:rsidTr="00BF4316">
        <w:trPr>
          <w:trHeight w:val="288"/>
          <w:jc w:val="center"/>
        </w:trPr>
        <w:tc>
          <w:tcPr>
            <w:tcW w:w="2245" w:type="dxa"/>
            <w:shd w:val="clear" w:color="auto" w:fill="D9D9D9" w:themeFill="background1" w:themeFillShade="D9"/>
            <w:vAlign w:val="center"/>
          </w:tcPr>
          <w:p w14:paraId="5C6D99F8" w14:textId="77777777" w:rsidR="0087164D" w:rsidRPr="0031737F" w:rsidRDefault="0087164D" w:rsidP="00BF4316">
            <w:pPr>
              <w:spacing w:after="0"/>
              <w:ind w:left="85" w:right="70"/>
              <w:jc w:val="right"/>
              <w:rPr>
                <w:rFonts w:cs="Times New Roman"/>
                <w:color w:val="000000"/>
                <w:sz w:val="20"/>
                <w:szCs w:val="20"/>
              </w:rPr>
            </w:pPr>
            <w:r w:rsidRPr="0031737F">
              <w:rPr>
                <w:rFonts w:cs="Times New Roman"/>
                <w:b/>
                <w:sz w:val="20"/>
                <w:szCs w:val="20"/>
              </w:rPr>
              <w:t>Needle Wash</w:t>
            </w:r>
          </w:p>
        </w:tc>
        <w:tc>
          <w:tcPr>
            <w:tcW w:w="6030" w:type="dxa"/>
            <w:tcMar>
              <w:top w:w="0" w:type="dxa"/>
              <w:left w:w="108" w:type="dxa"/>
              <w:bottom w:w="0" w:type="dxa"/>
              <w:right w:w="108" w:type="dxa"/>
            </w:tcMar>
            <w:vAlign w:val="center"/>
          </w:tcPr>
          <w:p w14:paraId="73B8B5ED" w14:textId="77777777" w:rsidR="0087164D" w:rsidRPr="0031737F" w:rsidRDefault="0087164D" w:rsidP="00BF4316">
            <w:pPr>
              <w:spacing w:after="0"/>
              <w:rPr>
                <w:rFonts w:cs="Times New Roman"/>
                <w:color w:val="000000"/>
                <w:sz w:val="20"/>
                <w:szCs w:val="20"/>
              </w:rPr>
            </w:pPr>
            <w:r w:rsidRPr="0031737F">
              <w:rPr>
                <w:rFonts w:cs="Times New Roman"/>
                <w:color w:val="000000"/>
                <w:sz w:val="20"/>
                <w:szCs w:val="20"/>
              </w:rPr>
              <w:t>50:50 Acetonitrile: Purified Water</w:t>
            </w:r>
          </w:p>
        </w:tc>
      </w:tr>
      <w:tr w:rsidR="0087164D" w:rsidRPr="0031737F" w14:paraId="505D5083" w14:textId="77777777" w:rsidTr="00BF4316">
        <w:trPr>
          <w:trHeight w:val="288"/>
          <w:jc w:val="center"/>
        </w:trPr>
        <w:tc>
          <w:tcPr>
            <w:tcW w:w="2245" w:type="dxa"/>
            <w:shd w:val="clear" w:color="auto" w:fill="D9D9D9" w:themeFill="background1" w:themeFillShade="D9"/>
            <w:vAlign w:val="center"/>
          </w:tcPr>
          <w:p w14:paraId="74702749" w14:textId="77777777" w:rsidR="0087164D" w:rsidRPr="0031737F" w:rsidRDefault="0087164D" w:rsidP="00BF4316">
            <w:pPr>
              <w:spacing w:after="0"/>
              <w:ind w:left="85" w:right="70"/>
              <w:jc w:val="right"/>
              <w:rPr>
                <w:rFonts w:cs="Times New Roman"/>
                <w:color w:val="000000"/>
                <w:sz w:val="20"/>
                <w:szCs w:val="20"/>
              </w:rPr>
            </w:pPr>
            <w:r w:rsidRPr="0031737F">
              <w:rPr>
                <w:rFonts w:cs="Times New Roman"/>
                <w:b/>
                <w:sz w:val="20"/>
                <w:szCs w:val="20"/>
              </w:rPr>
              <w:t>Needle Wash Setting</w:t>
            </w:r>
          </w:p>
        </w:tc>
        <w:tc>
          <w:tcPr>
            <w:tcW w:w="6030" w:type="dxa"/>
            <w:tcMar>
              <w:top w:w="0" w:type="dxa"/>
              <w:left w:w="108" w:type="dxa"/>
              <w:bottom w:w="0" w:type="dxa"/>
              <w:right w:w="108" w:type="dxa"/>
            </w:tcMar>
            <w:vAlign w:val="center"/>
          </w:tcPr>
          <w:p w14:paraId="0DA00E9D" w14:textId="77777777" w:rsidR="0087164D" w:rsidRPr="0031737F" w:rsidRDefault="0087164D" w:rsidP="00BF4316">
            <w:pPr>
              <w:spacing w:after="0"/>
              <w:rPr>
                <w:rFonts w:cs="Times New Roman"/>
                <w:color w:val="000000"/>
                <w:sz w:val="20"/>
                <w:szCs w:val="20"/>
              </w:rPr>
            </w:pPr>
            <w:r w:rsidRPr="00EB2CC1">
              <w:rPr>
                <w:rFonts w:cs="Times New Roman"/>
                <w:color w:val="000000"/>
                <w:sz w:val="20"/>
                <w:szCs w:val="20"/>
              </w:rPr>
              <w:t>Normal</w:t>
            </w:r>
          </w:p>
        </w:tc>
      </w:tr>
      <w:tr w:rsidR="0087164D" w:rsidRPr="0031737F" w14:paraId="4EDF2628" w14:textId="77777777" w:rsidTr="00BF4316">
        <w:trPr>
          <w:trHeight w:val="288"/>
          <w:jc w:val="center"/>
        </w:trPr>
        <w:tc>
          <w:tcPr>
            <w:tcW w:w="2245" w:type="dxa"/>
            <w:shd w:val="clear" w:color="auto" w:fill="D9D9D9" w:themeFill="background1" w:themeFillShade="D9"/>
            <w:vAlign w:val="center"/>
          </w:tcPr>
          <w:p w14:paraId="26E68343" w14:textId="77777777" w:rsidR="0087164D" w:rsidRPr="0031737F" w:rsidRDefault="0087164D" w:rsidP="00BF4316">
            <w:pPr>
              <w:spacing w:after="0"/>
              <w:ind w:left="85" w:right="70"/>
              <w:jc w:val="right"/>
              <w:rPr>
                <w:rFonts w:cs="Times New Roman"/>
                <w:sz w:val="20"/>
                <w:szCs w:val="20"/>
              </w:rPr>
            </w:pPr>
            <w:r w:rsidRPr="0031737F">
              <w:rPr>
                <w:rFonts w:cs="Times New Roman"/>
                <w:b/>
                <w:color w:val="000000"/>
                <w:sz w:val="20"/>
                <w:szCs w:val="20"/>
              </w:rPr>
              <w:t>Detection</w:t>
            </w:r>
          </w:p>
        </w:tc>
        <w:tc>
          <w:tcPr>
            <w:tcW w:w="6030" w:type="dxa"/>
            <w:tcMar>
              <w:top w:w="0" w:type="dxa"/>
              <w:left w:w="108" w:type="dxa"/>
              <w:bottom w:w="0" w:type="dxa"/>
              <w:right w:w="108" w:type="dxa"/>
            </w:tcMar>
            <w:vAlign w:val="center"/>
          </w:tcPr>
          <w:p w14:paraId="74467ABA" w14:textId="77777777" w:rsidR="0087164D" w:rsidRPr="0031737F" w:rsidRDefault="0087164D" w:rsidP="00BF4316">
            <w:pPr>
              <w:spacing w:after="0"/>
              <w:rPr>
                <w:rFonts w:cs="Times New Roman"/>
                <w:sz w:val="20"/>
                <w:szCs w:val="20"/>
              </w:rPr>
            </w:pPr>
            <w:r w:rsidRPr="0031737F">
              <w:rPr>
                <w:rFonts w:cs="Times New Roman"/>
                <w:sz w:val="20"/>
                <w:szCs w:val="20"/>
              </w:rPr>
              <w:t>325 nm</w:t>
            </w:r>
            <w:r w:rsidRPr="0031737F">
              <w:rPr>
                <w:rFonts w:cs="Times New Roman"/>
                <w:color w:val="000000"/>
                <w:sz w:val="20"/>
                <w:szCs w:val="20"/>
              </w:rPr>
              <w:t xml:space="preserve">  </w:t>
            </w:r>
          </w:p>
        </w:tc>
      </w:tr>
      <w:tr w:rsidR="0087164D" w:rsidRPr="0031737F" w14:paraId="0E69550B" w14:textId="77777777" w:rsidTr="00BF4316">
        <w:trPr>
          <w:trHeight w:val="288"/>
          <w:jc w:val="center"/>
        </w:trPr>
        <w:tc>
          <w:tcPr>
            <w:tcW w:w="2245" w:type="dxa"/>
            <w:shd w:val="clear" w:color="auto" w:fill="D9D9D9" w:themeFill="background1" w:themeFillShade="D9"/>
            <w:vAlign w:val="center"/>
          </w:tcPr>
          <w:p w14:paraId="61C7BEA5" w14:textId="77777777" w:rsidR="0087164D" w:rsidRPr="0031737F" w:rsidRDefault="0087164D" w:rsidP="00BF4316">
            <w:pPr>
              <w:spacing w:after="0"/>
              <w:ind w:left="85" w:right="70"/>
              <w:jc w:val="right"/>
              <w:rPr>
                <w:rFonts w:cs="Times New Roman"/>
                <w:color w:val="000000"/>
                <w:sz w:val="20"/>
                <w:szCs w:val="20"/>
              </w:rPr>
            </w:pPr>
            <w:r w:rsidRPr="0031737F">
              <w:rPr>
                <w:rFonts w:cs="Times New Roman"/>
                <w:b/>
                <w:color w:val="000000"/>
                <w:sz w:val="20"/>
                <w:szCs w:val="20"/>
              </w:rPr>
              <w:t>Flow Rate</w:t>
            </w:r>
          </w:p>
        </w:tc>
        <w:tc>
          <w:tcPr>
            <w:tcW w:w="6030" w:type="dxa"/>
            <w:tcMar>
              <w:top w:w="0" w:type="dxa"/>
              <w:left w:w="108" w:type="dxa"/>
              <w:bottom w:w="0" w:type="dxa"/>
              <w:right w:w="108" w:type="dxa"/>
            </w:tcMar>
            <w:vAlign w:val="center"/>
            <w:hideMark/>
          </w:tcPr>
          <w:p w14:paraId="46E9B248" w14:textId="77777777" w:rsidR="0087164D" w:rsidRPr="0031737F" w:rsidRDefault="0087164D" w:rsidP="00BF4316">
            <w:pPr>
              <w:spacing w:after="0"/>
              <w:rPr>
                <w:rFonts w:cs="Times New Roman"/>
                <w:color w:val="000000"/>
                <w:sz w:val="20"/>
                <w:szCs w:val="20"/>
              </w:rPr>
            </w:pPr>
            <w:r w:rsidRPr="0031737F">
              <w:rPr>
                <w:rFonts w:cs="Times New Roman"/>
                <w:color w:val="000000"/>
                <w:sz w:val="20"/>
                <w:szCs w:val="20"/>
              </w:rPr>
              <w:t>1.0 mL/min</w:t>
            </w:r>
          </w:p>
        </w:tc>
      </w:tr>
      <w:tr w:rsidR="0087164D" w:rsidRPr="0031737F" w14:paraId="565D6CB7" w14:textId="77777777" w:rsidTr="00BF4316">
        <w:trPr>
          <w:trHeight w:val="288"/>
          <w:jc w:val="center"/>
        </w:trPr>
        <w:tc>
          <w:tcPr>
            <w:tcW w:w="2245" w:type="dxa"/>
            <w:shd w:val="clear" w:color="auto" w:fill="D9D9D9" w:themeFill="background1" w:themeFillShade="D9"/>
            <w:vAlign w:val="center"/>
          </w:tcPr>
          <w:p w14:paraId="79F03526" w14:textId="77777777" w:rsidR="0087164D" w:rsidRPr="0031737F" w:rsidRDefault="0087164D" w:rsidP="00BF4316">
            <w:pPr>
              <w:spacing w:after="0"/>
              <w:ind w:left="85" w:right="70"/>
              <w:jc w:val="right"/>
              <w:rPr>
                <w:rFonts w:cs="Times New Roman"/>
                <w:sz w:val="20"/>
                <w:szCs w:val="20"/>
              </w:rPr>
            </w:pPr>
            <w:r w:rsidRPr="0031737F">
              <w:rPr>
                <w:rFonts w:cs="Times New Roman"/>
                <w:b/>
                <w:color w:val="000000"/>
                <w:sz w:val="20"/>
                <w:szCs w:val="20"/>
              </w:rPr>
              <w:t>Injection Volume</w:t>
            </w:r>
          </w:p>
        </w:tc>
        <w:tc>
          <w:tcPr>
            <w:tcW w:w="6030" w:type="dxa"/>
            <w:tcMar>
              <w:top w:w="0" w:type="dxa"/>
              <w:left w:w="108" w:type="dxa"/>
              <w:bottom w:w="0" w:type="dxa"/>
              <w:right w:w="108" w:type="dxa"/>
            </w:tcMar>
            <w:vAlign w:val="center"/>
            <w:hideMark/>
          </w:tcPr>
          <w:p w14:paraId="0F33EED0" w14:textId="77777777" w:rsidR="0087164D" w:rsidRPr="0031737F" w:rsidRDefault="0087164D" w:rsidP="00BF4316">
            <w:pPr>
              <w:spacing w:after="0"/>
              <w:rPr>
                <w:rFonts w:cs="Times New Roman"/>
                <w:color w:val="000000"/>
                <w:sz w:val="20"/>
                <w:szCs w:val="20"/>
              </w:rPr>
            </w:pPr>
            <w:r w:rsidRPr="0031737F">
              <w:rPr>
                <w:rFonts w:cs="Times New Roman"/>
                <w:sz w:val="20"/>
                <w:szCs w:val="20"/>
              </w:rPr>
              <w:t xml:space="preserve">20 </w:t>
            </w:r>
            <w:r w:rsidRPr="0031737F">
              <w:rPr>
                <w:rFonts w:cs="Times New Roman"/>
                <w:sz w:val="20"/>
                <w:szCs w:val="20"/>
              </w:rPr>
              <w:sym w:font="Symbol" w:char="F06D"/>
            </w:r>
            <w:r w:rsidRPr="0031737F">
              <w:rPr>
                <w:rFonts w:cs="Times New Roman"/>
                <w:sz w:val="20"/>
                <w:szCs w:val="20"/>
              </w:rPr>
              <w:t xml:space="preserve">L </w:t>
            </w:r>
          </w:p>
        </w:tc>
      </w:tr>
      <w:tr w:rsidR="0087164D" w:rsidRPr="0031737F" w14:paraId="11E0B4DF" w14:textId="77777777" w:rsidTr="00BF4316">
        <w:trPr>
          <w:trHeight w:val="288"/>
          <w:jc w:val="center"/>
        </w:trPr>
        <w:tc>
          <w:tcPr>
            <w:tcW w:w="2245" w:type="dxa"/>
            <w:shd w:val="clear" w:color="auto" w:fill="D9D9D9" w:themeFill="background1" w:themeFillShade="D9"/>
            <w:vAlign w:val="center"/>
          </w:tcPr>
          <w:p w14:paraId="59208970" w14:textId="77777777" w:rsidR="0087164D" w:rsidRPr="0031737F" w:rsidRDefault="0087164D" w:rsidP="00BF4316">
            <w:pPr>
              <w:spacing w:after="0"/>
              <w:ind w:left="85" w:right="70"/>
              <w:jc w:val="right"/>
              <w:rPr>
                <w:rFonts w:cs="Times New Roman"/>
                <w:sz w:val="20"/>
                <w:szCs w:val="20"/>
              </w:rPr>
            </w:pPr>
            <w:r w:rsidRPr="0031737F">
              <w:rPr>
                <w:rFonts w:cs="Times New Roman"/>
                <w:b/>
                <w:color w:val="000000"/>
                <w:sz w:val="20"/>
                <w:szCs w:val="20"/>
              </w:rPr>
              <w:t>Column Temperature</w:t>
            </w:r>
          </w:p>
        </w:tc>
        <w:tc>
          <w:tcPr>
            <w:tcW w:w="6030" w:type="dxa"/>
            <w:tcMar>
              <w:top w:w="0" w:type="dxa"/>
              <w:left w:w="108" w:type="dxa"/>
              <w:bottom w:w="0" w:type="dxa"/>
              <w:right w:w="108" w:type="dxa"/>
            </w:tcMar>
            <w:vAlign w:val="center"/>
            <w:hideMark/>
          </w:tcPr>
          <w:p w14:paraId="5045692D" w14:textId="77777777" w:rsidR="0087164D" w:rsidRPr="0031737F" w:rsidRDefault="0087164D" w:rsidP="00BF4316">
            <w:pPr>
              <w:spacing w:after="0"/>
              <w:rPr>
                <w:rFonts w:cs="Times New Roman"/>
                <w:color w:val="000000"/>
                <w:sz w:val="20"/>
                <w:szCs w:val="20"/>
              </w:rPr>
            </w:pPr>
            <w:r w:rsidRPr="0031737F">
              <w:rPr>
                <w:rFonts w:cs="Times New Roman"/>
                <w:sz w:val="20"/>
                <w:szCs w:val="20"/>
              </w:rPr>
              <w:t>40°C ± 3°C</w:t>
            </w:r>
          </w:p>
        </w:tc>
      </w:tr>
      <w:tr w:rsidR="0087164D" w:rsidRPr="0031737F" w14:paraId="03D7A72F" w14:textId="77777777" w:rsidTr="00BF4316">
        <w:trPr>
          <w:trHeight w:val="288"/>
          <w:jc w:val="center"/>
        </w:trPr>
        <w:tc>
          <w:tcPr>
            <w:tcW w:w="2245" w:type="dxa"/>
            <w:shd w:val="clear" w:color="auto" w:fill="D9D9D9" w:themeFill="background1" w:themeFillShade="D9"/>
            <w:vAlign w:val="center"/>
          </w:tcPr>
          <w:p w14:paraId="74879A76" w14:textId="77777777" w:rsidR="0087164D" w:rsidRPr="0031737F" w:rsidRDefault="0087164D" w:rsidP="00BF4316">
            <w:pPr>
              <w:spacing w:after="0"/>
              <w:ind w:left="85" w:right="70"/>
              <w:jc w:val="right"/>
              <w:rPr>
                <w:rFonts w:cs="Times New Roman"/>
                <w:sz w:val="20"/>
                <w:szCs w:val="20"/>
              </w:rPr>
            </w:pPr>
            <w:r w:rsidRPr="0031737F">
              <w:rPr>
                <w:rFonts w:cs="Times New Roman"/>
                <w:b/>
                <w:sz w:val="20"/>
                <w:szCs w:val="20"/>
              </w:rPr>
              <w:t>Run Time</w:t>
            </w:r>
          </w:p>
        </w:tc>
        <w:tc>
          <w:tcPr>
            <w:tcW w:w="6030" w:type="dxa"/>
            <w:tcMar>
              <w:top w:w="0" w:type="dxa"/>
              <w:left w:w="108" w:type="dxa"/>
              <w:bottom w:w="0" w:type="dxa"/>
              <w:right w:w="108" w:type="dxa"/>
            </w:tcMar>
            <w:vAlign w:val="center"/>
          </w:tcPr>
          <w:p w14:paraId="113D9DB3" w14:textId="77777777" w:rsidR="0087164D" w:rsidRPr="0031737F" w:rsidRDefault="0087164D" w:rsidP="00BF4316">
            <w:pPr>
              <w:spacing w:after="0"/>
              <w:rPr>
                <w:rFonts w:cs="Times New Roman"/>
                <w:sz w:val="20"/>
                <w:szCs w:val="20"/>
              </w:rPr>
            </w:pPr>
            <w:r w:rsidRPr="0031737F">
              <w:rPr>
                <w:rFonts w:cs="Times New Roman"/>
                <w:sz w:val="20"/>
                <w:szCs w:val="20"/>
              </w:rPr>
              <w:t>6 minutes</w:t>
            </w:r>
          </w:p>
        </w:tc>
      </w:tr>
    </w:tbl>
    <w:p w14:paraId="033570AC" w14:textId="77777777" w:rsidR="0087164D" w:rsidRDefault="0087164D" w:rsidP="0087164D">
      <w:pPr>
        <w:pStyle w:val="Heading2"/>
      </w:pPr>
      <w:bookmarkStart w:id="13" w:name="_Toc149053361"/>
      <w:bookmarkStart w:id="14" w:name="_Toc150179018"/>
      <w:bookmarkStart w:id="15" w:name="_Toc152767805"/>
      <w:bookmarkEnd w:id="13"/>
      <w:r>
        <w:t>Dissolution Conditions</w:t>
      </w:r>
      <w:bookmarkEnd w:id="14"/>
      <w:bookmarkEnd w:id="15"/>
    </w:p>
    <w:p w14:paraId="34302B9C" w14:textId="77777777" w:rsidR="0087164D" w:rsidRDefault="0087164D" w:rsidP="0087164D">
      <w:pPr>
        <w:pStyle w:val="Normal2"/>
        <w:ind w:left="0"/>
        <w:jc w:val="center"/>
      </w:pPr>
      <w:r>
        <w:rPr>
          <w:b/>
          <w:bCs/>
        </w:rPr>
        <w:t>Table 2</w:t>
      </w:r>
      <w:r w:rsidRPr="00A41CDE">
        <w:rPr>
          <w:b/>
          <w:bCs/>
        </w:rPr>
        <w:t xml:space="preserve">-2: </w:t>
      </w:r>
      <w:r w:rsidRPr="00D67ADD">
        <w:rPr>
          <w:b/>
          <w:bCs/>
        </w:rPr>
        <w:t>Dissolution Conditions</w:t>
      </w:r>
    </w:p>
    <w:tbl>
      <w:tblPr>
        <w:tblW w:w="0" w:type="auto"/>
        <w:jc w:val="center"/>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Look w:val="04A0" w:firstRow="1" w:lastRow="0" w:firstColumn="1" w:lastColumn="0" w:noHBand="0" w:noVBand="1"/>
      </w:tblPr>
      <w:tblGrid>
        <w:gridCol w:w="2245"/>
        <w:gridCol w:w="6068"/>
      </w:tblGrid>
      <w:tr w:rsidR="0087164D" w:rsidRPr="009C0D9B" w14:paraId="65A99A29" w14:textId="77777777" w:rsidTr="00BF4316">
        <w:trPr>
          <w:trHeight w:val="242"/>
          <w:jc w:val="center"/>
        </w:trPr>
        <w:tc>
          <w:tcPr>
            <w:tcW w:w="2245" w:type="dxa"/>
            <w:tcBorders>
              <w:top w:val="single" w:sz="4" w:space="0" w:color="auto"/>
              <w:left w:val="single" w:sz="4" w:space="0" w:color="auto"/>
            </w:tcBorders>
            <w:shd w:val="pct15" w:color="auto" w:fill="FFFFFF"/>
            <w:vAlign w:val="center"/>
          </w:tcPr>
          <w:p w14:paraId="3705D132" w14:textId="77777777" w:rsidR="0087164D" w:rsidRPr="009C0D9B" w:rsidRDefault="0087164D" w:rsidP="00BF4316">
            <w:pPr>
              <w:keepNext/>
              <w:keepLines/>
              <w:contextualSpacing/>
              <w:jc w:val="right"/>
              <w:rPr>
                <w:b/>
                <w:spacing w:val="-2"/>
                <w:kern w:val="2"/>
                <w:sz w:val="20"/>
                <w:szCs w:val="20"/>
              </w:rPr>
            </w:pPr>
            <w:r w:rsidRPr="009C0D9B">
              <w:rPr>
                <w:b/>
                <w:spacing w:val="-2"/>
                <w:kern w:val="2"/>
                <w:sz w:val="20"/>
                <w:szCs w:val="20"/>
              </w:rPr>
              <w:t>Medium</w:t>
            </w:r>
          </w:p>
        </w:tc>
        <w:tc>
          <w:tcPr>
            <w:tcW w:w="6068" w:type="dxa"/>
            <w:tcBorders>
              <w:top w:val="single" w:sz="4" w:space="0" w:color="auto"/>
              <w:right w:val="single" w:sz="4" w:space="0" w:color="auto"/>
            </w:tcBorders>
            <w:vAlign w:val="center"/>
          </w:tcPr>
          <w:p w14:paraId="75374D9E" w14:textId="77777777" w:rsidR="0087164D" w:rsidRPr="004153B0" w:rsidRDefault="0087164D" w:rsidP="00BF4316">
            <w:pPr>
              <w:keepNext/>
              <w:keepLines/>
              <w:tabs>
                <w:tab w:val="left" w:pos="223"/>
              </w:tabs>
              <w:contextualSpacing/>
              <w:rPr>
                <w:spacing w:val="-2"/>
                <w:kern w:val="2"/>
                <w:sz w:val="20"/>
                <w:szCs w:val="20"/>
              </w:rPr>
            </w:pPr>
            <w:r w:rsidRPr="00C731C9">
              <w:rPr>
                <w:spacing w:val="-2"/>
                <w:kern w:val="2"/>
                <w:sz w:val="20"/>
                <w:szCs w:val="20"/>
              </w:rPr>
              <w:t>0.05% CTAB in 0.01 N HCl</w:t>
            </w:r>
          </w:p>
        </w:tc>
      </w:tr>
      <w:tr w:rsidR="0087164D" w:rsidRPr="009C0D9B" w14:paraId="305E34D7" w14:textId="77777777" w:rsidTr="00BF4316">
        <w:trPr>
          <w:trHeight w:val="242"/>
          <w:jc w:val="center"/>
        </w:trPr>
        <w:tc>
          <w:tcPr>
            <w:tcW w:w="2245" w:type="dxa"/>
            <w:tcBorders>
              <w:left w:val="single" w:sz="4" w:space="0" w:color="auto"/>
            </w:tcBorders>
            <w:shd w:val="pct15" w:color="auto" w:fill="FFFFFF"/>
            <w:vAlign w:val="center"/>
          </w:tcPr>
          <w:p w14:paraId="368C0929" w14:textId="77777777" w:rsidR="0087164D" w:rsidRPr="009C0D9B" w:rsidRDefault="0087164D" w:rsidP="00BF4316">
            <w:pPr>
              <w:keepNext/>
              <w:keepLines/>
              <w:contextualSpacing/>
              <w:jc w:val="right"/>
              <w:rPr>
                <w:b/>
                <w:spacing w:val="-2"/>
                <w:kern w:val="2"/>
                <w:sz w:val="20"/>
                <w:szCs w:val="20"/>
              </w:rPr>
            </w:pPr>
            <w:r w:rsidRPr="009C0D9B">
              <w:rPr>
                <w:b/>
                <w:spacing w:val="-2"/>
                <w:kern w:val="2"/>
                <w:sz w:val="20"/>
                <w:szCs w:val="20"/>
              </w:rPr>
              <w:t>Volume</w:t>
            </w:r>
          </w:p>
        </w:tc>
        <w:tc>
          <w:tcPr>
            <w:tcW w:w="6068" w:type="dxa"/>
            <w:tcBorders>
              <w:right w:val="single" w:sz="4" w:space="0" w:color="auto"/>
            </w:tcBorders>
            <w:vAlign w:val="center"/>
          </w:tcPr>
          <w:p w14:paraId="354843CF" w14:textId="77777777" w:rsidR="0087164D" w:rsidRPr="009C0D9B" w:rsidRDefault="0087164D" w:rsidP="00BF4316">
            <w:pPr>
              <w:keepNext/>
              <w:keepLines/>
              <w:tabs>
                <w:tab w:val="left" w:pos="223"/>
              </w:tabs>
              <w:contextualSpacing/>
              <w:rPr>
                <w:spacing w:val="-2"/>
                <w:kern w:val="2"/>
                <w:sz w:val="20"/>
                <w:szCs w:val="20"/>
              </w:rPr>
            </w:pPr>
            <w:r w:rsidRPr="009C0D9B">
              <w:rPr>
                <w:spacing w:val="-2"/>
                <w:kern w:val="2"/>
                <w:sz w:val="20"/>
                <w:szCs w:val="20"/>
              </w:rPr>
              <w:t>900 mL</w:t>
            </w:r>
          </w:p>
        </w:tc>
      </w:tr>
      <w:tr w:rsidR="0087164D" w:rsidRPr="009C0D9B" w14:paraId="2FB5168D" w14:textId="77777777" w:rsidTr="00BF4316">
        <w:trPr>
          <w:trHeight w:val="242"/>
          <w:jc w:val="center"/>
        </w:trPr>
        <w:tc>
          <w:tcPr>
            <w:tcW w:w="2245" w:type="dxa"/>
            <w:tcBorders>
              <w:left w:val="single" w:sz="4" w:space="0" w:color="auto"/>
            </w:tcBorders>
            <w:shd w:val="pct15" w:color="auto" w:fill="FFFFFF"/>
            <w:vAlign w:val="center"/>
          </w:tcPr>
          <w:p w14:paraId="291DF160" w14:textId="77777777" w:rsidR="0087164D" w:rsidRPr="009C0D9B" w:rsidRDefault="0087164D" w:rsidP="00BF4316">
            <w:pPr>
              <w:keepNext/>
              <w:keepLines/>
              <w:contextualSpacing/>
              <w:jc w:val="right"/>
              <w:rPr>
                <w:b/>
                <w:spacing w:val="-2"/>
                <w:kern w:val="2"/>
                <w:sz w:val="20"/>
                <w:szCs w:val="20"/>
              </w:rPr>
            </w:pPr>
            <w:r w:rsidRPr="009C0D9B">
              <w:rPr>
                <w:b/>
                <w:spacing w:val="-2"/>
                <w:kern w:val="2"/>
                <w:sz w:val="20"/>
                <w:szCs w:val="20"/>
              </w:rPr>
              <w:t>Apparatus</w:t>
            </w:r>
          </w:p>
        </w:tc>
        <w:tc>
          <w:tcPr>
            <w:tcW w:w="6068" w:type="dxa"/>
            <w:tcBorders>
              <w:right w:val="single" w:sz="4" w:space="0" w:color="auto"/>
            </w:tcBorders>
            <w:vAlign w:val="center"/>
          </w:tcPr>
          <w:p w14:paraId="7CC1BE79" w14:textId="77777777" w:rsidR="0087164D" w:rsidRPr="009C0D9B" w:rsidRDefault="0087164D" w:rsidP="00BF4316">
            <w:pPr>
              <w:keepNext/>
              <w:keepLines/>
              <w:tabs>
                <w:tab w:val="left" w:pos="223"/>
              </w:tabs>
              <w:contextualSpacing/>
              <w:rPr>
                <w:spacing w:val="-2"/>
                <w:kern w:val="2"/>
                <w:sz w:val="20"/>
                <w:szCs w:val="20"/>
              </w:rPr>
            </w:pPr>
            <w:r>
              <w:rPr>
                <w:spacing w:val="-2"/>
                <w:kern w:val="2"/>
                <w:sz w:val="20"/>
                <w:szCs w:val="20"/>
              </w:rPr>
              <w:t>USP Type II</w:t>
            </w:r>
            <w:r w:rsidRPr="009C0D9B">
              <w:rPr>
                <w:spacing w:val="-2"/>
                <w:kern w:val="2"/>
                <w:sz w:val="20"/>
                <w:szCs w:val="20"/>
              </w:rPr>
              <w:t xml:space="preserve"> (Paddles)</w:t>
            </w:r>
          </w:p>
        </w:tc>
      </w:tr>
      <w:tr w:rsidR="0087164D" w:rsidRPr="009C0D9B" w14:paraId="4AD46CC0" w14:textId="77777777" w:rsidTr="00BF4316">
        <w:trPr>
          <w:trHeight w:val="242"/>
          <w:jc w:val="center"/>
        </w:trPr>
        <w:tc>
          <w:tcPr>
            <w:tcW w:w="2245" w:type="dxa"/>
            <w:tcBorders>
              <w:left w:val="single" w:sz="4" w:space="0" w:color="auto"/>
            </w:tcBorders>
            <w:shd w:val="pct15" w:color="auto" w:fill="FFFFFF"/>
            <w:vAlign w:val="center"/>
          </w:tcPr>
          <w:p w14:paraId="512EFCF5" w14:textId="77777777" w:rsidR="0087164D" w:rsidRPr="009C0D9B" w:rsidRDefault="0087164D" w:rsidP="00BF4316">
            <w:pPr>
              <w:keepNext/>
              <w:keepLines/>
              <w:contextualSpacing/>
              <w:jc w:val="right"/>
              <w:rPr>
                <w:b/>
                <w:spacing w:val="-2"/>
                <w:kern w:val="2"/>
                <w:sz w:val="20"/>
                <w:szCs w:val="20"/>
              </w:rPr>
            </w:pPr>
            <w:r>
              <w:rPr>
                <w:b/>
                <w:spacing w:val="-2"/>
                <w:kern w:val="2"/>
                <w:sz w:val="20"/>
                <w:szCs w:val="20"/>
              </w:rPr>
              <w:t>Sinkers</w:t>
            </w:r>
          </w:p>
        </w:tc>
        <w:tc>
          <w:tcPr>
            <w:tcW w:w="6068" w:type="dxa"/>
            <w:tcBorders>
              <w:right w:val="single" w:sz="4" w:space="0" w:color="auto"/>
            </w:tcBorders>
            <w:vAlign w:val="center"/>
          </w:tcPr>
          <w:p w14:paraId="12AB25C3" w14:textId="77777777" w:rsidR="0087164D" w:rsidRDefault="0087164D" w:rsidP="00BF4316">
            <w:pPr>
              <w:keepNext/>
              <w:keepLines/>
              <w:tabs>
                <w:tab w:val="left" w:pos="223"/>
              </w:tabs>
              <w:contextualSpacing/>
              <w:rPr>
                <w:spacing w:val="-2"/>
                <w:kern w:val="2"/>
                <w:sz w:val="20"/>
                <w:szCs w:val="20"/>
              </w:rPr>
            </w:pPr>
            <w:r>
              <w:rPr>
                <w:spacing w:val="-2"/>
                <w:kern w:val="2"/>
                <w:sz w:val="20"/>
                <w:szCs w:val="20"/>
              </w:rPr>
              <w:t>Japanese</w:t>
            </w:r>
          </w:p>
        </w:tc>
      </w:tr>
      <w:tr w:rsidR="0087164D" w:rsidRPr="009C0D9B" w14:paraId="1265DFF5" w14:textId="77777777" w:rsidTr="00BF4316">
        <w:trPr>
          <w:trHeight w:val="242"/>
          <w:jc w:val="center"/>
        </w:trPr>
        <w:tc>
          <w:tcPr>
            <w:tcW w:w="2245" w:type="dxa"/>
            <w:tcBorders>
              <w:left w:val="single" w:sz="4" w:space="0" w:color="auto"/>
            </w:tcBorders>
            <w:shd w:val="pct15" w:color="auto" w:fill="FFFFFF"/>
            <w:vAlign w:val="center"/>
          </w:tcPr>
          <w:p w14:paraId="525CE375" w14:textId="77777777" w:rsidR="0087164D" w:rsidRPr="009C0D9B" w:rsidRDefault="0087164D" w:rsidP="00BF4316">
            <w:pPr>
              <w:keepNext/>
              <w:keepLines/>
              <w:contextualSpacing/>
              <w:jc w:val="right"/>
              <w:rPr>
                <w:b/>
                <w:spacing w:val="-2"/>
                <w:kern w:val="2"/>
                <w:sz w:val="20"/>
                <w:szCs w:val="20"/>
              </w:rPr>
            </w:pPr>
            <w:r w:rsidRPr="009C0D9B">
              <w:rPr>
                <w:b/>
                <w:spacing w:val="-2"/>
                <w:kern w:val="2"/>
                <w:sz w:val="20"/>
                <w:szCs w:val="20"/>
              </w:rPr>
              <w:t>Speed</w:t>
            </w:r>
          </w:p>
        </w:tc>
        <w:tc>
          <w:tcPr>
            <w:tcW w:w="6068" w:type="dxa"/>
            <w:tcBorders>
              <w:right w:val="single" w:sz="4" w:space="0" w:color="auto"/>
            </w:tcBorders>
            <w:vAlign w:val="center"/>
          </w:tcPr>
          <w:p w14:paraId="508ED3F3" w14:textId="77777777" w:rsidR="0087164D" w:rsidRPr="009C0D9B" w:rsidRDefault="0087164D" w:rsidP="00BF4316">
            <w:pPr>
              <w:keepNext/>
              <w:keepLines/>
              <w:tabs>
                <w:tab w:val="left" w:pos="223"/>
              </w:tabs>
              <w:contextualSpacing/>
              <w:rPr>
                <w:spacing w:val="-2"/>
                <w:kern w:val="2"/>
                <w:sz w:val="20"/>
                <w:szCs w:val="20"/>
              </w:rPr>
            </w:pPr>
            <w:r>
              <w:rPr>
                <w:spacing w:val="-2"/>
                <w:kern w:val="2"/>
                <w:sz w:val="20"/>
                <w:szCs w:val="20"/>
              </w:rPr>
              <w:t>75</w:t>
            </w:r>
            <w:r w:rsidRPr="009C0D9B">
              <w:rPr>
                <w:spacing w:val="-2"/>
                <w:kern w:val="2"/>
                <w:sz w:val="20"/>
                <w:szCs w:val="20"/>
              </w:rPr>
              <w:t xml:space="preserve"> RPM</w:t>
            </w:r>
            <w:r>
              <w:rPr>
                <w:spacing w:val="-2"/>
                <w:kern w:val="2"/>
                <w:sz w:val="20"/>
                <w:szCs w:val="20"/>
              </w:rPr>
              <w:t xml:space="preserve"> (raise to 250 rpm after 60 min pull)</w:t>
            </w:r>
          </w:p>
        </w:tc>
      </w:tr>
      <w:tr w:rsidR="0087164D" w:rsidRPr="009C0D9B" w14:paraId="182994FA" w14:textId="77777777" w:rsidTr="00BF4316">
        <w:trPr>
          <w:trHeight w:val="242"/>
          <w:jc w:val="center"/>
        </w:trPr>
        <w:tc>
          <w:tcPr>
            <w:tcW w:w="2245" w:type="dxa"/>
            <w:tcBorders>
              <w:left w:val="single" w:sz="4" w:space="0" w:color="auto"/>
            </w:tcBorders>
            <w:shd w:val="pct15" w:color="auto" w:fill="FFFFFF"/>
            <w:vAlign w:val="center"/>
          </w:tcPr>
          <w:p w14:paraId="694D62D6" w14:textId="77777777" w:rsidR="0087164D" w:rsidRPr="009C0D9B" w:rsidRDefault="0087164D" w:rsidP="00BF4316">
            <w:pPr>
              <w:keepNext/>
              <w:keepLines/>
              <w:contextualSpacing/>
              <w:jc w:val="right"/>
              <w:rPr>
                <w:b/>
                <w:spacing w:val="-2"/>
                <w:kern w:val="2"/>
                <w:sz w:val="20"/>
                <w:szCs w:val="20"/>
              </w:rPr>
            </w:pPr>
            <w:r w:rsidRPr="009C0D9B">
              <w:rPr>
                <w:b/>
                <w:spacing w:val="-2"/>
                <w:kern w:val="2"/>
                <w:sz w:val="20"/>
                <w:szCs w:val="20"/>
              </w:rPr>
              <w:t>Time</w:t>
            </w:r>
          </w:p>
        </w:tc>
        <w:tc>
          <w:tcPr>
            <w:tcW w:w="6068" w:type="dxa"/>
            <w:tcBorders>
              <w:right w:val="single" w:sz="4" w:space="0" w:color="auto"/>
            </w:tcBorders>
            <w:vAlign w:val="center"/>
          </w:tcPr>
          <w:p w14:paraId="58D5ABB8" w14:textId="77777777" w:rsidR="0087164D" w:rsidRPr="009C0D9B" w:rsidRDefault="0087164D" w:rsidP="00BF4316">
            <w:pPr>
              <w:keepNext/>
              <w:keepLines/>
              <w:tabs>
                <w:tab w:val="left" w:pos="223"/>
              </w:tabs>
              <w:contextualSpacing/>
              <w:rPr>
                <w:spacing w:val="-2"/>
                <w:kern w:val="2"/>
                <w:sz w:val="20"/>
                <w:szCs w:val="20"/>
              </w:rPr>
            </w:pPr>
            <w:r>
              <w:rPr>
                <w:spacing w:val="-2"/>
                <w:kern w:val="2"/>
                <w:sz w:val="20"/>
                <w:szCs w:val="20"/>
              </w:rPr>
              <w:t>For Profile: 15, 30, 45, 60 and 75 min</w:t>
            </w:r>
          </w:p>
        </w:tc>
      </w:tr>
      <w:tr w:rsidR="0087164D" w:rsidRPr="009C0D9B" w14:paraId="3251872A" w14:textId="77777777" w:rsidTr="00BF4316">
        <w:trPr>
          <w:trHeight w:val="242"/>
          <w:jc w:val="center"/>
        </w:trPr>
        <w:tc>
          <w:tcPr>
            <w:tcW w:w="2245" w:type="dxa"/>
            <w:tcBorders>
              <w:left w:val="single" w:sz="4" w:space="0" w:color="auto"/>
              <w:bottom w:val="single" w:sz="4" w:space="0" w:color="auto"/>
            </w:tcBorders>
            <w:shd w:val="pct15" w:color="auto" w:fill="FFFFFF"/>
            <w:vAlign w:val="center"/>
          </w:tcPr>
          <w:p w14:paraId="0E44FA37" w14:textId="77777777" w:rsidR="0087164D" w:rsidRPr="009C0D9B" w:rsidRDefault="0087164D" w:rsidP="00BF4316">
            <w:pPr>
              <w:keepLines/>
              <w:contextualSpacing/>
              <w:jc w:val="right"/>
              <w:rPr>
                <w:b/>
                <w:spacing w:val="-2"/>
                <w:kern w:val="2"/>
                <w:sz w:val="20"/>
                <w:szCs w:val="20"/>
              </w:rPr>
            </w:pPr>
            <w:r w:rsidRPr="009C0D9B">
              <w:rPr>
                <w:b/>
                <w:spacing w:val="-2"/>
                <w:kern w:val="2"/>
                <w:sz w:val="20"/>
                <w:szCs w:val="20"/>
              </w:rPr>
              <w:t>Temperature</w:t>
            </w:r>
          </w:p>
        </w:tc>
        <w:tc>
          <w:tcPr>
            <w:tcW w:w="6068" w:type="dxa"/>
            <w:tcBorders>
              <w:bottom w:val="single" w:sz="4" w:space="0" w:color="auto"/>
              <w:right w:val="single" w:sz="4" w:space="0" w:color="auto"/>
            </w:tcBorders>
            <w:vAlign w:val="center"/>
          </w:tcPr>
          <w:p w14:paraId="073FB6B9" w14:textId="77777777" w:rsidR="0087164D" w:rsidRPr="009C0D9B" w:rsidRDefault="0087164D" w:rsidP="00BF4316">
            <w:pPr>
              <w:keepLines/>
              <w:tabs>
                <w:tab w:val="left" w:pos="223"/>
              </w:tabs>
              <w:contextualSpacing/>
              <w:rPr>
                <w:spacing w:val="-2"/>
                <w:kern w:val="2"/>
                <w:sz w:val="20"/>
                <w:szCs w:val="20"/>
              </w:rPr>
            </w:pPr>
            <w:r w:rsidRPr="009C0D9B">
              <w:rPr>
                <w:spacing w:val="-2"/>
                <w:kern w:val="2"/>
                <w:sz w:val="20"/>
                <w:szCs w:val="20"/>
              </w:rPr>
              <w:t>37°C ± 0.5°C</w:t>
            </w:r>
          </w:p>
        </w:tc>
      </w:tr>
    </w:tbl>
    <w:p w14:paraId="7CBB1352" w14:textId="77777777" w:rsidR="0087164D" w:rsidRDefault="0087164D" w:rsidP="0087164D">
      <w:pPr>
        <w:spacing w:after="0" w:line="276" w:lineRule="auto"/>
        <w:jc w:val="center"/>
        <w:rPr>
          <w:b/>
          <w:bCs/>
        </w:rPr>
      </w:pPr>
    </w:p>
    <w:p w14:paraId="2FE1326B" w14:textId="77777777" w:rsidR="0087164D" w:rsidRPr="005E2DAF" w:rsidRDefault="0087164D" w:rsidP="0087164D">
      <w:pPr>
        <w:spacing w:after="0" w:line="276" w:lineRule="auto"/>
        <w:jc w:val="center"/>
      </w:pPr>
      <w:r>
        <w:rPr>
          <w:b/>
          <w:bCs/>
        </w:rPr>
        <w:t xml:space="preserve">Table 2-3: </w:t>
      </w:r>
      <w:r w:rsidRPr="00330CA5">
        <w:rPr>
          <w:b/>
          <w:bCs/>
        </w:rPr>
        <w:t>Autosampler Parameters</w:t>
      </w:r>
    </w:p>
    <w:tbl>
      <w:tblPr>
        <w:tblStyle w:val="TableGrid"/>
        <w:tblW w:w="0" w:type="auto"/>
        <w:jc w:val="center"/>
        <w:tblLook w:val="04A0" w:firstRow="1" w:lastRow="0" w:firstColumn="1" w:lastColumn="0" w:noHBand="0" w:noVBand="1"/>
      </w:tblPr>
      <w:tblGrid>
        <w:gridCol w:w="1963"/>
        <w:gridCol w:w="1590"/>
      </w:tblGrid>
      <w:tr w:rsidR="0087164D" w14:paraId="186A6859" w14:textId="77777777" w:rsidTr="00BF4316">
        <w:trPr>
          <w:jc w:val="center"/>
        </w:trPr>
        <w:tc>
          <w:tcPr>
            <w:tcW w:w="1963" w:type="dxa"/>
            <w:shd w:val="clear" w:color="auto" w:fill="D9D9D9" w:themeFill="background1" w:themeFillShade="D9"/>
          </w:tcPr>
          <w:p w14:paraId="6D57EFA3" w14:textId="77777777" w:rsidR="0087164D" w:rsidRPr="00D67ADD" w:rsidRDefault="0087164D" w:rsidP="00BF4316">
            <w:pPr>
              <w:jc w:val="right"/>
              <w:rPr>
                <w:b/>
                <w:bCs/>
                <w:sz w:val="20"/>
                <w:szCs w:val="18"/>
              </w:rPr>
            </w:pPr>
            <w:r w:rsidRPr="00D67ADD">
              <w:rPr>
                <w:b/>
                <w:bCs/>
                <w:sz w:val="20"/>
                <w:szCs w:val="18"/>
              </w:rPr>
              <w:t xml:space="preserve">Flush Volume </w:t>
            </w:r>
          </w:p>
        </w:tc>
        <w:tc>
          <w:tcPr>
            <w:tcW w:w="1590" w:type="dxa"/>
          </w:tcPr>
          <w:p w14:paraId="619125F7" w14:textId="77777777" w:rsidR="0087164D" w:rsidRPr="00D67ADD" w:rsidRDefault="0087164D" w:rsidP="00BF4316">
            <w:pPr>
              <w:rPr>
                <w:sz w:val="20"/>
                <w:szCs w:val="18"/>
              </w:rPr>
            </w:pPr>
            <w:r w:rsidRPr="00D67ADD">
              <w:rPr>
                <w:sz w:val="20"/>
                <w:szCs w:val="18"/>
              </w:rPr>
              <w:t>5.0 mL</w:t>
            </w:r>
          </w:p>
        </w:tc>
      </w:tr>
      <w:tr w:rsidR="0087164D" w14:paraId="66849A34" w14:textId="77777777" w:rsidTr="00BF4316">
        <w:trPr>
          <w:jc w:val="center"/>
        </w:trPr>
        <w:tc>
          <w:tcPr>
            <w:tcW w:w="1963" w:type="dxa"/>
            <w:shd w:val="clear" w:color="auto" w:fill="D9D9D9" w:themeFill="background1" w:themeFillShade="D9"/>
          </w:tcPr>
          <w:p w14:paraId="4531DC39" w14:textId="77777777" w:rsidR="0087164D" w:rsidRPr="00D67ADD" w:rsidRDefault="0087164D" w:rsidP="00BF4316">
            <w:pPr>
              <w:jc w:val="right"/>
              <w:rPr>
                <w:b/>
                <w:bCs/>
                <w:sz w:val="20"/>
                <w:szCs w:val="18"/>
              </w:rPr>
            </w:pPr>
            <w:r w:rsidRPr="00D67ADD">
              <w:rPr>
                <w:b/>
                <w:bCs/>
                <w:sz w:val="20"/>
                <w:szCs w:val="18"/>
              </w:rPr>
              <w:t xml:space="preserve">Offset Volume </w:t>
            </w:r>
          </w:p>
        </w:tc>
        <w:tc>
          <w:tcPr>
            <w:tcW w:w="1590" w:type="dxa"/>
          </w:tcPr>
          <w:p w14:paraId="24DA51E6" w14:textId="77777777" w:rsidR="0087164D" w:rsidRPr="00D67ADD" w:rsidRDefault="0087164D" w:rsidP="00BF4316">
            <w:pPr>
              <w:rPr>
                <w:sz w:val="20"/>
                <w:szCs w:val="18"/>
              </w:rPr>
            </w:pPr>
            <w:r>
              <w:rPr>
                <w:sz w:val="20"/>
                <w:szCs w:val="18"/>
              </w:rPr>
              <w:t>4.0</w:t>
            </w:r>
            <w:r w:rsidRPr="00D67ADD">
              <w:rPr>
                <w:sz w:val="20"/>
                <w:szCs w:val="18"/>
              </w:rPr>
              <w:t xml:space="preserve"> mL </w:t>
            </w:r>
          </w:p>
        </w:tc>
      </w:tr>
      <w:tr w:rsidR="0087164D" w14:paraId="7BC789A2" w14:textId="77777777" w:rsidTr="00BF4316">
        <w:trPr>
          <w:jc w:val="center"/>
        </w:trPr>
        <w:tc>
          <w:tcPr>
            <w:tcW w:w="1963" w:type="dxa"/>
            <w:shd w:val="clear" w:color="auto" w:fill="D9D9D9" w:themeFill="background1" w:themeFillShade="D9"/>
          </w:tcPr>
          <w:p w14:paraId="081C98D5" w14:textId="77777777" w:rsidR="0087164D" w:rsidRPr="00D67ADD" w:rsidRDefault="0087164D" w:rsidP="00BF4316">
            <w:pPr>
              <w:jc w:val="right"/>
              <w:rPr>
                <w:b/>
                <w:bCs/>
                <w:sz w:val="20"/>
                <w:szCs w:val="18"/>
              </w:rPr>
            </w:pPr>
            <w:r w:rsidRPr="00D67ADD">
              <w:rPr>
                <w:b/>
                <w:bCs/>
                <w:sz w:val="20"/>
                <w:szCs w:val="18"/>
              </w:rPr>
              <w:t xml:space="preserve">Sampling Rate </w:t>
            </w:r>
          </w:p>
        </w:tc>
        <w:tc>
          <w:tcPr>
            <w:tcW w:w="1590" w:type="dxa"/>
          </w:tcPr>
          <w:p w14:paraId="4C1FD1FC" w14:textId="77777777" w:rsidR="0087164D" w:rsidRPr="00D67ADD" w:rsidRDefault="0087164D" w:rsidP="00BF4316">
            <w:pPr>
              <w:rPr>
                <w:sz w:val="20"/>
                <w:szCs w:val="18"/>
              </w:rPr>
            </w:pPr>
            <w:r w:rsidRPr="00D67ADD">
              <w:rPr>
                <w:sz w:val="20"/>
                <w:szCs w:val="18"/>
              </w:rPr>
              <w:t>10.0 mL/min</w:t>
            </w:r>
          </w:p>
        </w:tc>
      </w:tr>
      <w:tr w:rsidR="0087164D" w14:paraId="37CE2582" w14:textId="77777777" w:rsidTr="00BF4316">
        <w:trPr>
          <w:jc w:val="center"/>
        </w:trPr>
        <w:tc>
          <w:tcPr>
            <w:tcW w:w="1963" w:type="dxa"/>
            <w:shd w:val="clear" w:color="auto" w:fill="D9D9D9" w:themeFill="background1" w:themeFillShade="D9"/>
          </w:tcPr>
          <w:p w14:paraId="30F80AEE" w14:textId="77777777" w:rsidR="0087164D" w:rsidRPr="00D67ADD" w:rsidRDefault="0087164D" w:rsidP="00BF4316">
            <w:pPr>
              <w:jc w:val="right"/>
              <w:rPr>
                <w:b/>
                <w:bCs/>
                <w:sz w:val="20"/>
                <w:szCs w:val="18"/>
              </w:rPr>
            </w:pPr>
            <w:r w:rsidRPr="00D67ADD">
              <w:rPr>
                <w:b/>
                <w:bCs/>
                <w:sz w:val="20"/>
                <w:szCs w:val="18"/>
              </w:rPr>
              <w:t xml:space="preserve">Collection Rate </w:t>
            </w:r>
          </w:p>
        </w:tc>
        <w:tc>
          <w:tcPr>
            <w:tcW w:w="1590" w:type="dxa"/>
          </w:tcPr>
          <w:p w14:paraId="36C828B3" w14:textId="77777777" w:rsidR="0087164D" w:rsidRPr="00D67ADD" w:rsidRDefault="0087164D" w:rsidP="00BF4316">
            <w:pPr>
              <w:rPr>
                <w:sz w:val="20"/>
                <w:szCs w:val="18"/>
              </w:rPr>
            </w:pPr>
            <w:r w:rsidRPr="00D67ADD">
              <w:rPr>
                <w:sz w:val="20"/>
                <w:szCs w:val="18"/>
              </w:rPr>
              <w:t>10.0 mL/min</w:t>
            </w:r>
          </w:p>
        </w:tc>
      </w:tr>
      <w:tr w:rsidR="0087164D" w14:paraId="5D5F7A5E" w14:textId="77777777" w:rsidTr="00BF4316">
        <w:trPr>
          <w:jc w:val="center"/>
        </w:trPr>
        <w:tc>
          <w:tcPr>
            <w:tcW w:w="1963" w:type="dxa"/>
            <w:shd w:val="clear" w:color="auto" w:fill="D9D9D9" w:themeFill="background1" w:themeFillShade="D9"/>
          </w:tcPr>
          <w:p w14:paraId="7A81B4D4" w14:textId="77777777" w:rsidR="0087164D" w:rsidRPr="00D67ADD" w:rsidRDefault="0087164D" w:rsidP="00BF4316">
            <w:pPr>
              <w:jc w:val="right"/>
              <w:rPr>
                <w:b/>
                <w:bCs/>
                <w:sz w:val="20"/>
                <w:szCs w:val="18"/>
              </w:rPr>
            </w:pPr>
            <w:r w:rsidRPr="00D67ADD">
              <w:rPr>
                <w:b/>
                <w:bCs/>
                <w:sz w:val="20"/>
                <w:szCs w:val="18"/>
              </w:rPr>
              <w:t xml:space="preserve">Other Rates </w:t>
            </w:r>
          </w:p>
        </w:tc>
        <w:tc>
          <w:tcPr>
            <w:tcW w:w="1590" w:type="dxa"/>
          </w:tcPr>
          <w:p w14:paraId="5D032997" w14:textId="77777777" w:rsidR="0087164D" w:rsidRPr="00D67ADD" w:rsidRDefault="0087164D" w:rsidP="00BF4316">
            <w:pPr>
              <w:rPr>
                <w:sz w:val="20"/>
                <w:szCs w:val="18"/>
              </w:rPr>
            </w:pPr>
            <w:r w:rsidRPr="00D67ADD">
              <w:rPr>
                <w:sz w:val="20"/>
                <w:szCs w:val="18"/>
              </w:rPr>
              <w:t>10.0 mL/min</w:t>
            </w:r>
          </w:p>
        </w:tc>
      </w:tr>
      <w:tr w:rsidR="0087164D" w14:paraId="79A2B242" w14:textId="77777777" w:rsidTr="00BF4316">
        <w:trPr>
          <w:jc w:val="center"/>
        </w:trPr>
        <w:tc>
          <w:tcPr>
            <w:tcW w:w="1963" w:type="dxa"/>
            <w:shd w:val="clear" w:color="auto" w:fill="D9D9D9" w:themeFill="background1" w:themeFillShade="D9"/>
          </w:tcPr>
          <w:p w14:paraId="32E6534C" w14:textId="77777777" w:rsidR="0087164D" w:rsidRPr="00D67ADD" w:rsidRDefault="0087164D" w:rsidP="00BF4316">
            <w:pPr>
              <w:jc w:val="right"/>
              <w:rPr>
                <w:b/>
                <w:bCs/>
                <w:sz w:val="20"/>
                <w:szCs w:val="18"/>
              </w:rPr>
            </w:pPr>
            <w:r w:rsidRPr="00D67ADD">
              <w:rPr>
                <w:b/>
                <w:bCs/>
                <w:sz w:val="20"/>
                <w:szCs w:val="18"/>
              </w:rPr>
              <w:t>Flush Times</w:t>
            </w:r>
          </w:p>
        </w:tc>
        <w:tc>
          <w:tcPr>
            <w:tcW w:w="1590" w:type="dxa"/>
          </w:tcPr>
          <w:p w14:paraId="49165AB5" w14:textId="77777777" w:rsidR="0087164D" w:rsidRPr="00D67ADD" w:rsidRDefault="0087164D" w:rsidP="00BF4316">
            <w:pPr>
              <w:rPr>
                <w:sz w:val="20"/>
                <w:szCs w:val="18"/>
              </w:rPr>
            </w:pPr>
            <w:r w:rsidRPr="00D67ADD">
              <w:rPr>
                <w:sz w:val="20"/>
                <w:szCs w:val="18"/>
              </w:rPr>
              <w:t>2</w:t>
            </w:r>
          </w:p>
        </w:tc>
      </w:tr>
    </w:tbl>
    <w:p w14:paraId="719D8C61" w14:textId="77777777" w:rsidR="0087164D" w:rsidRDefault="0087164D" w:rsidP="0087164D">
      <w:pPr>
        <w:pStyle w:val="Heading2"/>
      </w:pPr>
      <w:bookmarkStart w:id="16" w:name="_Toc150179019"/>
      <w:bookmarkStart w:id="17" w:name="_Toc152767806"/>
      <w:r>
        <w:t xml:space="preserve">Reagents and </w:t>
      </w:r>
      <w:r w:rsidRPr="000C4540">
        <w:t>Materials</w:t>
      </w:r>
      <w:bookmarkEnd w:id="16"/>
      <w:bookmarkEnd w:id="17"/>
    </w:p>
    <w:p w14:paraId="441F4F90" w14:textId="3A66B8E8" w:rsidR="0087164D" w:rsidRPr="00B66B15" w:rsidRDefault="0087164D" w:rsidP="0087164D">
      <w:pPr>
        <w:pStyle w:val="Bullet1"/>
        <w:ind w:left="1282"/>
      </w:pPr>
      <w:r w:rsidRPr="00B66B15">
        <w:t>Purified Water</w:t>
      </w:r>
    </w:p>
    <w:p w14:paraId="003C1791" w14:textId="77777777" w:rsidR="0087164D" w:rsidRDefault="0087164D" w:rsidP="0087164D">
      <w:pPr>
        <w:pStyle w:val="Bullet1"/>
        <w:ind w:left="1282"/>
      </w:pPr>
      <w:r w:rsidRPr="00B66B15">
        <w:t>Acetonitrile, HPLC grade or equivalent</w:t>
      </w:r>
    </w:p>
    <w:p w14:paraId="1C60B765" w14:textId="77777777" w:rsidR="0087164D" w:rsidRDefault="0087164D" w:rsidP="0087164D">
      <w:pPr>
        <w:pStyle w:val="Bullet1"/>
        <w:ind w:left="1282"/>
      </w:pPr>
      <w:r>
        <w:t>Methanol, HPLC grade or equivalent</w:t>
      </w:r>
    </w:p>
    <w:p w14:paraId="45686D7E" w14:textId="77777777" w:rsidR="0087164D" w:rsidRPr="00B66B15" w:rsidRDefault="0087164D" w:rsidP="0087164D">
      <w:pPr>
        <w:pStyle w:val="Bullet1"/>
        <w:ind w:left="1282"/>
      </w:pPr>
      <w:r>
        <w:t>Trifluoroacetic Acid, HPLC grade or equivalent</w:t>
      </w:r>
    </w:p>
    <w:p w14:paraId="523D4DCB" w14:textId="77777777" w:rsidR="0087164D" w:rsidRDefault="0087164D" w:rsidP="0087164D">
      <w:pPr>
        <w:pStyle w:val="Bullet1"/>
        <w:ind w:left="1282"/>
      </w:pPr>
      <w:r w:rsidRPr="00B66B15">
        <w:lastRenderedPageBreak/>
        <w:t>Concentrated HCl, Reagent Grade or better</w:t>
      </w:r>
    </w:p>
    <w:p w14:paraId="14DE487B" w14:textId="77777777" w:rsidR="0087164D" w:rsidRPr="00EB2CC1" w:rsidRDefault="0087164D" w:rsidP="0087164D">
      <w:pPr>
        <w:pStyle w:val="Bullet1"/>
        <w:ind w:left="1282"/>
      </w:pPr>
      <w:r w:rsidRPr="00FE4711">
        <w:t xml:space="preserve">Cetyltrimethylammonium </w:t>
      </w:r>
      <w:r>
        <w:t>B</w:t>
      </w:r>
      <w:r w:rsidRPr="00FE4711">
        <w:t xml:space="preserve">romide </w:t>
      </w:r>
      <w:r>
        <w:t>(</w:t>
      </w:r>
      <w:r w:rsidRPr="00EB2CC1">
        <w:t>CTAB</w:t>
      </w:r>
      <w:r>
        <w:t>), Reagent Grade or equivalent</w:t>
      </w:r>
    </w:p>
    <w:p w14:paraId="2E8F4118" w14:textId="77777777" w:rsidR="0087164D" w:rsidRDefault="0087164D" w:rsidP="0087164D">
      <w:pPr>
        <w:pStyle w:val="Bullet1"/>
        <w:ind w:left="1282"/>
      </w:pPr>
      <w:r>
        <w:t>TYRA-300-B01</w:t>
      </w:r>
      <w:r w:rsidRPr="00B66B15">
        <w:t xml:space="preserve"> Reference Standard</w:t>
      </w:r>
    </w:p>
    <w:p w14:paraId="48C10837" w14:textId="77777777" w:rsidR="0087164D" w:rsidRPr="005570D3" w:rsidRDefault="0087164D" w:rsidP="0087164D">
      <w:pPr>
        <w:pStyle w:val="Bullet1"/>
        <w:ind w:left="1282"/>
        <w:rPr>
          <w:lang w:val="fr-FR"/>
        </w:rPr>
      </w:pPr>
      <w:proofErr w:type="spellStart"/>
      <w:r w:rsidRPr="005570D3">
        <w:rPr>
          <w:lang w:val="fr-FR"/>
        </w:rPr>
        <w:t>Porous</w:t>
      </w:r>
      <w:proofErr w:type="spellEnd"/>
      <w:r w:rsidRPr="005570D3">
        <w:rPr>
          <w:lang w:val="fr-FR"/>
        </w:rPr>
        <w:t xml:space="preserve"> UHMW </w:t>
      </w:r>
      <w:proofErr w:type="spellStart"/>
      <w:r w:rsidRPr="005570D3">
        <w:rPr>
          <w:lang w:val="fr-FR"/>
        </w:rPr>
        <w:t>polyethylene</w:t>
      </w:r>
      <w:proofErr w:type="spellEnd"/>
      <w:r w:rsidRPr="005570D3">
        <w:rPr>
          <w:lang w:val="fr-FR"/>
        </w:rPr>
        <w:t xml:space="preserve"> </w:t>
      </w:r>
      <w:proofErr w:type="spellStart"/>
      <w:r w:rsidRPr="005570D3">
        <w:rPr>
          <w:lang w:val="fr-FR"/>
        </w:rPr>
        <w:t>filter</w:t>
      </w:r>
      <w:proofErr w:type="spellEnd"/>
      <w:r w:rsidRPr="005570D3">
        <w:rPr>
          <w:lang w:val="fr-FR"/>
        </w:rPr>
        <w:t>, 10 µm, QLA P/N FIL010-01</w:t>
      </w:r>
    </w:p>
    <w:p w14:paraId="3064FF4C" w14:textId="77777777" w:rsidR="0087164D" w:rsidRDefault="0087164D" w:rsidP="0087164D">
      <w:pPr>
        <w:pStyle w:val="Bullet1"/>
        <w:ind w:left="1282"/>
      </w:pPr>
      <w:r>
        <w:t xml:space="preserve">0.45 µm </w:t>
      </w:r>
      <w:proofErr w:type="spellStart"/>
      <w:r>
        <w:t>wwPTFE</w:t>
      </w:r>
      <w:proofErr w:type="spellEnd"/>
      <w:r>
        <w:t xml:space="preserve"> filter, Pall P/N 4932</w:t>
      </w:r>
    </w:p>
    <w:p w14:paraId="2DA2CDDE" w14:textId="77777777" w:rsidR="0087164D" w:rsidRPr="00B66B15" w:rsidRDefault="0087164D" w:rsidP="0087164D">
      <w:pPr>
        <w:pStyle w:val="Heading2"/>
      </w:pPr>
      <w:bookmarkStart w:id="18" w:name="_Toc69892838"/>
      <w:bookmarkStart w:id="19" w:name="_Toc150179020"/>
      <w:bookmarkStart w:id="20" w:name="_Toc152767807"/>
      <w:r w:rsidRPr="00B66B15">
        <w:t xml:space="preserve">Mobile Phase Preparation </w:t>
      </w:r>
      <w:r>
        <w:t>(Water: ACN: TFA, 60:40:0.1</w:t>
      </w:r>
      <w:r w:rsidRPr="00B66B15">
        <w:t>)</w:t>
      </w:r>
      <w:bookmarkEnd w:id="18"/>
      <w:bookmarkEnd w:id="19"/>
      <w:bookmarkEnd w:id="20"/>
    </w:p>
    <w:p w14:paraId="59C08D85" w14:textId="77777777" w:rsidR="0087164D" w:rsidRPr="00B66B15" w:rsidRDefault="0087164D" w:rsidP="0087164D">
      <w:pPr>
        <w:pStyle w:val="Normal2"/>
      </w:pPr>
      <w:r>
        <w:t xml:space="preserve">For 1 L, </w:t>
      </w:r>
      <w:r w:rsidRPr="008055E0">
        <w:t>combine</w:t>
      </w:r>
      <w:r>
        <w:t xml:space="preserve"> 600 mL water, 400 mL acetonitrile, and 1 mL TFA. Mix well and degas.</w:t>
      </w:r>
    </w:p>
    <w:p w14:paraId="4B021948" w14:textId="77777777" w:rsidR="0087164D" w:rsidRPr="00B66B15" w:rsidRDefault="0087164D" w:rsidP="0087164D">
      <w:pPr>
        <w:pStyle w:val="Heading2"/>
      </w:pPr>
      <w:bookmarkStart w:id="21" w:name="_Toc150179021"/>
      <w:bookmarkStart w:id="22" w:name="_Toc152767808"/>
      <w:r>
        <w:t>0.01 N Hydrochloric Acid Solution preparation</w:t>
      </w:r>
      <w:bookmarkEnd w:id="21"/>
      <w:bookmarkEnd w:id="22"/>
    </w:p>
    <w:p w14:paraId="2A90C390" w14:textId="77777777" w:rsidR="0087164D" w:rsidRPr="00B66B15" w:rsidRDefault="0087164D" w:rsidP="0087164D">
      <w:pPr>
        <w:pStyle w:val="Normal2"/>
      </w:pPr>
      <w:r w:rsidRPr="00B66B15">
        <w:t xml:space="preserve">Add </w:t>
      </w:r>
      <w:r>
        <w:t>0.83</w:t>
      </w:r>
      <w:r w:rsidRPr="00B66B15">
        <w:t xml:space="preserve"> </w:t>
      </w:r>
      <w:r w:rsidRPr="008055E0">
        <w:t>mL</w:t>
      </w:r>
      <w:r w:rsidRPr="00B66B15">
        <w:t xml:space="preserve"> of concentrated Hydrochloric Acid </w:t>
      </w:r>
      <w:r>
        <w:t>per</w:t>
      </w:r>
      <w:r w:rsidRPr="00B66B15">
        <w:t xml:space="preserve"> </w:t>
      </w:r>
      <w:r>
        <w:t>1 </w:t>
      </w:r>
      <w:r w:rsidRPr="00B66B15">
        <w:t>L of water. Mix well and degas.</w:t>
      </w:r>
    </w:p>
    <w:p w14:paraId="0EAB2E14" w14:textId="77777777" w:rsidR="0087164D" w:rsidRDefault="0087164D" w:rsidP="0087164D">
      <w:pPr>
        <w:pStyle w:val="Heading2"/>
      </w:pPr>
      <w:bookmarkStart w:id="23" w:name="_Toc150179022"/>
      <w:bookmarkStart w:id="24" w:name="_Toc152767809"/>
      <w:bookmarkStart w:id="25" w:name="_Toc69892840"/>
      <w:r>
        <w:t>Diluent/Dissolution Medium Preparation (</w:t>
      </w:r>
      <w:r w:rsidRPr="00FD610B">
        <w:t xml:space="preserve">0.05% CTAB </w:t>
      </w:r>
      <w:r>
        <w:t>in 0.01N HCl)</w:t>
      </w:r>
      <w:bookmarkEnd w:id="23"/>
      <w:bookmarkEnd w:id="24"/>
    </w:p>
    <w:p w14:paraId="581362AC" w14:textId="77777777" w:rsidR="0087164D" w:rsidRDefault="0087164D" w:rsidP="0087164D">
      <w:pPr>
        <w:pStyle w:val="Normal2"/>
      </w:pPr>
      <w:r>
        <w:t xml:space="preserve">Add 0.5 g of </w:t>
      </w:r>
      <w:r w:rsidRPr="008055E0">
        <w:t>CTAB</w:t>
      </w:r>
      <w:r>
        <w:t xml:space="preserve"> per 1L of 0.01N HCl. Stir, heat, and/or sonicate until CTAB is in solution.</w:t>
      </w:r>
    </w:p>
    <w:p w14:paraId="7ABD3D2B" w14:textId="6D5D9AAE" w:rsidR="0087164D" w:rsidRDefault="0087164D" w:rsidP="0087164D">
      <w:pPr>
        <w:pStyle w:val="Heading2"/>
      </w:pPr>
      <w:bookmarkStart w:id="26" w:name="_Toc150179023"/>
      <w:bookmarkStart w:id="27" w:name="_Toc152767810"/>
      <w:r>
        <w:t>Standard Solution Preparation</w:t>
      </w:r>
      <w:bookmarkEnd w:id="26"/>
      <w:bookmarkEnd w:id="27"/>
    </w:p>
    <w:p w14:paraId="247303B4" w14:textId="295228BC" w:rsidR="0057729A" w:rsidRPr="0057729A" w:rsidRDefault="0057729A" w:rsidP="0043647C">
      <w:pPr>
        <w:pStyle w:val="Normal2"/>
        <w:ind w:left="288" w:firstLine="720"/>
      </w:pPr>
      <w:r w:rsidRPr="002B0D61">
        <w:rPr>
          <w:b/>
          <w:bCs/>
        </w:rPr>
        <w:t xml:space="preserve">NOTE – Protect </w:t>
      </w:r>
      <w:r>
        <w:rPr>
          <w:b/>
          <w:bCs/>
        </w:rPr>
        <w:t>standard</w:t>
      </w:r>
      <w:r w:rsidRPr="002B0D61">
        <w:rPr>
          <w:b/>
          <w:bCs/>
        </w:rPr>
        <w:t xml:space="preserve"> solutions from light.</w:t>
      </w:r>
    </w:p>
    <w:p w14:paraId="13DD49B2" w14:textId="0367AAEC" w:rsidR="009A365C" w:rsidRPr="002B0D61" w:rsidRDefault="0087164D" w:rsidP="002B0D61">
      <w:pPr>
        <w:pStyle w:val="Normal2"/>
      </w:pPr>
      <w:r w:rsidRPr="0092324F">
        <w:t xml:space="preserve">Prepare a Check </w:t>
      </w:r>
      <w:r>
        <w:t>S</w:t>
      </w:r>
      <w:r w:rsidRPr="0092324F">
        <w:t xml:space="preserve">tandard </w:t>
      </w:r>
      <w:r>
        <w:t>S</w:t>
      </w:r>
      <w:r w:rsidRPr="0092324F">
        <w:t>olution using a similar procedure.</w:t>
      </w:r>
    </w:p>
    <w:p w14:paraId="69D756E3" w14:textId="77777777" w:rsidR="0087164D" w:rsidRDefault="0087164D" w:rsidP="0087164D">
      <w:pPr>
        <w:pStyle w:val="Heading3"/>
      </w:pPr>
      <w:bookmarkStart w:id="28" w:name="_Toc150179024"/>
      <w:bookmarkStart w:id="29" w:name="_Toc152767811"/>
      <w:r>
        <w:t>Stock</w:t>
      </w:r>
      <w:r w:rsidRPr="00B66B15">
        <w:t xml:space="preserve"> Standard Solution Preparation</w:t>
      </w:r>
      <w:bookmarkEnd w:id="28"/>
      <w:bookmarkEnd w:id="29"/>
      <w:r w:rsidRPr="00B66B15">
        <w:t xml:space="preserve"> </w:t>
      </w:r>
    </w:p>
    <w:p w14:paraId="052D1EEE" w14:textId="5A7BCC6E" w:rsidR="0087164D" w:rsidRDefault="0087164D" w:rsidP="0087164D">
      <w:pPr>
        <w:pStyle w:val="Normal3"/>
      </w:pPr>
      <w:r w:rsidRPr="00B66B15">
        <w:t xml:space="preserve">Accurately weigh and quantitatively transfer about </w:t>
      </w:r>
      <w:r>
        <w:t>65</w:t>
      </w:r>
      <w:r w:rsidRPr="00B66B15">
        <w:t xml:space="preserve"> mg of </w:t>
      </w:r>
      <w:r>
        <w:t>TYRA-300-B01</w:t>
      </w:r>
      <w:r w:rsidRPr="00B66B15">
        <w:t xml:space="preserve"> </w:t>
      </w:r>
      <w:r>
        <w:t>standard</w:t>
      </w:r>
      <w:r w:rsidRPr="00B66B15">
        <w:t xml:space="preserve"> into a </w:t>
      </w:r>
      <w:r>
        <w:t>10</w:t>
      </w:r>
      <w:r w:rsidRPr="00B66B15">
        <w:t>0</w:t>
      </w:r>
      <w:r>
        <w:t>-</w:t>
      </w:r>
      <w:r w:rsidRPr="00B66B15">
        <w:t xml:space="preserve">mL volumetric flask. Add </w:t>
      </w:r>
      <w:r>
        <w:t xml:space="preserve">methanol: water (90:10) to </w:t>
      </w:r>
      <w:r w:rsidRPr="00B66B15">
        <w:t xml:space="preserve">about </w:t>
      </w:r>
      <w:r>
        <w:t>2/3 of flask volume and briefly sonicate (about 5 minutes)</w:t>
      </w:r>
      <w:r w:rsidRPr="00B66B15">
        <w:t xml:space="preserve"> to dissolve the standard. </w:t>
      </w:r>
      <w:r w:rsidR="002D2D5F">
        <w:t>After equilibration to room temperature, d</w:t>
      </w:r>
      <w:r w:rsidRPr="00B66B15">
        <w:t xml:space="preserve">ilute to volume with </w:t>
      </w:r>
      <w:r>
        <w:t>methanol: water (90:10)</w:t>
      </w:r>
      <w:r w:rsidRPr="00B66B15">
        <w:t xml:space="preserve">, mix well and label as the </w:t>
      </w:r>
      <w:r>
        <w:t>Stock</w:t>
      </w:r>
      <w:r w:rsidRPr="00B66B15">
        <w:t xml:space="preserve"> standard solution. </w:t>
      </w:r>
    </w:p>
    <w:p w14:paraId="2F08497C" w14:textId="77777777" w:rsidR="0087164D" w:rsidRPr="00F147DE" w:rsidRDefault="0087164D" w:rsidP="0087164D">
      <w:pPr>
        <w:pStyle w:val="Normal3"/>
      </w:pPr>
      <w:r w:rsidRPr="00B66B15">
        <w:t xml:space="preserve">The </w:t>
      </w:r>
      <w:r w:rsidRPr="000C4540">
        <w:t>concentration</w:t>
      </w:r>
      <w:r w:rsidRPr="00B66B15">
        <w:t xml:space="preserve"> of </w:t>
      </w:r>
      <w:r>
        <w:t>TYRA-300</w:t>
      </w:r>
      <w:r w:rsidRPr="00B66B15">
        <w:t xml:space="preserve"> free base is about 0.</w:t>
      </w:r>
      <w:r>
        <w:t>5</w:t>
      </w:r>
      <w:r w:rsidRPr="00B66B15">
        <w:t xml:space="preserve"> mg/mL.</w:t>
      </w:r>
    </w:p>
    <w:p w14:paraId="6BF7D649" w14:textId="77777777" w:rsidR="0087164D" w:rsidRPr="00F7166E" w:rsidRDefault="0087164D" w:rsidP="0087164D">
      <w:pPr>
        <w:pStyle w:val="Heading3"/>
      </w:pPr>
      <w:bookmarkStart w:id="30" w:name="_Toc150179025"/>
      <w:bookmarkStart w:id="31" w:name="_Toc152767812"/>
      <w:r>
        <w:t xml:space="preserve">Working </w:t>
      </w:r>
      <w:r w:rsidRPr="00B66B15">
        <w:t>Standard Solution Preparation</w:t>
      </w:r>
      <w:bookmarkEnd w:id="25"/>
      <w:bookmarkEnd w:id="30"/>
      <w:bookmarkEnd w:id="31"/>
      <w:r w:rsidRPr="00B66B15">
        <w:t xml:space="preserve"> </w:t>
      </w:r>
    </w:p>
    <w:p w14:paraId="1DE4B039" w14:textId="77777777" w:rsidR="0087164D" w:rsidRPr="00B66B15" w:rsidRDefault="0087164D" w:rsidP="0087164D">
      <w:pPr>
        <w:pStyle w:val="Normal3"/>
      </w:pPr>
      <w:r>
        <w:t>Pipette 1.0 mL from the stock standard into a 100-mL volumetric flask.</w:t>
      </w:r>
      <w:r w:rsidRPr="00B66B15">
        <w:t xml:space="preserve"> Dilute to volume with dissolution medium, mix well and label as the working standard solution. </w:t>
      </w:r>
    </w:p>
    <w:p w14:paraId="69493E5D" w14:textId="77777777" w:rsidR="0087164D" w:rsidRPr="00B66B15" w:rsidRDefault="0087164D" w:rsidP="0087164D">
      <w:pPr>
        <w:pStyle w:val="Normal3"/>
      </w:pPr>
      <w:r w:rsidRPr="00B66B15">
        <w:t xml:space="preserve">The </w:t>
      </w:r>
      <w:r w:rsidRPr="000C4540">
        <w:t>concentration</w:t>
      </w:r>
      <w:r w:rsidRPr="00B66B15">
        <w:t xml:space="preserve"> of </w:t>
      </w:r>
      <w:r>
        <w:t>TYRA-300</w:t>
      </w:r>
      <w:r w:rsidRPr="00B66B15">
        <w:t xml:space="preserve"> free base is about 0.</w:t>
      </w:r>
      <w:r>
        <w:t>005</w:t>
      </w:r>
      <w:r w:rsidRPr="00B66B15">
        <w:t xml:space="preserve"> mg/mL.</w:t>
      </w:r>
    </w:p>
    <w:p w14:paraId="39EA76D0" w14:textId="715A5389" w:rsidR="0087164D" w:rsidRDefault="0087164D" w:rsidP="0087164D">
      <w:pPr>
        <w:pStyle w:val="Heading2"/>
      </w:pPr>
      <w:bookmarkStart w:id="32" w:name="_Toc69892842"/>
      <w:bookmarkStart w:id="33" w:name="_Toc150179026"/>
      <w:bookmarkStart w:id="34" w:name="_Toc152767813"/>
      <w:r w:rsidRPr="00B66B15">
        <w:t>Sample Solution Preparation</w:t>
      </w:r>
      <w:bookmarkEnd w:id="32"/>
      <w:bookmarkEnd w:id="33"/>
      <w:bookmarkEnd w:id="34"/>
      <w:r w:rsidRPr="00B66B15">
        <w:t xml:space="preserve"> </w:t>
      </w:r>
    </w:p>
    <w:p w14:paraId="0AF2EB59" w14:textId="16953A59" w:rsidR="0057729A" w:rsidRPr="0057729A" w:rsidRDefault="0057729A" w:rsidP="0043647C">
      <w:pPr>
        <w:pStyle w:val="Normal2"/>
        <w:ind w:left="288" w:firstLine="720"/>
      </w:pPr>
      <w:r w:rsidRPr="002B0D61">
        <w:rPr>
          <w:b/>
          <w:bCs/>
        </w:rPr>
        <w:t>NOTE – Protect sample solutions from light.</w:t>
      </w:r>
    </w:p>
    <w:p w14:paraId="72DCDB28" w14:textId="77777777" w:rsidR="0087164D" w:rsidRDefault="0087164D" w:rsidP="0087164D">
      <w:pPr>
        <w:pStyle w:val="Bullet1"/>
        <w:ind w:left="1282"/>
      </w:pPr>
      <w:r>
        <w:t>T</w:t>
      </w:r>
      <w:r w:rsidRPr="00B66B15">
        <w:t xml:space="preserve">ransfer </w:t>
      </w:r>
      <w:r>
        <w:t>9</w:t>
      </w:r>
      <w:r w:rsidRPr="00B66B15">
        <w:t xml:space="preserve">00 mL of the medium to six dissolution vessels, assemble the apparatus and equilibrate the dissolution medium to 37.0 </w:t>
      </w:r>
      <w:r w:rsidRPr="00B66B15">
        <w:sym w:font="Symbol" w:char="F0B1"/>
      </w:r>
      <w:r w:rsidRPr="00B66B15">
        <w:t xml:space="preserve"> 0.5 </w:t>
      </w:r>
      <w:r w:rsidRPr="00B66B15">
        <w:sym w:font="Symbol" w:char="F0B0"/>
      </w:r>
      <w:r w:rsidRPr="00B66B15">
        <w:t>C.</w:t>
      </w:r>
    </w:p>
    <w:p w14:paraId="1DD08651" w14:textId="77777777" w:rsidR="0087164D" w:rsidRDefault="0087164D" w:rsidP="0087164D">
      <w:pPr>
        <w:pStyle w:val="Bullet1"/>
        <w:ind w:left="1282"/>
      </w:pPr>
      <w:r>
        <w:t>Weigh 6 capsules individually and record the weights, corresponding to each respective vessel for information only. Secure each capsule into a sinker.</w:t>
      </w:r>
    </w:p>
    <w:p w14:paraId="63BDA3C5" w14:textId="77777777" w:rsidR="0087164D" w:rsidRPr="00B66B15" w:rsidRDefault="0087164D" w:rsidP="0087164D">
      <w:pPr>
        <w:pStyle w:val="Bullet1"/>
        <w:ind w:left="1282"/>
      </w:pPr>
      <w:r>
        <w:lastRenderedPageBreak/>
        <w:t xml:space="preserve">When the media equilibrates to </w:t>
      </w:r>
      <w:r w:rsidRPr="00B66B15">
        <w:t xml:space="preserve">37.0 </w:t>
      </w:r>
      <w:r w:rsidRPr="00B66B15">
        <w:sym w:font="Symbol" w:char="F0B1"/>
      </w:r>
      <w:r w:rsidRPr="00B66B15">
        <w:t xml:space="preserve"> 0.5 </w:t>
      </w:r>
      <w:r w:rsidRPr="00B66B15">
        <w:sym w:font="Symbol" w:char="F0B0"/>
      </w:r>
      <w:r w:rsidRPr="00B66B15">
        <w:t>C</w:t>
      </w:r>
      <w:r>
        <w:t>, drop sinker (with capsule) into vessel and start the method.</w:t>
      </w:r>
    </w:p>
    <w:p w14:paraId="7D40AE4E" w14:textId="77777777" w:rsidR="0087164D" w:rsidRPr="00B66B15" w:rsidRDefault="0087164D" w:rsidP="0087164D">
      <w:pPr>
        <w:pStyle w:val="Bullet1"/>
        <w:ind w:left="1282"/>
      </w:pPr>
      <w:r w:rsidRPr="00B66B15">
        <w:t xml:space="preserve">At the specified time point(s), </w:t>
      </w:r>
      <w:r>
        <w:t xml:space="preserve">manually </w:t>
      </w:r>
      <w:r w:rsidRPr="00B66B15">
        <w:t>withdraw an aliquot (</w:t>
      </w:r>
      <w:r>
        <w:t>5</w:t>
      </w:r>
      <w:r w:rsidRPr="00B66B15">
        <w:t xml:space="preserve"> mL) with a syringe from midway between the surface of the dissolution medium and the top of the rotating paddle and not less than 1-cm away from the wall of the dissolution vessel.</w:t>
      </w:r>
    </w:p>
    <w:p w14:paraId="356BDC33" w14:textId="77777777" w:rsidR="0087164D" w:rsidRDefault="0087164D" w:rsidP="0087164D">
      <w:pPr>
        <w:pStyle w:val="Bullet1"/>
        <w:ind w:left="1282"/>
      </w:pPr>
      <w:r>
        <w:t>For manual pull: F</w:t>
      </w:r>
      <w:r w:rsidRPr="00B66B15">
        <w:t xml:space="preserve">ilter </w:t>
      </w:r>
      <w:r w:rsidRPr="00EA27B9">
        <w:rPr>
          <w:noProof/>
        </w:rPr>
        <w:t>samples using a 0.45</w:t>
      </w:r>
      <w:r>
        <w:rPr>
          <w:noProof/>
        </w:rPr>
        <w:t>-</w:t>
      </w:r>
      <w:r w:rsidRPr="00EA27B9">
        <w:rPr>
          <w:noProof/>
        </w:rPr>
        <w:t xml:space="preserve">µm </w:t>
      </w:r>
      <w:r>
        <w:rPr>
          <w:noProof/>
        </w:rPr>
        <w:t>wwPTFE filters</w:t>
      </w:r>
      <w:r w:rsidRPr="00EA27B9">
        <w:rPr>
          <w:noProof/>
        </w:rPr>
        <w:t>, discarding</w:t>
      </w:r>
      <w:r w:rsidRPr="00B66B15">
        <w:t xml:space="preserve"> the first </w:t>
      </w:r>
      <w:r>
        <w:t>3 </w:t>
      </w:r>
      <w:r w:rsidRPr="00B66B15">
        <w:t>mL. Retain the remaining filtrate for analysis.</w:t>
      </w:r>
    </w:p>
    <w:p w14:paraId="194930B1" w14:textId="2D3AA3D2" w:rsidR="009A365C" w:rsidRDefault="0087164D" w:rsidP="002B0D61">
      <w:pPr>
        <w:pStyle w:val="Bullet1"/>
        <w:ind w:left="1282"/>
      </w:pPr>
      <w:r>
        <w:t xml:space="preserve">For autosampler: </w:t>
      </w:r>
      <w:r w:rsidRPr="00B25FA9">
        <w:t xml:space="preserve"> </w:t>
      </w:r>
      <w:r>
        <w:t xml:space="preserve">Autosampler probes should be equipped with 10-µm full flow filters. For Distek 4300 Automatic Sampler Flush Volume and Offset Volume settings should be properly adjusted to ensure transfer lines and filters are properly flushed before samples are delivered into HPLC vials. </w:t>
      </w:r>
    </w:p>
    <w:p w14:paraId="31C43C30" w14:textId="77777777" w:rsidR="0087164D" w:rsidRPr="00B66B15" w:rsidRDefault="0087164D" w:rsidP="0087164D">
      <w:pPr>
        <w:pStyle w:val="Heading2"/>
      </w:pPr>
      <w:bookmarkStart w:id="35" w:name="_Toc69892845"/>
      <w:bookmarkStart w:id="36" w:name="_Toc150179027"/>
      <w:bookmarkStart w:id="37" w:name="_Toc152767814"/>
      <w:r w:rsidRPr="00B66B15">
        <w:t>Injection Procedure</w:t>
      </w:r>
      <w:bookmarkEnd w:id="35"/>
      <w:bookmarkEnd w:id="36"/>
      <w:bookmarkEnd w:id="37"/>
    </w:p>
    <w:p w14:paraId="5045BA34" w14:textId="77777777" w:rsidR="0087164D" w:rsidRPr="00B66B15" w:rsidRDefault="0087164D" w:rsidP="0087164D">
      <w:pPr>
        <w:pStyle w:val="Normal2"/>
        <w:rPr>
          <w:rFonts w:eastAsia="NSimSun"/>
        </w:rPr>
      </w:pPr>
      <w:r w:rsidRPr="00B66B15">
        <w:t xml:space="preserve">The </w:t>
      </w:r>
      <w:r w:rsidRPr="000C4540">
        <w:t>following</w:t>
      </w:r>
      <w:r w:rsidRPr="00B66B15">
        <w:t xml:space="preserve"> injection procedure </w:t>
      </w:r>
      <w:r>
        <w:t>is</w:t>
      </w:r>
      <w:r w:rsidRPr="00B66B15">
        <w:t xml:space="preserve"> recommended. However, the injection sequence can be adjusted according</w:t>
      </w:r>
      <w:r>
        <w:t>ly</w:t>
      </w:r>
      <w:r w:rsidRPr="00B66B15">
        <w:t xml:space="preserve"> to the actual test situation.</w:t>
      </w:r>
    </w:p>
    <w:p w14:paraId="1E0542A5" w14:textId="77777777" w:rsidR="0087164D" w:rsidRPr="00B66B15" w:rsidRDefault="0087164D" w:rsidP="0087164D">
      <w:pPr>
        <w:spacing w:before="120" w:after="0"/>
        <w:ind w:left="1440"/>
        <w:jc w:val="center"/>
        <w:rPr>
          <w:rFonts w:eastAsia="NSimSun"/>
          <w:b/>
        </w:rPr>
      </w:pPr>
      <w:r>
        <w:rPr>
          <w:rFonts w:eastAsia="NSimSun"/>
          <w:b/>
        </w:rPr>
        <w:t>Table 2-4</w:t>
      </w:r>
      <w:r w:rsidRPr="00B66B15">
        <w:rPr>
          <w:rFonts w:eastAsia="NSimSun"/>
          <w:b/>
        </w:rPr>
        <w:t xml:space="preserve">: The typical injection sequence is shown </w:t>
      </w:r>
      <w:proofErr w:type="gramStart"/>
      <w:r w:rsidRPr="00B66B15">
        <w:rPr>
          <w:rFonts w:eastAsia="NSimSun"/>
          <w:b/>
        </w:rPr>
        <w:t>below</w:t>
      </w:r>
      <w:proofErr w:type="gramEnd"/>
    </w:p>
    <w:tbl>
      <w:tblPr>
        <w:tblW w:w="8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7"/>
        <w:gridCol w:w="3798"/>
      </w:tblGrid>
      <w:tr w:rsidR="0087164D" w:rsidRPr="00B66B15" w14:paraId="6B90357D" w14:textId="77777777" w:rsidTr="00BF4316">
        <w:trPr>
          <w:jc w:val="center"/>
        </w:trPr>
        <w:tc>
          <w:tcPr>
            <w:tcW w:w="4927" w:type="dxa"/>
            <w:shd w:val="clear" w:color="auto" w:fill="auto"/>
          </w:tcPr>
          <w:p w14:paraId="4ADA810B" w14:textId="77777777" w:rsidR="0087164D" w:rsidRPr="00B66B15" w:rsidRDefault="0087164D" w:rsidP="00BF4316">
            <w:pPr>
              <w:spacing w:after="0"/>
              <w:rPr>
                <w:rFonts w:eastAsia="Calibri"/>
                <w:b/>
                <w:bCs/>
              </w:rPr>
            </w:pPr>
            <w:r w:rsidRPr="00B66B15">
              <w:rPr>
                <w:rFonts w:eastAsia="Calibri"/>
                <w:b/>
                <w:bCs/>
              </w:rPr>
              <w:t>Sample Type</w:t>
            </w:r>
          </w:p>
        </w:tc>
        <w:tc>
          <w:tcPr>
            <w:tcW w:w="3798" w:type="dxa"/>
            <w:shd w:val="clear" w:color="auto" w:fill="auto"/>
          </w:tcPr>
          <w:p w14:paraId="3B955950" w14:textId="1E8CB1D4" w:rsidR="0087164D" w:rsidRPr="00B66B15" w:rsidRDefault="0087164D" w:rsidP="00BF4316">
            <w:pPr>
              <w:spacing w:after="0"/>
              <w:rPr>
                <w:rFonts w:eastAsia="Calibri"/>
                <w:b/>
                <w:bCs/>
              </w:rPr>
            </w:pPr>
            <w:r w:rsidRPr="00B66B15">
              <w:rPr>
                <w:rFonts w:eastAsia="Calibri"/>
                <w:b/>
                <w:bCs/>
              </w:rPr>
              <w:t>N</w:t>
            </w:r>
            <w:r w:rsidR="00A81A04">
              <w:rPr>
                <w:rFonts w:eastAsia="Calibri"/>
                <w:b/>
                <w:bCs/>
              </w:rPr>
              <w:t xml:space="preserve">umber </w:t>
            </w:r>
            <w:r w:rsidRPr="00B66B15">
              <w:rPr>
                <w:rFonts w:eastAsia="Calibri"/>
                <w:b/>
                <w:bCs/>
              </w:rPr>
              <w:t>of Injections</w:t>
            </w:r>
          </w:p>
        </w:tc>
      </w:tr>
      <w:tr w:rsidR="0087164D" w:rsidRPr="00B66B15" w14:paraId="3BDD68CF" w14:textId="77777777" w:rsidTr="00BF4316">
        <w:trPr>
          <w:jc w:val="center"/>
        </w:trPr>
        <w:tc>
          <w:tcPr>
            <w:tcW w:w="4927" w:type="dxa"/>
            <w:shd w:val="clear" w:color="auto" w:fill="auto"/>
          </w:tcPr>
          <w:p w14:paraId="1660FE0A" w14:textId="77777777" w:rsidR="0087164D" w:rsidRPr="00B66B15" w:rsidRDefault="0087164D" w:rsidP="00BF4316">
            <w:pPr>
              <w:spacing w:after="0"/>
              <w:rPr>
                <w:rFonts w:eastAsia="Calibri"/>
                <w:bCs/>
              </w:rPr>
            </w:pPr>
            <w:r w:rsidRPr="00B66B15">
              <w:rPr>
                <w:rFonts w:eastAsia="Calibri"/>
                <w:bCs/>
              </w:rPr>
              <w:t xml:space="preserve">Diluent (dissolution medium) </w:t>
            </w:r>
          </w:p>
        </w:tc>
        <w:tc>
          <w:tcPr>
            <w:tcW w:w="3798" w:type="dxa"/>
            <w:shd w:val="clear" w:color="auto" w:fill="auto"/>
          </w:tcPr>
          <w:p w14:paraId="21FE8267" w14:textId="1F7B2704" w:rsidR="0087164D" w:rsidRPr="00B66B15" w:rsidRDefault="002B0D61" w:rsidP="00BF4316">
            <w:pPr>
              <w:spacing w:after="0"/>
              <w:rPr>
                <w:rFonts w:eastAsia="Calibri"/>
              </w:rPr>
            </w:pPr>
            <w:r>
              <w:rPr>
                <w:rFonts w:eastAsia="Calibri" w:cs="Times New Roman"/>
              </w:rPr>
              <w:t>≥</w:t>
            </w:r>
            <w:r>
              <w:rPr>
                <w:rFonts w:eastAsia="Calibri"/>
              </w:rPr>
              <w:t>1</w:t>
            </w:r>
          </w:p>
        </w:tc>
      </w:tr>
      <w:tr w:rsidR="0087164D" w:rsidRPr="00B66B15" w14:paraId="4B37C450" w14:textId="77777777" w:rsidTr="00BF4316">
        <w:trPr>
          <w:jc w:val="center"/>
        </w:trPr>
        <w:tc>
          <w:tcPr>
            <w:tcW w:w="4927" w:type="dxa"/>
            <w:shd w:val="clear" w:color="auto" w:fill="auto"/>
          </w:tcPr>
          <w:p w14:paraId="380A9A4D" w14:textId="77777777" w:rsidR="0087164D" w:rsidRPr="00B66B15" w:rsidRDefault="0087164D" w:rsidP="00BF4316">
            <w:pPr>
              <w:spacing w:after="0"/>
              <w:rPr>
                <w:rFonts w:eastAsia="Calibri"/>
                <w:bCs/>
              </w:rPr>
            </w:pPr>
            <w:r w:rsidRPr="00B66B15">
              <w:rPr>
                <w:rFonts w:eastAsia="Calibri"/>
                <w:bCs/>
              </w:rPr>
              <w:t>Working standard solution</w:t>
            </w:r>
          </w:p>
        </w:tc>
        <w:tc>
          <w:tcPr>
            <w:tcW w:w="3798" w:type="dxa"/>
            <w:shd w:val="clear" w:color="auto" w:fill="auto"/>
          </w:tcPr>
          <w:p w14:paraId="09CE524B" w14:textId="77777777" w:rsidR="0087164D" w:rsidRPr="00B66B15" w:rsidRDefault="0087164D" w:rsidP="00BF4316">
            <w:pPr>
              <w:spacing w:after="0"/>
              <w:rPr>
                <w:rFonts w:eastAsia="Calibri"/>
              </w:rPr>
            </w:pPr>
            <w:r>
              <w:rPr>
                <w:rFonts w:eastAsia="Calibri"/>
              </w:rPr>
              <w:t>6</w:t>
            </w:r>
          </w:p>
        </w:tc>
      </w:tr>
      <w:tr w:rsidR="0087164D" w:rsidRPr="00B66B15" w14:paraId="10C7832C" w14:textId="77777777" w:rsidTr="00BF4316">
        <w:trPr>
          <w:jc w:val="center"/>
        </w:trPr>
        <w:tc>
          <w:tcPr>
            <w:tcW w:w="4927" w:type="dxa"/>
            <w:shd w:val="clear" w:color="auto" w:fill="auto"/>
          </w:tcPr>
          <w:p w14:paraId="35730C53" w14:textId="77777777" w:rsidR="0087164D" w:rsidRPr="00B66B15" w:rsidRDefault="0087164D" w:rsidP="00BF4316">
            <w:pPr>
              <w:spacing w:after="0"/>
              <w:rPr>
                <w:rFonts w:eastAsia="Calibri"/>
                <w:bCs/>
              </w:rPr>
            </w:pPr>
            <w:r w:rsidRPr="00B66B15">
              <w:rPr>
                <w:rFonts w:eastAsia="Calibri"/>
                <w:bCs/>
              </w:rPr>
              <w:t>Check standard solution</w:t>
            </w:r>
          </w:p>
        </w:tc>
        <w:tc>
          <w:tcPr>
            <w:tcW w:w="3798" w:type="dxa"/>
            <w:shd w:val="clear" w:color="auto" w:fill="auto"/>
          </w:tcPr>
          <w:p w14:paraId="19ACAF23" w14:textId="77777777" w:rsidR="0087164D" w:rsidRPr="00B66B15" w:rsidRDefault="0087164D" w:rsidP="00BF4316">
            <w:pPr>
              <w:spacing w:after="0"/>
              <w:rPr>
                <w:rFonts w:eastAsia="Calibri"/>
              </w:rPr>
            </w:pPr>
            <w:r w:rsidRPr="00B66B15">
              <w:rPr>
                <w:rFonts w:eastAsia="Calibri"/>
              </w:rPr>
              <w:t>1</w:t>
            </w:r>
          </w:p>
        </w:tc>
      </w:tr>
      <w:tr w:rsidR="0087164D" w:rsidRPr="00B66B15" w14:paraId="4477A815" w14:textId="77777777" w:rsidTr="00BF4316">
        <w:trPr>
          <w:jc w:val="center"/>
        </w:trPr>
        <w:tc>
          <w:tcPr>
            <w:tcW w:w="4927" w:type="dxa"/>
            <w:shd w:val="clear" w:color="auto" w:fill="auto"/>
          </w:tcPr>
          <w:p w14:paraId="50FFDDF7" w14:textId="77777777" w:rsidR="0087164D" w:rsidRPr="00B66B15" w:rsidRDefault="0087164D" w:rsidP="00BF4316">
            <w:pPr>
              <w:spacing w:after="0"/>
              <w:rPr>
                <w:rFonts w:eastAsia="Calibri"/>
                <w:bCs/>
              </w:rPr>
            </w:pPr>
            <w:r>
              <w:rPr>
                <w:rFonts w:eastAsia="Calibri"/>
                <w:bCs/>
              </w:rPr>
              <w:t>Bracketing standard</w:t>
            </w:r>
            <w:r w:rsidRPr="00B66B15">
              <w:rPr>
                <w:rFonts w:eastAsia="Calibri"/>
                <w:bCs/>
              </w:rPr>
              <w:t xml:space="preserve"> (Working standard solution)</w:t>
            </w:r>
          </w:p>
        </w:tc>
        <w:tc>
          <w:tcPr>
            <w:tcW w:w="3798" w:type="dxa"/>
            <w:shd w:val="clear" w:color="auto" w:fill="auto"/>
          </w:tcPr>
          <w:p w14:paraId="02F3224D" w14:textId="77777777" w:rsidR="0087164D" w:rsidRPr="00B66B15" w:rsidRDefault="0087164D" w:rsidP="00BF4316">
            <w:pPr>
              <w:spacing w:after="0"/>
              <w:rPr>
                <w:rFonts w:eastAsia="Calibri"/>
              </w:rPr>
            </w:pPr>
            <w:r w:rsidRPr="00B66B15">
              <w:rPr>
                <w:rFonts w:eastAsia="Calibri"/>
              </w:rPr>
              <w:t>1</w:t>
            </w:r>
          </w:p>
        </w:tc>
      </w:tr>
      <w:tr w:rsidR="0087164D" w:rsidRPr="00B66B15" w14:paraId="323E0E29" w14:textId="77777777" w:rsidTr="00BF4316">
        <w:trPr>
          <w:jc w:val="center"/>
        </w:trPr>
        <w:tc>
          <w:tcPr>
            <w:tcW w:w="4927" w:type="dxa"/>
            <w:shd w:val="clear" w:color="auto" w:fill="auto"/>
            <w:vAlign w:val="center"/>
          </w:tcPr>
          <w:p w14:paraId="3D780BBE" w14:textId="77777777" w:rsidR="0087164D" w:rsidRPr="00B66B15" w:rsidRDefault="0087164D" w:rsidP="00BF4316">
            <w:pPr>
              <w:spacing w:after="0"/>
              <w:rPr>
                <w:rFonts w:eastAsia="Calibri"/>
                <w:bCs/>
              </w:rPr>
            </w:pPr>
            <w:r w:rsidRPr="00B66B15">
              <w:rPr>
                <w:rFonts w:eastAsia="Calibri"/>
                <w:bCs/>
              </w:rPr>
              <w:t xml:space="preserve">Sample Solution </w:t>
            </w:r>
          </w:p>
        </w:tc>
        <w:tc>
          <w:tcPr>
            <w:tcW w:w="3798" w:type="dxa"/>
            <w:shd w:val="clear" w:color="auto" w:fill="auto"/>
          </w:tcPr>
          <w:p w14:paraId="416747E6" w14:textId="77777777" w:rsidR="0087164D" w:rsidRPr="00B66B15" w:rsidRDefault="0087164D" w:rsidP="00BF4316">
            <w:pPr>
              <w:spacing w:after="0"/>
              <w:rPr>
                <w:rFonts w:eastAsia="Calibri"/>
              </w:rPr>
            </w:pPr>
            <w:r w:rsidRPr="00B66B15">
              <w:rPr>
                <w:rFonts w:eastAsia="Calibri"/>
              </w:rPr>
              <w:t xml:space="preserve">1 (bracket up to 12 sample injections with </w:t>
            </w:r>
            <w:r>
              <w:rPr>
                <w:rFonts w:eastAsia="Calibri"/>
              </w:rPr>
              <w:t>bracketing standard</w:t>
            </w:r>
            <w:r w:rsidRPr="00B66B15">
              <w:rPr>
                <w:rFonts w:eastAsia="Calibri"/>
              </w:rPr>
              <w:t>) *</w:t>
            </w:r>
          </w:p>
        </w:tc>
      </w:tr>
      <w:tr w:rsidR="0087164D" w:rsidRPr="00B66B15" w14:paraId="082E2B0D" w14:textId="77777777" w:rsidTr="00BF4316">
        <w:trPr>
          <w:jc w:val="center"/>
        </w:trPr>
        <w:tc>
          <w:tcPr>
            <w:tcW w:w="4927" w:type="dxa"/>
            <w:shd w:val="clear" w:color="auto" w:fill="auto"/>
          </w:tcPr>
          <w:p w14:paraId="11B1F8F0" w14:textId="77777777" w:rsidR="0087164D" w:rsidRPr="00B66B15" w:rsidRDefault="0087164D" w:rsidP="00BF4316">
            <w:pPr>
              <w:spacing w:after="0"/>
              <w:rPr>
                <w:rFonts w:eastAsia="Calibri"/>
                <w:bCs/>
              </w:rPr>
            </w:pPr>
            <w:r>
              <w:rPr>
                <w:rFonts w:eastAsia="Calibri"/>
                <w:bCs/>
              </w:rPr>
              <w:t xml:space="preserve">Bracketing standard </w:t>
            </w:r>
            <w:r w:rsidRPr="00B66B15">
              <w:rPr>
                <w:rFonts w:eastAsia="Calibri"/>
                <w:bCs/>
              </w:rPr>
              <w:t xml:space="preserve">(Working standard solution) </w:t>
            </w:r>
          </w:p>
        </w:tc>
        <w:tc>
          <w:tcPr>
            <w:tcW w:w="3798" w:type="dxa"/>
            <w:shd w:val="clear" w:color="auto" w:fill="auto"/>
          </w:tcPr>
          <w:p w14:paraId="73A7D1F2" w14:textId="77777777" w:rsidR="0087164D" w:rsidRPr="00B66B15" w:rsidRDefault="0087164D" w:rsidP="00BF4316">
            <w:pPr>
              <w:spacing w:after="0"/>
              <w:rPr>
                <w:rFonts w:eastAsia="Calibri"/>
              </w:rPr>
            </w:pPr>
            <w:r w:rsidRPr="00B66B15">
              <w:rPr>
                <w:rFonts w:eastAsia="Calibri"/>
              </w:rPr>
              <w:t>1</w:t>
            </w:r>
          </w:p>
        </w:tc>
      </w:tr>
    </w:tbl>
    <w:p w14:paraId="6E364831" w14:textId="77777777" w:rsidR="0087164D" w:rsidRPr="00CE4168" w:rsidRDefault="0087164D" w:rsidP="0087164D">
      <w:pPr>
        <w:spacing w:before="120"/>
        <w:ind w:left="1260"/>
        <w:rPr>
          <w:rFonts w:eastAsia="NSimSun"/>
        </w:rPr>
      </w:pPr>
      <w:r w:rsidRPr="00B66B15">
        <w:rPr>
          <w:rFonts w:eastAsia="NSimSun"/>
          <w:b/>
        </w:rPr>
        <w:t>*</w:t>
      </w:r>
      <w:r w:rsidRPr="00B66B15">
        <w:rPr>
          <w:rFonts w:eastAsia="NSimSun"/>
        </w:rPr>
        <w:t>Make one injection of working standard solution after every 12 injections of sample solution and at the end of the run</w:t>
      </w:r>
    </w:p>
    <w:p w14:paraId="337C8207" w14:textId="77777777" w:rsidR="0087164D" w:rsidRPr="00B66B15" w:rsidRDefault="0087164D" w:rsidP="0087164D">
      <w:pPr>
        <w:pStyle w:val="Heading2"/>
      </w:pPr>
      <w:bookmarkStart w:id="38" w:name="_Toc69892846"/>
      <w:bookmarkStart w:id="39" w:name="_Toc150179028"/>
      <w:bookmarkStart w:id="40" w:name="_Toc152767815"/>
      <w:r w:rsidRPr="00B66B15">
        <w:t>System Suitability</w:t>
      </w:r>
      <w:bookmarkEnd w:id="38"/>
      <w:bookmarkEnd w:id="39"/>
      <w:bookmarkEnd w:id="40"/>
    </w:p>
    <w:p w14:paraId="4A9514B1" w14:textId="00B967BD" w:rsidR="0087164D" w:rsidRDefault="0087164D" w:rsidP="0087164D">
      <w:pPr>
        <w:pStyle w:val="Bullet1"/>
        <w:ind w:left="1282"/>
      </w:pPr>
      <w:r>
        <w:t>The dissolution media injections should have no peaks that elute at RRT of the TYRA</w:t>
      </w:r>
      <w:r w:rsidR="00A81A04">
        <w:noBreakHyphen/>
      </w:r>
      <w:r>
        <w:t xml:space="preserve">300 </w:t>
      </w:r>
      <w:proofErr w:type="gramStart"/>
      <w:r>
        <w:t>peak</w:t>
      </w:r>
      <w:proofErr w:type="gramEnd"/>
      <w:r>
        <w:t xml:space="preserve"> or which significantly interfere with the TYRA-300 peak (NMT 2% relative to the first injection of working standard).</w:t>
      </w:r>
    </w:p>
    <w:p w14:paraId="5447B573" w14:textId="77777777" w:rsidR="0087164D" w:rsidRPr="00D67ADD" w:rsidRDefault="0087164D" w:rsidP="0087164D">
      <w:pPr>
        <w:pStyle w:val="Bullet1"/>
        <w:ind w:left="1282"/>
      </w:pPr>
      <w:r w:rsidRPr="00B66B15">
        <w:t xml:space="preserve">The relative standard deviation (%RSD) for the last </w:t>
      </w:r>
      <w:r>
        <w:t>six</w:t>
      </w:r>
      <w:r w:rsidRPr="00B66B15">
        <w:t xml:space="preserve"> (</w:t>
      </w:r>
      <w:r>
        <w:t>6</w:t>
      </w:r>
      <w:r w:rsidRPr="00B66B15">
        <w:t xml:space="preserve">) </w:t>
      </w:r>
      <w:r w:rsidRPr="00D67ADD">
        <w:t>consecutive injections of the working standard solution is NMT 2% for the TYRA-300 peak.</w:t>
      </w:r>
    </w:p>
    <w:p w14:paraId="5E08CCE0" w14:textId="77777777" w:rsidR="0087164D" w:rsidRDefault="0087164D" w:rsidP="0087164D">
      <w:pPr>
        <w:pStyle w:val="Bullet1"/>
        <w:ind w:left="1282"/>
      </w:pPr>
      <w:r w:rsidRPr="00D67ADD">
        <w:t xml:space="preserve">The percent recovery of the check standard solution is within 97% - 103%. </w:t>
      </w:r>
    </w:p>
    <w:p w14:paraId="12A88DE3" w14:textId="77777777" w:rsidR="0087164D" w:rsidRDefault="0087164D" w:rsidP="0087164D">
      <w:pPr>
        <w:pStyle w:val="Bullet1"/>
        <w:ind w:left="1282"/>
      </w:pPr>
      <w:r w:rsidRPr="00D67ADD">
        <w:t>The retention time for the T</w:t>
      </w:r>
      <w:r>
        <w:t>YRA</w:t>
      </w:r>
      <w:r w:rsidRPr="00D67ADD">
        <w:t>-300 peak of the bracketing standards is within 20%</w:t>
      </w:r>
      <w:r>
        <w:t xml:space="preserve"> of the average for the last six (6) consecutive injections of the working standard solution.</w:t>
      </w:r>
    </w:p>
    <w:p w14:paraId="6757EF24" w14:textId="77777777" w:rsidR="0087164D" w:rsidRPr="00B66B15" w:rsidRDefault="0087164D" w:rsidP="0087164D">
      <w:pPr>
        <w:pStyle w:val="Heading2"/>
      </w:pPr>
      <w:bookmarkStart w:id="41" w:name="_Toc69892847"/>
      <w:bookmarkStart w:id="42" w:name="_Toc150179029"/>
      <w:bookmarkStart w:id="43" w:name="_Toc152767816"/>
      <w:r w:rsidRPr="00B66B15">
        <w:t>Calculation</w:t>
      </w:r>
      <w:bookmarkEnd w:id="41"/>
      <w:bookmarkEnd w:id="42"/>
      <w:bookmarkEnd w:id="43"/>
    </w:p>
    <w:p w14:paraId="337E2254" w14:textId="3B49E8D4" w:rsidR="0087164D" w:rsidRDefault="005D05D6" w:rsidP="005D05D6">
      <w:pPr>
        <w:pStyle w:val="Normal2"/>
        <w:rPr>
          <w:rFonts w:eastAsiaTheme="majorEastAsia" w:cstheme="majorBidi"/>
        </w:rPr>
      </w:pPr>
      <w:r>
        <w:rPr>
          <w:rFonts w:eastAsiaTheme="majorEastAsia" w:cstheme="majorBidi"/>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std</m:t>
            </m:r>
          </m:sub>
        </m:sSub>
        <m:d>
          <m:dPr>
            <m:ctrlPr>
              <w:rPr>
                <w:rFonts w:ascii="Cambria Math" w:hAnsi="Cambria Math"/>
              </w:rPr>
            </m:ctrlPr>
          </m:dPr>
          <m:e>
            <m:r>
              <m:rPr>
                <m:sty m:val="p"/>
              </m:rPr>
              <w:rPr>
                <w:rFonts w:ascii="Cambria Math" w:hAnsi="Cambria Math"/>
              </w:rPr>
              <m:t>free base</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std</m:t>
                </m:r>
              </m:sub>
            </m:sSub>
          </m:num>
          <m:den>
            <m:r>
              <m:rPr>
                <m:sty m:val="p"/>
              </m:rPr>
              <w:rPr>
                <w:rFonts w:ascii="Cambria Math" w:hAnsi="Cambria Math"/>
              </w:rPr>
              <m:t>VF</m:t>
            </m:r>
          </m:den>
        </m:f>
        <m:r>
          <m:rPr>
            <m:sty m:val="p"/>
          </m:rPr>
          <w:rPr>
            <w:rFonts w:ascii="Cambria Math" w:hAnsi="Cambria Math"/>
          </w:rPr>
          <m:t>×</m:t>
        </m:r>
        <m:f>
          <m:fPr>
            <m:ctrlPr>
              <w:rPr>
                <w:rFonts w:ascii="Cambria Math" w:hAnsi="Cambria Math"/>
              </w:rPr>
            </m:ctrlPr>
          </m:fPr>
          <m:num>
            <m:r>
              <m:rPr>
                <m:sty m:val="p"/>
              </m:rPr>
              <w:rPr>
                <w:rFonts w:ascii="Cambria Math" w:hAnsi="Cambria Math"/>
              </w:rPr>
              <m:t>Purity×CF</m:t>
            </m:r>
          </m:num>
          <m:den>
            <m:r>
              <w:rPr>
                <w:rFonts w:ascii="Cambria Math" w:hAnsi="Cambria Math"/>
              </w:rPr>
              <m:t>1</m:t>
            </m:r>
          </m:den>
        </m:f>
      </m:oMath>
    </w:p>
    <w:p w14:paraId="3FB990D3" w14:textId="77777777" w:rsidR="005D05D6" w:rsidRPr="00B66B15" w:rsidRDefault="005D05D6" w:rsidP="005D05D6">
      <w:pPr>
        <w:pStyle w:val="Normal2"/>
      </w:pPr>
    </w:p>
    <w:p w14:paraId="08F7B9B9" w14:textId="1D75E1E9" w:rsidR="0087164D" w:rsidRPr="00B66B15" w:rsidRDefault="005D05D6" w:rsidP="005D05D6">
      <w:pPr>
        <w:pStyle w:val="Normal2"/>
      </w:pPr>
      <w:r>
        <w:rPr>
          <w:rFonts w:eastAsiaTheme="minorEastAsia"/>
        </w:rPr>
        <w:lastRenderedPageBreak/>
        <w:t xml:space="preserve"> </w:t>
      </w:r>
      <m:oMath>
        <m:r>
          <m:rPr>
            <m:sty m:val="p"/>
          </m:rPr>
          <w:rPr>
            <w:rFonts w:ascii="Cambria Math" w:hAnsi="Cambria Math"/>
          </w:rPr>
          <m:t xml:space="preserve">% Recovery= </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Chk</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std</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std</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chk</m:t>
                </m:r>
              </m:sub>
            </m:sSub>
          </m:den>
        </m:f>
        <m:r>
          <m:rPr>
            <m:sty m:val="p"/>
          </m:rPr>
          <w:rPr>
            <w:rFonts w:ascii="Cambria Math" w:hAnsi="Cambria Math"/>
          </w:rPr>
          <m:t>×100</m:t>
        </m:r>
      </m:oMath>
    </w:p>
    <w:tbl>
      <w:tblPr>
        <w:tblStyle w:val="TableGrid"/>
        <w:tblW w:w="8640"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283"/>
        <w:gridCol w:w="7390"/>
      </w:tblGrid>
      <w:tr w:rsidR="0087164D" w:rsidRPr="00B66B15" w14:paraId="709CC998" w14:textId="77777777" w:rsidTr="005D05D6">
        <w:trPr>
          <w:trHeight w:val="144"/>
        </w:trPr>
        <w:tc>
          <w:tcPr>
            <w:tcW w:w="8640" w:type="dxa"/>
            <w:gridSpan w:val="3"/>
          </w:tcPr>
          <w:p w14:paraId="229CB371" w14:textId="77777777" w:rsidR="0087164D" w:rsidRPr="00B66B15" w:rsidRDefault="0087164D" w:rsidP="00BF4316">
            <w:pPr>
              <w:tabs>
                <w:tab w:val="left" w:pos="810"/>
              </w:tabs>
              <w:spacing w:before="40" w:after="40"/>
              <w:rPr>
                <w:rFonts w:eastAsia="NSimSun"/>
              </w:rPr>
            </w:pPr>
            <w:r w:rsidRPr="00B66B15">
              <w:rPr>
                <w:rFonts w:eastAsia="NSimSun"/>
              </w:rPr>
              <w:t>Where:</w:t>
            </w:r>
          </w:p>
        </w:tc>
      </w:tr>
      <w:tr w:rsidR="0087164D" w:rsidRPr="00B66B15" w14:paraId="2644ECA0" w14:textId="77777777" w:rsidTr="005D05D6">
        <w:trPr>
          <w:trHeight w:val="144"/>
        </w:trPr>
        <w:tc>
          <w:tcPr>
            <w:tcW w:w="967" w:type="dxa"/>
          </w:tcPr>
          <w:p w14:paraId="49EEBA5D"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C</w:t>
            </w:r>
            <w:r w:rsidRPr="00B66B15">
              <w:rPr>
                <w:rFonts w:eastAsia="NSimSun"/>
                <w:vertAlign w:val="subscript"/>
              </w:rPr>
              <w:t>std</w:t>
            </w:r>
            <w:proofErr w:type="spellEnd"/>
          </w:p>
        </w:tc>
        <w:tc>
          <w:tcPr>
            <w:tcW w:w="283" w:type="dxa"/>
          </w:tcPr>
          <w:p w14:paraId="66705C39"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7F8ED9C2" w14:textId="77777777" w:rsidR="0087164D" w:rsidRPr="00B66B15" w:rsidRDefault="0087164D" w:rsidP="00BF4316">
            <w:pPr>
              <w:tabs>
                <w:tab w:val="left" w:pos="810"/>
              </w:tabs>
              <w:spacing w:before="40" w:after="40"/>
              <w:rPr>
                <w:rFonts w:eastAsia="NSimSun"/>
              </w:rPr>
            </w:pPr>
            <w:r w:rsidRPr="00B66B15">
              <w:rPr>
                <w:rFonts w:eastAsia="NSimSun"/>
              </w:rPr>
              <w:t>Concentration of standard (mg/mL in free base)</w:t>
            </w:r>
          </w:p>
        </w:tc>
      </w:tr>
      <w:tr w:rsidR="0087164D" w:rsidRPr="00B66B15" w14:paraId="6D504C62" w14:textId="77777777" w:rsidTr="005D05D6">
        <w:trPr>
          <w:trHeight w:val="144"/>
        </w:trPr>
        <w:tc>
          <w:tcPr>
            <w:tcW w:w="967" w:type="dxa"/>
          </w:tcPr>
          <w:p w14:paraId="3D36876C"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W</w:t>
            </w:r>
            <w:r w:rsidRPr="00B66B15">
              <w:rPr>
                <w:rFonts w:eastAsia="NSimSun"/>
                <w:vertAlign w:val="subscript"/>
              </w:rPr>
              <w:t>std</w:t>
            </w:r>
            <w:proofErr w:type="spellEnd"/>
          </w:p>
        </w:tc>
        <w:tc>
          <w:tcPr>
            <w:tcW w:w="283" w:type="dxa"/>
          </w:tcPr>
          <w:p w14:paraId="6FF61725"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4EE2C945" w14:textId="77777777" w:rsidR="0087164D" w:rsidRPr="00B66B15" w:rsidRDefault="0087164D" w:rsidP="00BF4316">
            <w:pPr>
              <w:tabs>
                <w:tab w:val="left" w:pos="810"/>
              </w:tabs>
              <w:spacing w:before="40" w:after="40"/>
              <w:rPr>
                <w:rFonts w:eastAsia="NSimSun"/>
              </w:rPr>
            </w:pPr>
            <w:r w:rsidRPr="00B66B15">
              <w:rPr>
                <w:rFonts w:eastAsia="NSimSun"/>
              </w:rPr>
              <w:t xml:space="preserve">Weight of </w:t>
            </w:r>
            <w:r>
              <w:rPr>
                <w:rFonts w:eastAsia="NSimSun"/>
              </w:rPr>
              <w:t>TYRA-300-B01</w:t>
            </w:r>
            <w:r w:rsidRPr="00B66B15">
              <w:rPr>
                <w:rFonts w:eastAsia="NSimSun"/>
              </w:rPr>
              <w:t xml:space="preserve">∙2HCl in standard solution (mg) </w:t>
            </w:r>
          </w:p>
        </w:tc>
      </w:tr>
      <w:tr w:rsidR="0087164D" w:rsidRPr="00B66B15" w14:paraId="3689DF96" w14:textId="77777777" w:rsidTr="005D05D6">
        <w:trPr>
          <w:trHeight w:val="144"/>
        </w:trPr>
        <w:tc>
          <w:tcPr>
            <w:tcW w:w="967" w:type="dxa"/>
          </w:tcPr>
          <w:p w14:paraId="3C8F3028" w14:textId="77777777" w:rsidR="0087164D" w:rsidRPr="00B66B15" w:rsidRDefault="0087164D" w:rsidP="00BF4316">
            <w:pPr>
              <w:tabs>
                <w:tab w:val="left" w:pos="810"/>
              </w:tabs>
              <w:spacing w:before="40" w:after="40"/>
              <w:rPr>
                <w:rFonts w:eastAsia="NSimSun"/>
              </w:rPr>
            </w:pPr>
            <w:r w:rsidRPr="00B66B15">
              <w:rPr>
                <w:rFonts w:eastAsia="NSimSun"/>
              </w:rPr>
              <w:t>VF</w:t>
            </w:r>
          </w:p>
        </w:tc>
        <w:tc>
          <w:tcPr>
            <w:tcW w:w="283" w:type="dxa"/>
          </w:tcPr>
          <w:p w14:paraId="5C373F61"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4E8745B4" w14:textId="77777777" w:rsidR="0087164D" w:rsidRPr="00B66B15" w:rsidRDefault="0087164D" w:rsidP="00BF4316">
            <w:pPr>
              <w:tabs>
                <w:tab w:val="left" w:pos="810"/>
              </w:tabs>
              <w:spacing w:before="40" w:after="40"/>
              <w:rPr>
                <w:rFonts w:eastAsia="NSimSun"/>
              </w:rPr>
            </w:pPr>
            <w:r w:rsidRPr="00B66B15">
              <w:rPr>
                <w:rFonts w:eastAsia="NSimSun"/>
              </w:rPr>
              <w:t>Volumetric flask of standard solution (mL)</w:t>
            </w:r>
          </w:p>
        </w:tc>
      </w:tr>
      <w:tr w:rsidR="0087164D" w:rsidRPr="00B66B15" w14:paraId="33A736FD" w14:textId="77777777" w:rsidTr="005D05D6">
        <w:trPr>
          <w:trHeight w:val="144"/>
        </w:trPr>
        <w:tc>
          <w:tcPr>
            <w:tcW w:w="967" w:type="dxa"/>
          </w:tcPr>
          <w:p w14:paraId="6253451F" w14:textId="77777777" w:rsidR="0087164D" w:rsidRPr="00B66B15" w:rsidRDefault="0087164D" w:rsidP="00BF4316">
            <w:pPr>
              <w:tabs>
                <w:tab w:val="left" w:pos="810"/>
              </w:tabs>
              <w:spacing w:before="40" w:after="40"/>
              <w:rPr>
                <w:rFonts w:eastAsia="NSimSun"/>
              </w:rPr>
            </w:pPr>
            <w:r w:rsidRPr="00B66B15">
              <w:rPr>
                <w:rFonts w:eastAsia="NSimSun"/>
              </w:rPr>
              <w:t>Purity</w:t>
            </w:r>
          </w:p>
        </w:tc>
        <w:tc>
          <w:tcPr>
            <w:tcW w:w="283" w:type="dxa"/>
          </w:tcPr>
          <w:p w14:paraId="2F8FA8FA"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35525C2F" w14:textId="77777777" w:rsidR="0087164D" w:rsidRPr="00B66B15" w:rsidRDefault="0087164D" w:rsidP="00BF4316">
            <w:pPr>
              <w:tabs>
                <w:tab w:val="left" w:pos="810"/>
              </w:tabs>
              <w:spacing w:before="40" w:after="40"/>
              <w:rPr>
                <w:rFonts w:eastAsia="NSimSun"/>
              </w:rPr>
            </w:pPr>
            <w:r w:rsidRPr="00B66B15">
              <w:rPr>
                <w:rFonts w:eastAsia="NSimSun"/>
              </w:rPr>
              <w:t>Purity of reference standard as %/100</w:t>
            </w:r>
          </w:p>
        </w:tc>
      </w:tr>
      <w:tr w:rsidR="0087164D" w:rsidRPr="00B66B15" w14:paraId="2A586E11" w14:textId="77777777" w:rsidTr="005D05D6">
        <w:trPr>
          <w:trHeight w:val="144"/>
        </w:trPr>
        <w:tc>
          <w:tcPr>
            <w:tcW w:w="967" w:type="dxa"/>
          </w:tcPr>
          <w:p w14:paraId="30F55F6D" w14:textId="77777777" w:rsidR="0087164D" w:rsidRPr="00B66B15" w:rsidRDefault="0087164D" w:rsidP="00BF4316">
            <w:pPr>
              <w:tabs>
                <w:tab w:val="left" w:pos="810"/>
              </w:tabs>
              <w:spacing w:before="40" w:after="40"/>
              <w:rPr>
                <w:rFonts w:eastAsia="NSimSun"/>
              </w:rPr>
            </w:pPr>
            <w:r w:rsidRPr="00B66B15">
              <w:rPr>
                <w:rFonts w:eastAsia="NSimSun"/>
              </w:rPr>
              <w:t>CF</w:t>
            </w:r>
          </w:p>
        </w:tc>
        <w:tc>
          <w:tcPr>
            <w:tcW w:w="283" w:type="dxa"/>
          </w:tcPr>
          <w:p w14:paraId="505AB86E"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43623A03" w14:textId="77777777" w:rsidR="0087164D" w:rsidRPr="00B66B15" w:rsidRDefault="0087164D" w:rsidP="00BF4316">
            <w:pPr>
              <w:tabs>
                <w:tab w:val="left" w:pos="810"/>
              </w:tabs>
              <w:spacing w:before="40" w:after="40"/>
              <w:rPr>
                <w:rFonts w:eastAsia="NSimSun"/>
              </w:rPr>
            </w:pPr>
            <w:r w:rsidRPr="00B66B15">
              <w:rPr>
                <w:rFonts w:eastAsia="NSimSun"/>
              </w:rPr>
              <w:t xml:space="preserve">Free base conversion factor, </w:t>
            </w:r>
            <w:r>
              <w:rPr>
                <w:rFonts w:eastAsia="NSimSun"/>
              </w:rPr>
              <w:t>0.7796</w:t>
            </w:r>
          </w:p>
        </w:tc>
      </w:tr>
      <w:tr w:rsidR="0087164D" w:rsidRPr="00B66B15" w14:paraId="2055818B" w14:textId="77777777" w:rsidTr="005D05D6">
        <w:trPr>
          <w:trHeight w:val="144"/>
        </w:trPr>
        <w:tc>
          <w:tcPr>
            <w:tcW w:w="967" w:type="dxa"/>
          </w:tcPr>
          <w:p w14:paraId="1D834803"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A</w:t>
            </w:r>
            <w:r w:rsidRPr="00B66B15">
              <w:rPr>
                <w:rFonts w:eastAsia="NSimSun"/>
                <w:vertAlign w:val="subscript"/>
              </w:rPr>
              <w:t>chk</w:t>
            </w:r>
            <w:proofErr w:type="spellEnd"/>
          </w:p>
        </w:tc>
        <w:tc>
          <w:tcPr>
            <w:tcW w:w="283" w:type="dxa"/>
          </w:tcPr>
          <w:p w14:paraId="506E59A7"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34724F35" w14:textId="77777777" w:rsidR="0087164D" w:rsidRPr="00B66B15" w:rsidRDefault="0087164D" w:rsidP="00BF4316">
            <w:pPr>
              <w:tabs>
                <w:tab w:val="left" w:pos="810"/>
              </w:tabs>
              <w:spacing w:before="40" w:after="40"/>
              <w:rPr>
                <w:rFonts w:eastAsia="NSimSun"/>
                <w:i/>
              </w:rPr>
            </w:pPr>
            <w:r w:rsidRPr="00B66B15">
              <w:rPr>
                <w:rFonts w:eastAsia="NSimSun"/>
              </w:rPr>
              <w:t xml:space="preserve">Area of </w:t>
            </w:r>
            <w:r>
              <w:rPr>
                <w:rFonts w:eastAsia="NSimSun"/>
              </w:rPr>
              <w:t>TYRA-300</w:t>
            </w:r>
            <w:r w:rsidRPr="00B66B15">
              <w:rPr>
                <w:rFonts w:eastAsia="NSimSun"/>
              </w:rPr>
              <w:t xml:space="preserve"> peak for </w:t>
            </w:r>
            <w:r w:rsidRPr="00B66B15">
              <w:rPr>
                <w:rFonts w:eastAsia="NSimSun"/>
                <w:i/>
              </w:rPr>
              <w:t>check standard solution</w:t>
            </w:r>
          </w:p>
        </w:tc>
      </w:tr>
      <w:tr w:rsidR="0087164D" w:rsidRPr="00B66B15" w14:paraId="2BC29B44" w14:textId="77777777" w:rsidTr="005D05D6">
        <w:trPr>
          <w:trHeight w:val="144"/>
        </w:trPr>
        <w:tc>
          <w:tcPr>
            <w:tcW w:w="967" w:type="dxa"/>
          </w:tcPr>
          <w:p w14:paraId="0B576A72"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A</w:t>
            </w:r>
            <w:r w:rsidRPr="00B66B15">
              <w:rPr>
                <w:rFonts w:eastAsia="NSimSun"/>
                <w:vertAlign w:val="subscript"/>
              </w:rPr>
              <w:t>std</w:t>
            </w:r>
            <w:proofErr w:type="spellEnd"/>
          </w:p>
        </w:tc>
        <w:tc>
          <w:tcPr>
            <w:tcW w:w="283" w:type="dxa"/>
          </w:tcPr>
          <w:p w14:paraId="339B4CB0"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67D9DB65" w14:textId="0897E74D" w:rsidR="0087164D" w:rsidRPr="00B66B15" w:rsidRDefault="0087164D" w:rsidP="00BF4316">
            <w:pPr>
              <w:tabs>
                <w:tab w:val="left" w:pos="810"/>
              </w:tabs>
              <w:spacing w:before="40" w:after="40"/>
              <w:rPr>
                <w:rFonts w:eastAsia="NSimSun"/>
              </w:rPr>
            </w:pPr>
            <w:r w:rsidRPr="00B66B15">
              <w:rPr>
                <w:rFonts w:eastAsia="NSimSun"/>
              </w:rPr>
              <w:t xml:space="preserve">Average area of </w:t>
            </w:r>
            <w:r>
              <w:rPr>
                <w:rFonts w:eastAsia="NSimSun"/>
              </w:rPr>
              <w:t>TYRA-300</w:t>
            </w:r>
            <w:r w:rsidRPr="00B66B15">
              <w:rPr>
                <w:rFonts w:eastAsia="NSimSun"/>
              </w:rPr>
              <w:t xml:space="preserve"> </w:t>
            </w:r>
            <w:proofErr w:type="gramStart"/>
            <w:r w:rsidRPr="00B66B15">
              <w:rPr>
                <w:rFonts w:eastAsia="NSimSun"/>
              </w:rPr>
              <w:t>peak</w:t>
            </w:r>
            <w:proofErr w:type="gramEnd"/>
            <w:r w:rsidRPr="00B66B15">
              <w:rPr>
                <w:rFonts w:eastAsia="NSimSun"/>
              </w:rPr>
              <w:t xml:space="preserve"> for </w:t>
            </w:r>
            <w:r w:rsidRPr="00B66B15">
              <w:rPr>
                <w:rFonts w:eastAsia="NSimSun"/>
                <w:i/>
              </w:rPr>
              <w:t xml:space="preserve">standard solution </w:t>
            </w:r>
            <w:r w:rsidRPr="00B66B15">
              <w:rPr>
                <w:rFonts w:eastAsia="NSimSun"/>
              </w:rPr>
              <w:t xml:space="preserve">(includes </w:t>
            </w:r>
            <w:r w:rsidR="002D2D5F">
              <w:rPr>
                <w:rFonts w:eastAsia="NSimSun"/>
              </w:rPr>
              <w:t>bracketing standards</w:t>
            </w:r>
          </w:p>
        </w:tc>
      </w:tr>
      <w:tr w:rsidR="0087164D" w:rsidRPr="00B66B15" w14:paraId="053C9C39" w14:textId="77777777" w:rsidTr="005D05D6">
        <w:trPr>
          <w:trHeight w:val="144"/>
        </w:trPr>
        <w:tc>
          <w:tcPr>
            <w:tcW w:w="967" w:type="dxa"/>
          </w:tcPr>
          <w:p w14:paraId="63CB56EB"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C</w:t>
            </w:r>
            <w:r w:rsidRPr="00B66B15">
              <w:rPr>
                <w:rFonts w:eastAsia="NSimSun"/>
                <w:vertAlign w:val="subscript"/>
              </w:rPr>
              <w:t>std</w:t>
            </w:r>
            <w:proofErr w:type="spellEnd"/>
          </w:p>
        </w:tc>
        <w:tc>
          <w:tcPr>
            <w:tcW w:w="283" w:type="dxa"/>
          </w:tcPr>
          <w:p w14:paraId="0AD25FB3"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43ADFFD6" w14:textId="77777777" w:rsidR="0087164D" w:rsidRPr="00B66B15" w:rsidRDefault="0087164D" w:rsidP="00BF4316">
            <w:pPr>
              <w:tabs>
                <w:tab w:val="left" w:pos="810"/>
              </w:tabs>
              <w:spacing w:before="40" w:after="40"/>
              <w:rPr>
                <w:rFonts w:eastAsia="NSimSun"/>
              </w:rPr>
            </w:pPr>
            <w:r w:rsidRPr="00B66B15">
              <w:rPr>
                <w:rFonts w:eastAsia="NSimSun"/>
              </w:rPr>
              <w:t xml:space="preserve">Standard concentration for </w:t>
            </w:r>
            <w:r w:rsidRPr="00B66B15">
              <w:rPr>
                <w:rFonts w:eastAsia="NSimSun"/>
                <w:i/>
              </w:rPr>
              <w:t xml:space="preserve">standard solution </w:t>
            </w:r>
            <w:r w:rsidRPr="00B66B15">
              <w:rPr>
                <w:rFonts w:eastAsia="NSimSun"/>
              </w:rPr>
              <w:t>(mg/mL in free base)</w:t>
            </w:r>
          </w:p>
        </w:tc>
      </w:tr>
      <w:tr w:rsidR="0087164D" w:rsidRPr="00B66B15" w14:paraId="0F9BD1F8" w14:textId="77777777" w:rsidTr="005D05D6">
        <w:trPr>
          <w:trHeight w:val="144"/>
        </w:trPr>
        <w:tc>
          <w:tcPr>
            <w:tcW w:w="967" w:type="dxa"/>
          </w:tcPr>
          <w:p w14:paraId="0141E445"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C</w:t>
            </w:r>
            <w:r w:rsidRPr="00B66B15">
              <w:rPr>
                <w:rFonts w:eastAsia="NSimSun"/>
                <w:vertAlign w:val="subscript"/>
              </w:rPr>
              <w:t>chk</w:t>
            </w:r>
            <w:proofErr w:type="spellEnd"/>
          </w:p>
        </w:tc>
        <w:tc>
          <w:tcPr>
            <w:tcW w:w="283" w:type="dxa"/>
          </w:tcPr>
          <w:p w14:paraId="57DEC8F6"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390" w:type="dxa"/>
          </w:tcPr>
          <w:p w14:paraId="18D0716B" w14:textId="77777777" w:rsidR="0087164D" w:rsidRPr="00B66B15" w:rsidRDefault="0087164D" w:rsidP="00BF4316">
            <w:pPr>
              <w:tabs>
                <w:tab w:val="left" w:pos="810"/>
              </w:tabs>
              <w:spacing w:before="40" w:after="40"/>
              <w:rPr>
                <w:rFonts w:eastAsia="NSimSun"/>
              </w:rPr>
            </w:pPr>
            <w:r w:rsidRPr="00B66B15">
              <w:rPr>
                <w:rFonts w:eastAsia="NSimSun"/>
              </w:rPr>
              <w:t xml:space="preserve">Concentration in the </w:t>
            </w:r>
            <w:r w:rsidRPr="00B66B15">
              <w:rPr>
                <w:rFonts w:eastAsia="NSimSun"/>
                <w:i/>
              </w:rPr>
              <w:t>check standard solution</w:t>
            </w:r>
            <w:r w:rsidRPr="00B66B15">
              <w:rPr>
                <w:rFonts w:eastAsia="NSimSun"/>
              </w:rPr>
              <w:t xml:space="preserve"> (mg/mL in free base)</w:t>
            </w:r>
          </w:p>
        </w:tc>
      </w:tr>
      <w:tr w:rsidR="0087164D" w:rsidRPr="00B66B15" w14:paraId="1AD4EA2E" w14:textId="77777777" w:rsidTr="005D05D6">
        <w:trPr>
          <w:trHeight w:val="144"/>
        </w:trPr>
        <w:tc>
          <w:tcPr>
            <w:tcW w:w="8640" w:type="dxa"/>
            <w:gridSpan w:val="3"/>
          </w:tcPr>
          <w:p w14:paraId="67D2BE21" w14:textId="77777777" w:rsidR="0087164D" w:rsidRPr="00703674" w:rsidRDefault="0087164D" w:rsidP="00BF4316">
            <w:pPr>
              <w:pStyle w:val="Normal2"/>
              <w:ind w:left="0"/>
            </w:pPr>
            <w:r w:rsidRPr="00313AF3">
              <w:rPr>
                <w:b/>
                <w:bCs/>
              </w:rPr>
              <w:t>Note</w:t>
            </w:r>
            <w:r>
              <w:t xml:space="preserve"> – CF may already be included in calculation for Purity. If so, then CF should be omitted from above calculation.</w:t>
            </w:r>
          </w:p>
        </w:tc>
      </w:tr>
    </w:tbl>
    <w:p w14:paraId="7528B9A7" w14:textId="77777777" w:rsidR="0087164D" w:rsidRPr="000462C2" w:rsidRDefault="0087164D" w:rsidP="0087164D">
      <w:pPr>
        <w:pStyle w:val="Normal2"/>
        <w:spacing w:after="0"/>
        <w:ind w:left="630" w:firstLine="18"/>
        <w:jc w:val="center"/>
        <w:rPr>
          <w:b/>
          <w:bCs/>
        </w:rPr>
      </w:pPr>
    </w:p>
    <w:p w14:paraId="36673ECB" w14:textId="49FD531F" w:rsidR="0087164D" w:rsidRDefault="002776F6" w:rsidP="0087164D">
      <w:pPr>
        <w:pStyle w:val="Normal2"/>
        <w:ind w:left="720" w:firstLine="288"/>
      </w:pPr>
      <w:r w:rsidRPr="007805D6">
        <w:t>Calculat</w:t>
      </w:r>
      <w:r>
        <w:t xml:space="preserve">e </w:t>
      </w:r>
      <w:r w:rsidR="0087164D">
        <w:t>the % dissolved as follows:</w:t>
      </w:r>
    </w:p>
    <w:p w14:paraId="31E0C6CA" w14:textId="77777777" w:rsidR="0087164D" w:rsidRPr="007805D6" w:rsidRDefault="0087164D" w:rsidP="0087164D">
      <w:pPr>
        <w:pStyle w:val="Normal2"/>
        <w:ind w:left="720" w:firstLine="288"/>
      </w:pPr>
      <w:r w:rsidRPr="007805D6">
        <w:t>For Single Time Point and 1</w:t>
      </w:r>
      <w:r w:rsidRPr="007805D6">
        <w:rPr>
          <w:vertAlign w:val="superscript"/>
        </w:rPr>
        <w:t>st</w:t>
      </w:r>
      <w:r w:rsidRPr="007805D6">
        <w:t xml:space="preserve"> Time Point of Profile:</w:t>
      </w:r>
    </w:p>
    <w:p w14:paraId="17371372" w14:textId="4736505A" w:rsidR="0087164D" w:rsidRPr="00C44AC4" w:rsidRDefault="005D05D6" w:rsidP="0087164D">
      <w:pPr>
        <w:tabs>
          <w:tab w:val="left" w:pos="810"/>
        </w:tabs>
        <w:spacing w:before="120"/>
        <w:jc w:val="center"/>
        <w:rPr>
          <w:rFonts w:eastAsia="NSimSun"/>
        </w:rPr>
      </w:pPr>
      <w:r>
        <w:rPr>
          <w:rFonts w:eastAsiaTheme="minorEastAsia"/>
        </w:rPr>
        <w:t xml:space="preserve"> </w:t>
      </w:r>
      <m:oMath>
        <m:r>
          <m:rPr>
            <m:sty m:val="p"/>
          </m:rPr>
          <w:rPr>
            <w:rFonts w:ascii="Cambria Math" w:eastAsia="NSimSun" w:hAnsi="Cambria Math"/>
          </w:rPr>
          <m:t>% Dissolved=</m:t>
        </m:r>
        <m:f>
          <m:fPr>
            <m:ctrlPr>
              <w:rPr>
                <w:rFonts w:ascii="Cambria Math" w:eastAsia="NSimSun" w:hAnsi="Cambria Math"/>
              </w:rPr>
            </m:ctrlPr>
          </m:fPr>
          <m:num>
            <m:sSub>
              <m:sSubPr>
                <m:ctrlPr>
                  <w:rPr>
                    <w:rFonts w:ascii="Cambria Math" w:eastAsia="NSimSun" w:hAnsi="Cambria Math"/>
                  </w:rPr>
                </m:ctrlPr>
              </m:sSubPr>
              <m:e>
                <m:r>
                  <m:rPr>
                    <m:sty m:val="p"/>
                  </m:rPr>
                  <w:rPr>
                    <w:rFonts w:ascii="Cambria Math" w:eastAsia="NSimSun" w:hAnsi="Cambria Math"/>
                  </w:rPr>
                  <m:t>A</m:t>
                </m:r>
              </m:e>
              <m:sub>
                <m:r>
                  <m:rPr>
                    <m:sty m:val="p"/>
                  </m:rPr>
                  <w:rPr>
                    <w:rFonts w:ascii="Cambria Math" w:eastAsia="NSimSun" w:hAnsi="Cambria Math"/>
                  </w:rPr>
                  <m:t>smp</m:t>
                </m:r>
              </m:sub>
            </m:sSub>
          </m:num>
          <m:den>
            <m:sSub>
              <m:sSubPr>
                <m:ctrlPr>
                  <w:rPr>
                    <w:rFonts w:ascii="Cambria Math" w:eastAsia="NSimSun" w:hAnsi="Cambria Math"/>
                  </w:rPr>
                </m:ctrlPr>
              </m:sSubPr>
              <m:e>
                <m:r>
                  <m:rPr>
                    <m:sty m:val="p"/>
                  </m:rPr>
                  <w:rPr>
                    <w:rFonts w:ascii="Cambria Math" w:eastAsia="NSimSun" w:hAnsi="Cambria Math"/>
                  </w:rPr>
                  <m:t>A</m:t>
                </m:r>
              </m:e>
              <m:sub>
                <m:r>
                  <m:rPr>
                    <m:sty m:val="p"/>
                  </m:rPr>
                  <w:rPr>
                    <w:rFonts w:ascii="Cambria Math" w:eastAsia="NSimSun" w:hAnsi="Cambria Math"/>
                  </w:rPr>
                  <m:t>std</m:t>
                </m:r>
              </m:sub>
            </m:sSub>
          </m:den>
        </m:f>
        <m:r>
          <m:rPr>
            <m:sty m:val="p"/>
          </m:rPr>
          <w:rPr>
            <w:rFonts w:ascii="Cambria Math" w:eastAsia="NSimSun" w:hAnsi="Cambria Math"/>
          </w:rPr>
          <m:t>×</m:t>
        </m:r>
        <m:sSub>
          <m:sSubPr>
            <m:ctrlPr>
              <w:rPr>
                <w:rFonts w:ascii="Cambria Math" w:eastAsia="NSimSun" w:hAnsi="Cambria Math"/>
              </w:rPr>
            </m:ctrlPr>
          </m:sSubPr>
          <m:e>
            <m:r>
              <m:rPr>
                <m:sty m:val="p"/>
              </m:rPr>
              <w:rPr>
                <w:rFonts w:ascii="Cambria Math" w:eastAsia="NSimSun" w:hAnsi="Cambria Math"/>
              </w:rPr>
              <m:t>C</m:t>
            </m:r>
          </m:e>
          <m:sub>
            <m:r>
              <m:rPr>
                <m:sty m:val="p"/>
              </m:rPr>
              <w:rPr>
                <w:rFonts w:ascii="Cambria Math" w:eastAsia="NSimSun" w:hAnsi="Cambria Math"/>
              </w:rPr>
              <m:t>std</m:t>
            </m:r>
          </m:sub>
        </m:sSub>
        <m:r>
          <m:rPr>
            <m:sty m:val="p"/>
          </m:rPr>
          <w:rPr>
            <w:rFonts w:ascii="Cambria Math" w:eastAsia="NSimSun" w:hAnsi="Cambria Math"/>
          </w:rPr>
          <m:t>×</m:t>
        </m:r>
        <m:f>
          <m:fPr>
            <m:ctrlPr>
              <w:rPr>
                <w:rFonts w:ascii="Cambria Math" w:eastAsia="NSimSun" w:hAnsi="Cambria Math"/>
              </w:rPr>
            </m:ctrlPr>
          </m:fPr>
          <m:num>
            <m:r>
              <m:rPr>
                <m:sty m:val="p"/>
              </m:rPr>
              <w:rPr>
                <w:rFonts w:ascii="Cambria Math" w:eastAsia="NSimSun" w:hAnsi="Cambria Math"/>
              </w:rPr>
              <m:t>V</m:t>
            </m:r>
          </m:num>
          <m:den>
            <m:r>
              <m:rPr>
                <m:sty m:val="p"/>
              </m:rPr>
              <w:rPr>
                <w:rFonts w:ascii="Cambria Math" w:eastAsia="NSimSun" w:hAnsi="Cambria Math"/>
              </w:rPr>
              <m:t>LC</m:t>
            </m:r>
          </m:den>
        </m:f>
        <m:r>
          <m:rPr>
            <m:sty m:val="p"/>
          </m:rPr>
          <w:rPr>
            <w:rFonts w:ascii="Cambria Math" w:eastAsia="NSimSun" w:hAnsi="Cambria Math"/>
          </w:rPr>
          <m:t xml:space="preserve"> ×100</m:t>
        </m:r>
      </m:oMath>
    </w:p>
    <w:p w14:paraId="36F1AAA5" w14:textId="77777777" w:rsidR="0087164D" w:rsidRDefault="0087164D" w:rsidP="0087164D">
      <w:pPr>
        <w:pStyle w:val="Normal2"/>
      </w:pPr>
      <w:r w:rsidRPr="00C44AC4">
        <w:t xml:space="preserve">% Dissolved of </w:t>
      </w:r>
      <w:r>
        <w:t>TYRA-300</w:t>
      </w:r>
      <w:r w:rsidRPr="00C44AC4">
        <w:t xml:space="preserve"> for dissolution release profile (no dissolution medium replacement)</w:t>
      </w:r>
    </w:p>
    <w:p w14:paraId="702C588D" w14:textId="77777777" w:rsidR="0087164D" w:rsidRPr="00C44AC4" w:rsidRDefault="0087164D" w:rsidP="005D05D6">
      <w:pPr>
        <w:pStyle w:val="Normal2"/>
      </w:pPr>
      <w:r>
        <w:t xml:space="preserve">• </w:t>
      </w:r>
      <w:r w:rsidRPr="00C44AC4">
        <w:t>Calculate sample concentration at each time point</w:t>
      </w:r>
    </w:p>
    <w:p w14:paraId="704E068A" w14:textId="0BF70686" w:rsidR="0087164D" w:rsidRPr="00B66B15" w:rsidRDefault="005D05D6" w:rsidP="0087164D">
      <w:pPr>
        <w:pStyle w:val="ListParagraph"/>
        <w:ind w:left="0"/>
        <w:jc w:val="center"/>
      </w:pPr>
      <w:r>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std</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smp</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std</m:t>
                </m:r>
              </m:sub>
            </m:sSub>
          </m:den>
        </m:f>
      </m:oMath>
    </w:p>
    <w:p w14:paraId="7C5DDCEE" w14:textId="77777777" w:rsidR="0087164D" w:rsidRPr="00B66B15" w:rsidRDefault="0087164D" w:rsidP="005D05D6">
      <w:pPr>
        <w:pStyle w:val="Normal2"/>
      </w:pPr>
      <w:r>
        <w:t>• Calculate the dissolution release profile</w:t>
      </w:r>
    </w:p>
    <w:p w14:paraId="37F19FF5" w14:textId="77777777" w:rsidR="0087164D" w:rsidRPr="00085593" w:rsidRDefault="0087164D" w:rsidP="0087164D">
      <w:pPr>
        <w:spacing w:line="360" w:lineRule="auto"/>
        <w:ind w:left="720" w:firstLine="720"/>
        <w:jc w:val="center"/>
        <w:rPr>
          <w:bCs/>
        </w:rPr>
      </w:pPr>
      <w:r>
        <w:rPr>
          <w:bCs/>
        </w:rPr>
        <w:t xml:space="preserve"> </w:t>
      </w:r>
      <m:oMath>
        <m:r>
          <m:rPr>
            <m:nor/>
          </m:rPr>
          <w:rPr>
            <w:rFonts w:ascii="Cambria Math"/>
            <w:bCs/>
          </w:rPr>
          <m:t>% release</m:t>
        </m:r>
        <m:r>
          <m:rPr>
            <m:sty m:val="p"/>
          </m:rPr>
          <w:rPr>
            <w:rFonts w:ascii="Cambria Math"/>
          </w:rPr>
          <m:t>=</m:t>
        </m:r>
        <m:f>
          <m:fPr>
            <m:ctrlPr>
              <w:rPr>
                <w:rFonts w:ascii="Cambria Math" w:hAnsi="Cambria Math"/>
                <w:bCs/>
                <w:i/>
              </w:rPr>
            </m:ctrlPr>
          </m:fPr>
          <m:num>
            <m:r>
              <w:rPr>
                <w:rFonts w:ascii="Cambria Math"/>
              </w:rPr>
              <m:t>{</m:t>
            </m:r>
            <m:sSub>
              <m:sSubPr>
                <m:ctrlPr>
                  <w:rPr>
                    <w:rFonts w:ascii="Cambria Math" w:hAnsi="Cambria Math"/>
                    <w:bCs/>
                    <w:i/>
                  </w:rPr>
                </m:ctrlPr>
              </m:sSubPr>
              <m:e>
                <m:r>
                  <w:rPr>
                    <w:rFonts w:ascii="Cambria Math"/>
                  </w:rPr>
                  <m:t>C</m:t>
                </m:r>
              </m:e>
              <m:sub>
                <m:r>
                  <w:rPr>
                    <w:rFonts w:ascii="Cambria Math"/>
                  </w:rPr>
                  <m:t>n</m:t>
                </m:r>
              </m:sub>
            </m:sSub>
            <m:r>
              <m:rPr>
                <m:nor/>
              </m:rPr>
              <w:rPr>
                <w:rFonts w:ascii="Cambria Math"/>
                <w:bCs/>
              </w:rPr>
              <m:t xml:space="preserve">  </m:t>
            </m:r>
            <m:r>
              <w:rPr>
                <w:rFonts w:ascii="Cambria Math"/>
              </w:rPr>
              <m:t xml:space="preserve"> </m:t>
            </m:r>
            <m:r>
              <w:rPr>
                <w:rFonts w:ascii="Cambria Math"/>
              </w:rPr>
              <m:t>×</m:t>
            </m:r>
            <m:r>
              <m:rPr>
                <m:nor/>
              </m:rPr>
              <w:rPr>
                <w:rFonts w:ascii="Cambria Math"/>
                <w:bCs/>
              </w:rPr>
              <m:t xml:space="preserve">  </m:t>
            </m:r>
            <m:r>
              <m:rPr>
                <m:sty m:val="p"/>
              </m:rPr>
              <w:rPr>
                <w:rFonts w:ascii="Cambria Math"/>
              </w:rPr>
              <m:t>[</m:t>
            </m:r>
            <m:r>
              <m:rPr>
                <m:nor/>
              </m:rPr>
              <w:rPr>
                <w:rFonts w:ascii="Cambria Math"/>
                <w:bCs/>
              </w:rPr>
              <m:t>V - V</m:t>
            </m:r>
            <m:r>
              <w:rPr>
                <w:rFonts w:ascii="Cambria Math"/>
              </w:rPr>
              <m:t>r(</m:t>
            </m:r>
            <m:r>
              <m:rPr>
                <m:nor/>
              </m:rPr>
              <w:rPr>
                <w:rFonts w:ascii="Cambria Math"/>
                <w:bCs/>
              </w:rPr>
              <m:t>n- 1</m:t>
            </m:r>
            <m:r>
              <m:rPr>
                <m:sty m:val="p"/>
              </m:rPr>
              <w:rPr>
                <w:rFonts w:ascii="Cambria Math"/>
              </w:rPr>
              <m:t>)]}+</m:t>
            </m:r>
            <m:r>
              <w:rPr>
                <w:rFonts w:ascii="Cambria Math"/>
              </w:rPr>
              <m:t xml:space="preserve"> </m:t>
            </m:r>
            <m:nary>
              <m:naryPr>
                <m:chr m:val="∑"/>
                <m:ctrlPr>
                  <w:rPr>
                    <w:rFonts w:ascii="Cambria Math" w:hAnsi="Cambria Math"/>
                    <w:bCs/>
                    <w:i/>
                  </w:rPr>
                </m:ctrlPr>
              </m:naryPr>
              <m:sub>
                <m:r>
                  <w:rPr>
                    <w:rFonts w:ascii="Cambria Math"/>
                  </w:rPr>
                  <m:t>i=1</m:t>
                </m:r>
              </m:sub>
              <m:sup>
                <m:r>
                  <m:rPr>
                    <m:nor/>
                  </m:rPr>
                  <w:rPr>
                    <w:rFonts w:ascii="Cambria Math"/>
                    <w:bCs/>
                  </w:rPr>
                  <m:t>n-1</m:t>
                </m:r>
                <m:ctrlPr>
                  <w:rPr>
                    <w:rFonts w:ascii="Cambria Math" w:hAnsi="Cambria Math"/>
                    <w:bCs/>
                  </w:rPr>
                </m:ctrlPr>
              </m:sup>
              <m:e>
                <m:r>
                  <w:rPr>
                    <w:rFonts w:ascii="Cambria Math"/>
                  </w:rPr>
                  <m:t>CiVr</m:t>
                </m:r>
              </m:e>
            </m:nary>
            <m:ctrlPr>
              <w:rPr>
                <w:rFonts w:ascii="Cambria Math" w:hAnsi="Cambria Math"/>
                <w:bCs/>
              </w:rPr>
            </m:ctrlPr>
          </m:num>
          <m:den>
            <m:r>
              <m:rPr>
                <m:nor/>
              </m:rPr>
              <w:rPr>
                <w:rFonts w:ascii="Cambria Math"/>
                <w:bCs/>
              </w:rPr>
              <m:t>LC</m:t>
            </m:r>
            <m:ctrlPr>
              <w:rPr>
                <w:rFonts w:ascii="Cambria Math" w:hAnsi="Cambria Math"/>
                <w:bCs/>
              </w:rPr>
            </m:ctrlPr>
          </m:den>
        </m:f>
        <m:r>
          <w:rPr>
            <w:rFonts w:ascii="Cambria Math"/>
          </w:rPr>
          <m:t>×</m:t>
        </m:r>
        <m:r>
          <m:rPr>
            <m:nor/>
          </m:rPr>
          <w:rPr>
            <w:rFonts w:ascii="Cambria Math"/>
            <w:bCs/>
          </w:rPr>
          <m:t>100</m:t>
        </m:r>
      </m:oMath>
    </w:p>
    <w:tbl>
      <w:tblPr>
        <w:tblStyle w:val="TableGrid"/>
        <w:tblW w:w="8640"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283"/>
        <w:gridCol w:w="7660"/>
      </w:tblGrid>
      <w:tr w:rsidR="0087164D" w:rsidRPr="00B66B15" w14:paraId="43B384AA" w14:textId="77777777" w:rsidTr="005D05D6">
        <w:trPr>
          <w:trHeight w:val="288"/>
        </w:trPr>
        <w:tc>
          <w:tcPr>
            <w:tcW w:w="8640" w:type="dxa"/>
            <w:gridSpan w:val="3"/>
          </w:tcPr>
          <w:p w14:paraId="4B923978" w14:textId="77777777" w:rsidR="0087164D" w:rsidRPr="00B66B15" w:rsidRDefault="0087164D" w:rsidP="00BF4316">
            <w:pPr>
              <w:tabs>
                <w:tab w:val="left" w:pos="810"/>
              </w:tabs>
              <w:spacing w:before="40" w:after="40"/>
              <w:rPr>
                <w:rFonts w:eastAsia="NSimSun"/>
              </w:rPr>
            </w:pPr>
            <w:r w:rsidRPr="00B66B15">
              <w:rPr>
                <w:rFonts w:eastAsia="NSimSun"/>
              </w:rPr>
              <w:t>Where:</w:t>
            </w:r>
          </w:p>
        </w:tc>
      </w:tr>
      <w:tr w:rsidR="0087164D" w:rsidRPr="00B66B15" w14:paraId="119A34E9" w14:textId="77777777" w:rsidTr="005D05D6">
        <w:trPr>
          <w:trHeight w:val="144"/>
        </w:trPr>
        <w:tc>
          <w:tcPr>
            <w:tcW w:w="697" w:type="dxa"/>
          </w:tcPr>
          <w:p w14:paraId="58F53FF4"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A</w:t>
            </w:r>
            <w:r w:rsidRPr="00B66B15">
              <w:rPr>
                <w:rFonts w:eastAsia="NSimSun"/>
                <w:vertAlign w:val="subscript"/>
              </w:rPr>
              <w:t>smp</w:t>
            </w:r>
            <w:proofErr w:type="spellEnd"/>
          </w:p>
        </w:tc>
        <w:tc>
          <w:tcPr>
            <w:tcW w:w="283" w:type="dxa"/>
          </w:tcPr>
          <w:p w14:paraId="53A35772"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3C5E8828" w14:textId="77777777" w:rsidR="0087164D" w:rsidRPr="00B66B15" w:rsidRDefault="0087164D" w:rsidP="00BF4316">
            <w:pPr>
              <w:tabs>
                <w:tab w:val="left" w:pos="810"/>
              </w:tabs>
              <w:spacing w:before="40" w:after="40"/>
              <w:rPr>
                <w:rFonts w:eastAsia="NSimSun"/>
              </w:rPr>
            </w:pPr>
            <w:r w:rsidRPr="00B66B15">
              <w:rPr>
                <w:rFonts w:eastAsia="NSimSun"/>
              </w:rPr>
              <w:t>Peak area in the sample solution</w:t>
            </w:r>
          </w:p>
        </w:tc>
      </w:tr>
      <w:tr w:rsidR="0087164D" w:rsidRPr="00B66B15" w14:paraId="3C685DCE" w14:textId="77777777" w:rsidTr="005D05D6">
        <w:trPr>
          <w:trHeight w:val="144"/>
        </w:trPr>
        <w:tc>
          <w:tcPr>
            <w:tcW w:w="697" w:type="dxa"/>
          </w:tcPr>
          <w:p w14:paraId="63EC81F8"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A</w:t>
            </w:r>
            <w:r w:rsidRPr="00B66B15">
              <w:rPr>
                <w:rFonts w:eastAsia="NSimSun"/>
                <w:vertAlign w:val="subscript"/>
              </w:rPr>
              <w:t>std</w:t>
            </w:r>
            <w:proofErr w:type="spellEnd"/>
          </w:p>
        </w:tc>
        <w:tc>
          <w:tcPr>
            <w:tcW w:w="283" w:type="dxa"/>
          </w:tcPr>
          <w:p w14:paraId="0342F132"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3A2BC66F" w14:textId="77777777" w:rsidR="0087164D" w:rsidRPr="00B66B15" w:rsidRDefault="0087164D" w:rsidP="00BF4316">
            <w:pPr>
              <w:tabs>
                <w:tab w:val="left" w:pos="810"/>
              </w:tabs>
              <w:spacing w:before="40" w:after="40"/>
              <w:rPr>
                <w:rFonts w:eastAsia="NSimSun"/>
              </w:rPr>
            </w:pPr>
            <w:r w:rsidRPr="00B66B15">
              <w:rPr>
                <w:rFonts w:eastAsia="NSimSun"/>
              </w:rPr>
              <w:t xml:space="preserve">Average peak area of </w:t>
            </w:r>
            <w:r>
              <w:rPr>
                <w:rFonts w:eastAsia="NSimSun"/>
              </w:rPr>
              <w:t>TYRA-300</w:t>
            </w:r>
            <w:r w:rsidRPr="00B66B15">
              <w:rPr>
                <w:rFonts w:eastAsia="NSimSun"/>
              </w:rPr>
              <w:t xml:space="preserve"> in all standard and PCS injections </w:t>
            </w:r>
          </w:p>
        </w:tc>
      </w:tr>
      <w:tr w:rsidR="0087164D" w:rsidRPr="00B66B15" w14:paraId="6D633F59" w14:textId="77777777" w:rsidTr="005D05D6">
        <w:trPr>
          <w:trHeight w:val="144"/>
        </w:trPr>
        <w:tc>
          <w:tcPr>
            <w:tcW w:w="697" w:type="dxa"/>
          </w:tcPr>
          <w:p w14:paraId="0AE36B46" w14:textId="77777777" w:rsidR="0087164D" w:rsidRPr="00B66B15" w:rsidRDefault="0087164D" w:rsidP="00BF4316">
            <w:pPr>
              <w:tabs>
                <w:tab w:val="left" w:pos="810"/>
              </w:tabs>
              <w:spacing w:before="40" w:after="40"/>
              <w:rPr>
                <w:rFonts w:eastAsia="NSimSun"/>
                <w:vertAlign w:val="subscript"/>
              </w:rPr>
            </w:pPr>
            <w:proofErr w:type="spellStart"/>
            <w:r w:rsidRPr="00B66B15">
              <w:rPr>
                <w:rFonts w:eastAsia="NSimSun"/>
              </w:rPr>
              <w:t>C</w:t>
            </w:r>
            <w:r w:rsidRPr="00B66B15">
              <w:rPr>
                <w:rFonts w:eastAsia="NSimSun"/>
                <w:vertAlign w:val="subscript"/>
              </w:rPr>
              <w:t>std</w:t>
            </w:r>
            <w:proofErr w:type="spellEnd"/>
          </w:p>
        </w:tc>
        <w:tc>
          <w:tcPr>
            <w:tcW w:w="283" w:type="dxa"/>
          </w:tcPr>
          <w:p w14:paraId="51972230"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2E076966" w14:textId="77777777" w:rsidR="0087164D" w:rsidRPr="00B66B15" w:rsidRDefault="0087164D" w:rsidP="00BF4316">
            <w:pPr>
              <w:tabs>
                <w:tab w:val="left" w:pos="810"/>
              </w:tabs>
              <w:spacing w:before="40" w:after="40"/>
              <w:rPr>
                <w:rFonts w:eastAsia="NSimSun"/>
              </w:rPr>
            </w:pPr>
            <w:r w:rsidRPr="00B66B15">
              <w:rPr>
                <w:rFonts w:eastAsia="NSimSun"/>
              </w:rPr>
              <w:t>Concentration of standard (mg/mL in free base)</w:t>
            </w:r>
          </w:p>
        </w:tc>
      </w:tr>
      <w:tr w:rsidR="0087164D" w:rsidRPr="00B66B15" w14:paraId="53CF3B97" w14:textId="77777777" w:rsidTr="005D05D6">
        <w:trPr>
          <w:trHeight w:val="144"/>
        </w:trPr>
        <w:tc>
          <w:tcPr>
            <w:tcW w:w="697" w:type="dxa"/>
          </w:tcPr>
          <w:p w14:paraId="13823C9C" w14:textId="77777777" w:rsidR="0087164D" w:rsidRPr="00B66B15" w:rsidRDefault="0087164D" w:rsidP="00BF4316">
            <w:pPr>
              <w:tabs>
                <w:tab w:val="left" w:pos="810"/>
              </w:tabs>
              <w:spacing w:before="40" w:after="40"/>
              <w:rPr>
                <w:rFonts w:eastAsia="NSimSun"/>
              </w:rPr>
            </w:pPr>
            <w:r w:rsidRPr="00B66B15">
              <w:rPr>
                <w:rFonts w:eastAsia="NSimSun"/>
              </w:rPr>
              <w:t>C</w:t>
            </w:r>
            <w:r w:rsidRPr="00B66B15">
              <w:rPr>
                <w:rFonts w:eastAsia="NSimSun"/>
                <w:vertAlign w:val="subscript"/>
              </w:rPr>
              <w:t>i</w:t>
            </w:r>
          </w:p>
        </w:tc>
        <w:tc>
          <w:tcPr>
            <w:tcW w:w="283" w:type="dxa"/>
          </w:tcPr>
          <w:p w14:paraId="065BE925"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0F0BD3F6" w14:textId="14C38180" w:rsidR="0087164D" w:rsidRPr="00B66B15" w:rsidRDefault="0087164D" w:rsidP="00BF4316">
            <w:pPr>
              <w:tabs>
                <w:tab w:val="left" w:pos="810"/>
              </w:tabs>
              <w:spacing w:before="40" w:after="40"/>
              <w:rPr>
                <w:rFonts w:eastAsia="NSimSun"/>
              </w:rPr>
            </w:pPr>
            <w:r w:rsidRPr="00B66B15">
              <w:rPr>
                <w:rFonts w:eastAsia="NSimSun"/>
              </w:rPr>
              <w:t xml:space="preserve">Concentration of sample concentration at </w:t>
            </w:r>
            <w:proofErr w:type="spellStart"/>
            <w:r w:rsidRPr="00B66B15">
              <w:rPr>
                <w:rFonts w:eastAsia="NSimSun"/>
              </w:rPr>
              <w:t>i</w:t>
            </w:r>
            <w:proofErr w:type="spellEnd"/>
            <w:r w:rsidRPr="00B66B15">
              <w:rPr>
                <w:rFonts w:eastAsia="NSimSun"/>
              </w:rPr>
              <w:t xml:space="preserve"> time point (mg/mL in free base)</w:t>
            </w:r>
          </w:p>
        </w:tc>
      </w:tr>
      <w:tr w:rsidR="0087164D" w:rsidRPr="00B66B15" w14:paraId="5E62DE7D" w14:textId="77777777" w:rsidTr="005D05D6">
        <w:trPr>
          <w:trHeight w:val="144"/>
        </w:trPr>
        <w:tc>
          <w:tcPr>
            <w:tcW w:w="697" w:type="dxa"/>
          </w:tcPr>
          <w:p w14:paraId="502DE4AC" w14:textId="77777777" w:rsidR="0087164D" w:rsidRPr="00B66B15" w:rsidRDefault="0087164D" w:rsidP="00BF4316">
            <w:pPr>
              <w:tabs>
                <w:tab w:val="left" w:pos="810"/>
              </w:tabs>
              <w:spacing w:before="40" w:after="40"/>
              <w:rPr>
                <w:rFonts w:eastAsia="NSimSun"/>
              </w:rPr>
            </w:pPr>
            <w:r w:rsidRPr="00B66B15">
              <w:rPr>
                <w:rFonts w:eastAsia="NSimSun"/>
              </w:rPr>
              <w:t>V</w:t>
            </w:r>
          </w:p>
        </w:tc>
        <w:tc>
          <w:tcPr>
            <w:tcW w:w="283" w:type="dxa"/>
          </w:tcPr>
          <w:p w14:paraId="0BAA8C01"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28C9BCF5" w14:textId="77777777" w:rsidR="0087164D" w:rsidRPr="00B66B15" w:rsidRDefault="0087164D" w:rsidP="00BF4316">
            <w:pPr>
              <w:tabs>
                <w:tab w:val="left" w:pos="810"/>
              </w:tabs>
              <w:spacing w:before="40" w:after="40"/>
              <w:rPr>
                <w:rFonts w:eastAsia="NSimSun"/>
              </w:rPr>
            </w:pPr>
            <w:r w:rsidRPr="00B66B15">
              <w:rPr>
                <w:rFonts w:eastAsia="NSimSun"/>
              </w:rPr>
              <w:t>Initial volume of dissolution medium (mL)</w:t>
            </w:r>
          </w:p>
        </w:tc>
      </w:tr>
      <w:tr w:rsidR="0087164D" w:rsidRPr="00B66B15" w14:paraId="4EB80529" w14:textId="77777777" w:rsidTr="005D05D6">
        <w:trPr>
          <w:trHeight w:val="144"/>
        </w:trPr>
        <w:tc>
          <w:tcPr>
            <w:tcW w:w="697" w:type="dxa"/>
          </w:tcPr>
          <w:p w14:paraId="11FE594C" w14:textId="77777777" w:rsidR="0087164D" w:rsidRPr="00B66B15" w:rsidRDefault="0087164D" w:rsidP="00BF4316">
            <w:pPr>
              <w:tabs>
                <w:tab w:val="left" w:pos="810"/>
              </w:tabs>
              <w:spacing w:before="40" w:after="40"/>
              <w:rPr>
                <w:rFonts w:eastAsia="NSimSun"/>
              </w:rPr>
            </w:pPr>
            <w:r w:rsidRPr="00B66B15">
              <w:rPr>
                <w:rFonts w:eastAsia="NSimSun"/>
              </w:rPr>
              <w:lastRenderedPageBreak/>
              <w:t>LC</w:t>
            </w:r>
          </w:p>
        </w:tc>
        <w:tc>
          <w:tcPr>
            <w:tcW w:w="283" w:type="dxa"/>
          </w:tcPr>
          <w:p w14:paraId="65B4840F"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593B3047" w14:textId="77777777" w:rsidR="0087164D" w:rsidRPr="00B66B15" w:rsidRDefault="0087164D" w:rsidP="00BF4316">
            <w:pPr>
              <w:tabs>
                <w:tab w:val="left" w:pos="810"/>
              </w:tabs>
              <w:spacing w:before="40" w:after="40"/>
              <w:rPr>
                <w:rFonts w:eastAsia="NSimSun"/>
              </w:rPr>
            </w:pPr>
            <w:r w:rsidRPr="00B66B15">
              <w:rPr>
                <w:rFonts w:eastAsia="NSimSun"/>
              </w:rPr>
              <w:t xml:space="preserve">Label claim capsule strength </w:t>
            </w:r>
            <w:r>
              <w:rPr>
                <w:rFonts w:eastAsia="NSimSun"/>
              </w:rPr>
              <w:t>(mg)</w:t>
            </w:r>
          </w:p>
        </w:tc>
      </w:tr>
      <w:tr w:rsidR="0087164D" w:rsidRPr="00B66B15" w14:paraId="3BA1A7D2" w14:textId="77777777" w:rsidTr="005D05D6">
        <w:trPr>
          <w:trHeight w:val="144"/>
        </w:trPr>
        <w:tc>
          <w:tcPr>
            <w:tcW w:w="697" w:type="dxa"/>
          </w:tcPr>
          <w:p w14:paraId="04AAC8EB" w14:textId="77777777" w:rsidR="0087164D" w:rsidRPr="00B66B15" w:rsidRDefault="0087164D" w:rsidP="00BF4316">
            <w:pPr>
              <w:tabs>
                <w:tab w:val="left" w:pos="810"/>
              </w:tabs>
              <w:spacing w:before="40" w:after="40"/>
            </w:pPr>
            <w:proofErr w:type="spellStart"/>
            <w:r w:rsidRPr="00B66B15">
              <w:t>V</w:t>
            </w:r>
            <w:r w:rsidRPr="00B66B15">
              <w:rPr>
                <w:vertAlign w:val="subscript"/>
              </w:rPr>
              <w:t>r</w:t>
            </w:r>
            <w:proofErr w:type="spellEnd"/>
          </w:p>
        </w:tc>
        <w:tc>
          <w:tcPr>
            <w:tcW w:w="283" w:type="dxa"/>
          </w:tcPr>
          <w:p w14:paraId="26EA9CBD"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118BCF70" w14:textId="77777777" w:rsidR="0087164D" w:rsidRPr="00B66B15" w:rsidRDefault="0087164D" w:rsidP="00BF4316">
            <w:pPr>
              <w:tabs>
                <w:tab w:val="left" w:pos="810"/>
              </w:tabs>
              <w:spacing w:before="40" w:after="40"/>
              <w:rPr>
                <w:rFonts w:eastAsia="NSimSun"/>
              </w:rPr>
            </w:pPr>
            <w:r w:rsidRPr="00B66B15">
              <w:t>Volume of dissolution medium removed for each measurement, in mL</w:t>
            </w:r>
          </w:p>
        </w:tc>
      </w:tr>
      <w:tr w:rsidR="0087164D" w:rsidRPr="00B66B15" w14:paraId="3D7BC3D3" w14:textId="77777777" w:rsidTr="005D05D6">
        <w:trPr>
          <w:trHeight w:val="144"/>
        </w:trPr>
        <w:tc>
          <w:tcPr>
            <w:tcW w:w="697" w:type="dxa"/>
          </w:tcPr>
          <w:p w14:paraId="43AFFC9B" w14:textId="77777777" w:rsidR="0087164D" w:rsidRPr="00B66B15" w:rsidRDefault="0087164D" w:rsidP="00BF4316">
            <w:pPr>
              <w:tabs>
                <w:tab w:val="left" w:pos="810"/>
              </w:tabs>
              <w:spacing w:before="40" w:after="40"/>
            </w:pPr>
            <w:r w:rsidRPr="00B66B15">
              <w:t>n</w:t>
            </w:r>
          </w:p>
        </w:tc>
        <w:tc>
          <w:tcPr>
            <w:tcW w:w="283" w:type="dxa"/>
          </w:tcPr>
          <w:p w14:paraId="517A8D91" w14:textId="77777777" w:rsidR="0087164D" w:rsidRPr="00B66B15" w:rsidRDefault="0087164D" w:rsidP="00BF4316">
            <w:pPr>
              <w:tabs>
                <w:tab w:val="left" w:pos="810"/>
              </w:tabs>
              <w:spacing w:before="40" w:after="40"/>
              <w:rPr>
                <w:rFonts w:eastAsia="NSimSun"/>
              </w:rPr>
            </w:pPr>
            <w:r w:rsidRPr="00B66B15">
              <w:rPr>
                <w:rFonts w:eastAsia="NSimSun"/>
              </w:rPr>
              <w:t>:</w:t>
            </w:r>
          </w:p>
        </w:tc>
        <w:tc>
          <w:tcPr>
            <w:tcW w:w="7660" w:type="dxa"/>
          </w:tcPr>
          <w:p w14:paraId="6595C38C" w14:textId="77777777" w:rsidR="0087164D" w:rsidRPr="00B66B15" w:rsidRDefault="0087164D" w:rsidP="00BF4316">
            <w:pPr>
              <w:tabs>
                <w:tab w:val="left" w:pos="810"/>
              </w:tabs>
              <w:spacing w:before="40" w:after="40"/>
              <w:rPr>
                <w:rFonts w:eastAsia="NSimSun"/>
              </w:rPr>
            </w:pPr>
            <w:r w:rsidRPr="00B66B15">
              <w:t>Number of the measurements (1, 2, 3......n)</w:t>
            </w:r>
          </w:p>
        </w:tc>
      </w:tr>
    </w:tbl>
    <w:p w14:paraId="49A7C959" w14:textId="0C7E135A" w:rsidR="00183CA6" w:rsidRDefault="00183CA6" w:rsidP="00D7242C">
      <w:pPr>
        <w:pStyle w:val="Heading1"/>
      </w:pPr>
      <w:bookmarkStart w:id="44" w:name="_Toc152767817"/>
      <w:r>
        <w:t>Instruments and Equipment</w:t>
      </w:r>
      <w:bookmarkEnd w:id="44"/>
    </w:p>
    <w:p w14:paraId="413E3679" w14:textId="77777777" w:rsidR="002B0D61" w:rsidRDefault="00183CA6" w:rsidP="002B0D61">
      <w:pPr>
        <w:pStyle w:val="ListParagraph"/>
        <w:numPr>
          <w:ilvl w:val="0"/>
          <w:numId w:val="15"/>
        </w:numPr>
      </w:pPr>
      <w:r>
        <w:t>Waters A</w:t>
      </w:r>
      <w:r w:rsidR="0087164D">
        <w:t>lliance</w:t>
      </w:r>
      <w:r>
        <w:t xml:space="preserve"> </w:t>
      </w:r>
      <w:r w:rsidR="0087164D">
        <w:t>HPLC system</w:t>
      </w:r>
    </w:p>
    <w:p w14:paraId="25BBEE18" w14:textId="77777777" w:rsidR="002B0D61" w:rsidRDefault="006C3846" w:rsidP="002B0D61">
      <w:pPr>
        <w:pStyle w:val="ListParagraph"/>
        <w:ind w:left="792"/>
      </w:pPr>
      <w:r>
        <w:t xml:space="preserve">HPLC </w:t>
      </w:r>
      <w:r w:rsidR="00183CA6">
        <w:t>Instrument</w:t>
      </w:r>
      <w:r>
        <w:t>:</w:t>
      </w:r>
      <w:r w:rsidR="00183CA6">
        <w:t xml:space="preserve"> ARD</w:t>
      </w:r>
      <w:r w:rsidR="0087164D">
        <w:t>LC98</w:t>
      </w:r>
      <w:r w:rsidR="00183CA6">
        <w:t xml:space="preserve">, </w:t>
      </w:r>
      <w:r w:rsidR="002B0D61">
        <w:t>Cal.</w:t>
      </w:r>
      <w:r w:rsidR="00183CA6">
        <w:t xml:space="preserve"> due: 0</w:t>
      </w:r>
      <w:r w:rsidR="0087164D">
        <w:t>7</w:t>
      </w:r>
      <w:r w:rsidR="00183CA6">
        <w:t>/24</w:t>
      </w:r>
    </w:p>
    <w:p w14:paraId="68266400" w14:textId="0949E85F" w:rsidR="00183CA6" w:rsidRDefault="00183CA6" w:rsidP="002B0D61">
      <w:pPr>
        <w:pStyle w:val="ListParagraph"/>
        <w:ind w:left="792"/>
      </w:pPr>
      <w:r>
        <w:t xml:space="preserve">Column: </w:t>
      </w:r>
      <w:proofErr w:type="spellStart"/>
      <w:r w:rsidR="0087164D">
        <w:t>Zorbax</w:t>
      </w:r>
      <w:proofErr w:type="spellEnd"/>
      <w:r w:rsidR="0087164D">
        <w:t xml:space="preserve"> Eclipse XDB C-18, 150</w:t>
      </w:r>
      <w:r w:rsidR="005D05D6">
        <w:t xml:space="preserve"> </w:t>
      </w:r>
      <w:r w:rsidR="0087164D">
        <w:t>x</w:t>
      </w:r>
      <w:r w:rsidR="005D05D6">
        <w:t xml:space="preserve"> </w:t>
      </w:r>
      <w:r w:rsidR="0087164D">
        <w:t xml:space="preserve">4.6 mm, 3.5 </w:t>
      </w:r>
      <w:r w:rsidR="0087164D" w:rsidRPr="002B0D61">
        <w:rPr>
          <w:rFonts w:cs="Times New Roman"/>
        </w:rPr>
        <w:t>µ</w:t>
      </w:r>
      <w:r w:rsidR="0087164D">
        <w:t>m, S/N USWA035979</w:t>
      </w:r>
    </w:p>
    <w:p w14:paraId="44708BF3" w14:textId="71EB89D3" w:rsidR="0087164D" w:rsidRDefault="006C3846" w:rsidP="00D7242C">
      <w:pPr>
        <w:pStyle w:val="ListParagraph"/>
        <w:numPr>
          <w:ilvl w:val="0"/>
          <w:numId w:val="15"/>
        </w:numPr>
      </w:pPr>
      <w:r>
        <w:t>Distek Evolution 6100 Dissolution system</w:t>
      </w:r>
    </w:p>
    <w:p w14:paraId="130CDF67" w14:textId="1699A667" w:rsidR="002B0D61" w:rsidRPr="00901812" w:rsidRDefault="006C3846" w:rsidP="002B0D61">
      <w:pPr>
        <w:pStyle w:val="ListParagraph"/>
        <w:ind w:left="792"/>
        <w:rPr>
          <w:lang w:val="fr-FR"/>
        </w:rPr>
      </w:pPr>
      <w:r w:rsidRPr="00901812">
        <w:rPr>
          <w:lang w:val="fr-FR"/>
        </w:rPr>
        <w:t xml:space="preserve">Dissolution </w:t>
      </w:r>
      <w:proofErr w:type="gramStart"/>
      <w:r w:rsidRPr="00901812">
        <w:rPr>
          <w:lang w:val="fr-FR"/>
        </w:rPr>
        <w:t>Instrument:</w:t>
      </w:r>
      <w:proofErr w:type="gramEnd"/>
      <w:r w:rsidRPr="00901812">
        <w:rPr>
          <w:lang w:val="fr-FR"/>
        </w:rPr>
        <w:t xml:space="preserve"> ARD-DS-02, </w:t>
      </w:r>
      <w:r w:rsidR="002B0D61" w:rsidRPr="00901812">
        <w:rPr>
          <w:lang w:val="fr-FR"/>
        </w:rPr>
        <w:t xml:space="preserve">Cal. </w:t>
      </w:r>
      <w:r w:rsidR="00097217">
        <w:rPr>
          <w:lang w:val="fr-FR"/>
        </w:rPr>
        <w:t>D</w:t>
      </w:r>
      <w:r w:rsidR="002B0D61" w:rsidRPr="00901812">
        <w:rPr>
          <w:lang w:val="fr-FR"/>
        </w:rPr>
        <w:t>ue</w:t>
      </w:r>
      <w:proofErr w:type="gramStart"/>
      <w:r w:rsidR="00097217">
        <w:rPr>
          <w:lang w:val="fr-FR"/>
        </w:rPr>
        <w:t>.</w:t>
      </w:r>
      <w:r w:rsidR="00097217" w:rsidRPr="00901812">
        <w:rPr>
          <w:lang w:val="fr-FR"/>
        </w:rPr>
        <w:t>:</w:t>
      </w:r>
      <w:proofErr w:type="gramEnd"/>
      <w:r w:rsidRPr="00901812">
        <w:rPr>
          <w:lang w:val="fr-FR"/>
        </w:rPr>
        <w:t xml:space="preserve"> 04/24</w:t>
      </w:r>
    </w:p>
    <w:p w14:paraId="4DB2AF52" w14:textId="4AE8BF2E" w:rsidR="006C3846" w:rsidRPr="00901812" w:rsidRDefault="002B0D61" w:rsidP="002B0D61">
      <w:pPr>
        <w:pStyle w:val="ListParagraph"/>
        <w:ind w:left="792"/>
        <w:rPr>
          <w:lang w:val="fr-FR"/>
        </w:rPr>
      </w:pPr>
      <w:r w:rsidRPr="00901812">
        <w:rPr>
          <w:lang w:val="fr-FR"/>
        </w:rPr>
        <w:t xml:space="preserve">Dissolution </w:t>
      </w:r>
      <w:proofErr w:type="gramStart"/>
      <w:r w:rsidRPr="00901812">
        <w:rPr>
          <w:lang w:val="fr-FR"/>
        </w:rPr>
        <w:t>Instrument:</w:t>
      </w:r>
      <w:proofErr w:type="gramEnd"/>
      <w:r w:rsidRPr="00901812">
        <w:rPr>
          <w:lang w:val="fr-FR"/>
        </w:rPr>
        <w:t xml:space="preserve"> </w:t>
      </w:r>
      <w:r w:rsidR="006C3846" w:rsidRPr="00901812">
        <w:rPr>
          <w:lang w:val="fr-FR"/>
        </w:rPr>
        <w:t xml:space="preserve">ARD-DS-04, </w:t>
      </w:r>
      <w:r w:rsidRPr="00901812">
        <w:rPr>
          <w:lang w:val="fr-FR"/>
        </w:rPr>
        <w:t xml:space="preserve">Cal. </w:t>
      </w:r>
      <w:r w:rsidR="00097217" w:rsidRPr="00901812">
        <w:rPr>
          <w:lang w:val="fr-FR"/>
        </w:rPr>
        <w:t>D</w:t>
      </w:r>
      <w:r w:rsidRPr="00901812">
        <w:rPr>
          <w:lang w:val="fr-FR"/>
        </w:rPr>
        <w:t>ue</w:t>
      </w:r>
      <w:proofErr w:type="gramStart"/>
      <w:r w:rsidR="00097217">
        <w:rPr>
          <w:lang w:val="fr-FR"/>
        </w:rPr>
        <w:t>.</w:t>
      </w:r>
      <w:r w:rsidR="006C3846" w:rsidRPr="00901812">
        <w:rPr>
          <w:lang w:val="fr-FR"/>
        </w:rPr>
        <w:t>:</w:t>
      </w:r>
      <w:proofErr w:type="gramEnd"/>
      <w:r w:rsidR="006C3846" w:rsidRPr="00901812">
        <w:rPr>
          <w:lang w:val="fr-FR"/>
        </w:rPr>
        <w:t xml:space="preserve"> 01/24</w:t>
      </w:r>
    </w:p>
    <w:p w14:paraId="249D54E5" w14:textId="0BD3810B" w:rsidR="006C3846" w:rsidRDefault="006C3846" w:rsidP="00D7242C">
      <w:pPr>
        <w:pStyle w:val="ListParagraph"/>
        <w:numPr>
          <w:ilvl w:val="0"/>
          <w:numId w:val="15"/>
        </w:numPr>
      </w:pPr>
      <w:r>
        <w:t>Distek Evolution 4300 Dissolution autosampler</w:t>
      </w:r>
    </w:p>
    <w:p w14:paraId="3F5CCBAE" w14:textId="4E30EDD5" w:rsidR="006C3846" w:rsidRPr="00183CA6" w:rsidRDefault="006C3846" w:rsidP="002B0D61">
      <w:pPr>
        <w:pStyle w:val="ListParagraph"/>
        <w:ind w:left="792"/>
      </w:pPr>
      <w:r>
        <w:t xml:space="preserve">Autosampler Instrument: ARD-AS-04, </w:t>
      </w:r>
      <w:r w:rsidR="002B0D61">
        <w:t>Cal. due</w:t>
      </w:r>
      <w:r>
        <w:t>: 03/24</w:t>
      </w:r>
    </w:p>
    <w:p w14:paraId="73779660" w14:textId="0D58BCF1" w:rsidR="00183CA6" w:rsidRDefault="00183CA6" w:rsidP="00183CA6">
      <w:pPr>
        <w:pStyle w:val="Heading1"/>
      </w:pPr>
      <w:bookmarkStart w:id="45" w:name="_Toc152767818"/>
      <w:r>
        <w:t>Reagents and MAterials</w:t>
      </w:r>
      <w:bookmarkEnd w:id="45"/>
    </w:p>
    <w:p w14:paraId="6C2F991C" w14:textId="3E705AFF" w:rsidR="00183CA6" w:rsidRDefault="00183CA6" w:rsidP="00D7242C">
      <w:pPr>
        <w:spacing w:after="0"/>
        <w:ind w:firstLine="432"/>
      </w:pPr>
      <w:r>
        <w:t>Reagents:</w:t>
      </w:r>
    </w:p>
    <w:p w14:paraId="0AAB33AF" w14:textId="029F5D99" w:rsidR="00183CA6" w:rsidRDefault="00183CA6" w:rsidP="00183CA6">
      <w:pPr>
        <w:pStyle w:val="ListParagraph"/>
        <w:numPr>
          <w:ilvl w:val="0"/>
          <w:numId w:val="16"/>
        </w:numPr>
      </w:pPr>
      <w:r>
        <w:t>Purified water,</w:t>
      </w:r>
      <w:r w:rsidR="00E8627B">
        <w:t xml:space="preserve"> Millipore</w:t>
      </w:r>
      <w:r>
        <w:t>, In-House</w:t>
      </w:r>
    </w:p>
    <w:p w14:paraId="35E50382" w14:textId="41B0DD83" w:rsidR="00183CA6" w:rsidRDefault="00183CA6" w:rsidP="00183CA6">
      <w:pPr>
        <w:pStyle w:val="ListParagraph"/>
        <w:numPr>
          <w:ilvl w:val="0"/>
          <w:numId w:val="16"/>
        </w:numPr>
      </w:pPr>
      <w:r>
        <w:t xml:space="preserve">Methanol, HPLC Grade, Supelco, Lot# </w:t>
      </w:r>
      <w:r w:rsidR="00C97309">
        <w:t xml:space="preserve">63117, </w:t>
      </w:r>
      <w:r w:rsidR="002B0D61">
        <w:t>Exp. Date</w:t>
      </w:r>
      <w:r w:rsidR="00C97309">
        <w:t>: 11/26</w:t>
      </w:r>
    </w:p>
    <w:p w14:paraId="2D05D7E1" w14:textId="662AB2E6" w:rsidR="00183CA6" w:rsidRDefault="00183CA6" w:rsidP="00183CA6">
      <w:pPr>
        <w:pStyle w:val="ListParagraph"/>
        <w:numPr>
          <w:ilvl w:val="0"/>
          <w:numId w:val="16"/>
        </w:numPr>
      </w:pPr>
      <w:r>
        <w:t xml:space="preserve">Acetonitrile, HPLC Grade, Supelco, Lot# </w:t>
      </w:r>
      <w:r w:rsidR="006C3846">
        <w:t xml:space="preserve">63244, </w:t>
      </w:r>
      <w:r w:rsidR="002B0D61">
        <w:t>Exp. Date</w:t>
      </w:r>
      <w:r w:rsidR="006C3846">
        <w:t xml:space="preserve">: 10/26; Lot#63159, </w:t>
      </w:r>
      <w:r w:rsidR="002B0D61">
        <w:t>Exp. Date</w:t>
      </w:r>
      <w:r w:rsidR="006C3846">
        <w:t>: 08/26</w:t>
      </w:r>
    </w:p>
    <w:p w14:paraId="49D621E7" w14:textId="6D0B3999" w:rsidR="00183CA6" w:rsidRDefault="00183CA6" w:rsidP="00183CA6">
      <w:pPr>
        <w:pStyle w:val="ListParagraph"/>
        <w:numPr>
          <w:ilvl w:val="0"/>
          <w:numId w:val="16"/>
        </w:numPr>
      </w:pPr>
      <w:r>
        <w:t xml:space="preserve">Trifluoroacetic acid, HPLC Grade, Lot# </w:t>
      </w:r>
      <w:r w:rsidR="006C3846">
        <w:t xml:space="preserve">62273319, </w:t>
      </w:r>
      <w:r w:rsidR="002B0D61">
        <w:t>Exp. Date</w:t>
      </w:r>
      <w:r w:rsidR="006C3846">
        <w:t>: 06/26</w:t>
      </w:r>
    </w:p>
    <w:p w14:paraId="7BA12306" w14:textId="39D21033" w:rsidR="006C3846" w:rsidRDefault="006C3846" w:rsidP="00183CA6">
      <w:pPr>
        <w:pStyle w:val="ListParagraph"/>
        <w:numPr>
          <w:ilvl w:val="0"/>
          <w:numId w:val="16"/>
        </w:numPr>
      </w:pPr>
      <w:r>
        <w:t xml:space="preserve">Hydrochloric acid, Reagent Grade, Lot# 218780, </w:t>
      </w:r>
      <w:r w:rsidR="002B0D61">
        <w:t>Exp. Date</w:t>
      </w:r>
      <w:r>
        <w:t>: 04/27</w:t>
      </w:r>
    </w:p>
    <w:p w14:paraId="609BF1D8" w14:textId="68554CBC" w:rsidR="006C3846" w:rsidRDefault="006C3846" w:rsidP="006C3846">
      <w:pPr>
        <w:pStyle w:val="ListParagraph"/>
        <w:numPr>
          <w:ilvl w:val="0"/>
          <w:numId w:val="16"/>
        </w:numPr>
      </w:pPr>
      <w:r w:rsidRPr="006C3846">
        <w:t>Cetyltrimethylammonium bromide (CTAB)</w:t>
      </w:r>
      <w:r>
        <w:t>, 99+%, Lot# A0422507, exp: 09/25</w:t>
      </w:r>
    </w:p>
    <w:p w14:paraId="4FBF5181" w14:textId="58FE729D" w:rsidR="004D318A" w:rsidRDefault="004D318A" w:rsidP="00D7242C">
      <w:pPr>
        <w:spacing w:after="0"/>
        <w:ind w:left="432"/>
      </w:pPr>
      <w:r>
        <w:t>Materials:</w:t>
      </w:r>
    </w:p>
    <w:p w14:paraId="4D59BCD3" w14:textId="394AB640" w:rsidR="00223AC6" w:rsidRDefault="00183CA6" w:rsidP="006C3846">
      <w:pPr>
        <w:pStyle w:val="ListParagraph"/>
        <w:numPr>
          <w:ilvl w:val="0"/>
          <w:numId w:val="16"/>
        </w:numPr>
      </w:pPr>
      <w:r>
        <w:t>T</w:t>
      </w:r>
      <w:r w:rsidR="006C3846">
        <w:t>YRA</w:t>
      </w:r>
      <w:r>
        <w:t xml:space="preserve">-300-B01 </w:t>
      </w:r>
      <w:r w:rsidR="004F59F6">
        <w:t>Reference Standard</w:t>
      </w:r>
      <w:r w:rsidR="00693BFE">
        <w:t xml:space="preserve">, </w:t>
      </w:r>
      <w:proofErr w:type="spellStart"/>
      <w:r w:rsidR="00693BFE">
        <w:t>Cambrex</w:t>
      </w:r>
      <w:proofErr w:type="spellEnd"/>
      <w:r w:rsidR="00693BFE">
        <w:t xml:space="preserve">, Lot# 006BJF062, </w:t>
      </w:r>
      <w:r w:rsidR="002B0D61">
        <w:t>Exp. Date</w:t>
      </w:r>
      <w:r w:rsidR="00693BFE">
        <w:t>: 1</w:t>
      </w:r>
      <w:r w:rsidR="006C3846">
        <w:t>0</w:t>
      </w:r>
      <w:r w:rsidR="00693BFE">
        <w:t>/2</w:t>
      </w:r>
      <w:r w:rsidR="006C3846">
        <w:t>4</w:t>
      </w:r>
      <w:r w:rsidR="00693BFE">
        <w:t>, purity</w:t>
      </w:r>
      <w:r w:rsidR="002B0D61">
        <w:t>:</w:t>
      </w:r>
      <w:r w:rsidR="00693BFE">
        <w:t xml:space="preserve"> 76.</w:t>
      </w:r>
      <w:r w:rsidR="006C3846">
        <w:t>09</w:t>
      </w:r>
      <w:r w:rsidR="00693BFE">
        <w:t>%</w:t>
      </w:r>
    </w:p>
    <w:p w14:paraId="29803A5D" w14:textId="13550042" w:rsidR="0085345F" w:rsidRDefault="001131A1" w:rsidP="006C3846">
      <w:pPr>
        <w:pStyle w:val="ListParagraph"/>
        <w:numPr>
          <w:ilvl w:val="0"/>
          <w:numId w:val="16"/>
        </w:numPr>
      </w:pPr>
      <w:r>
        <w:t>T</w:t>
      </w:r>
      <w:r w:rsidR="006C3846">
        <w:t>YRA</w:t>
      </w:r>
      <w:r>
        <w:t xml:space="preserve">-300 </w:t>
      </w:r>
      <w:r w:rsidR="006C3846">
        <w:t xml:space="preserve">Sprinkle </w:t>
      </w:r>
      <w:r>
        <w:t>Capsule 1 mg</w:t>
      </w:r>
      <w:r w:rsidR="006C3846">
        <w:t>, Lot# NB1806:75</w:t>
      </w:r>
    </w:p>
    <w:p w14:paraId="272E3AB5" w14:textId="705A8652" w:rsidR="006C3846" w:rsidRDefault="006C3846" w:rsidP="006C3846">
      <w:pPr>
        <w:pStyle w:val="ListParagraph"/>
        <w:numPr>
          <w:ilvl w:val="0"/>
          <w:numId w:val="16"/>
        </w:numPr>
      </w:pPr>
      <w:r>
        <w:t>T</w:t>
      </w:r>
      <w:r w:rsidR="00D43112">
        <w:t>YRA-300 Sprinkle Capsule 10 mg, Lot# NB1806:71</w:t>
      </w:r>
    </w:p>
    <w:p w14:paraId="39E080F4" w14:textId="7589EBD7" w:rsidR="00D43112" w:rsidRPr="00EC3E35" w:rsidRDefault="00D43112" w:rsidP="006C3846">
      <w:pPr>
        <w:pStyle w:val="ListParagraph"/>
        <w:numPr>
          <w:ilvl w:val="0"/>
          <w:numId w:val="16"/>
        </w:numPr>
      </w:pPr>
      <w:r>
        <w:t xml:space="preserve">0.45 </w:t>
      </w:r>
      <w:r>
        <w:rPr>
          <w:rFonts w:cs="Times New Roman"/>
        </w:rPr>
        <w:t>µ</w:t>
      </w:r>
      <w:r>
        <w:t xml:space="preserve">m </w:t>
      </w:r>
      <w:proofErr w:type="spellStart"/>
      <w:r>
        <w:t>wwPTFE</w:t>
      </w:r>
      <w:proofErr w:type="spellEnd"/>
      <w:r>
        <w:t xml:space="preserve"> 25 mm syringe filter, Pall, Lot# 16183086A, P/N 4932</w:t>
      </w:r>
    </w:p>
    <w:p w14:paraId="3697E1F1" w14:textId="1E6BE926" w:rsidR="00223AC6" w:rsidRDefault="00223AC6" w:rsidP="00183CA6">
      <w:pPr>
        <w:pStyle w:val="Heading1"/>
      </w:pPr>
      <w:bookmarkStart w:id="46" w:name="_Toc152767819"/>
      <w:r>
        <w:t>System Suitability</w:t>
      </w:r>
      <w:bookmarkEnd w:id="46"/>
    </w:p>
    <w:p w14:paraId="657D5E7B" w14:textId="2B578326" w:rsidR="001024E6" w:rsidRDefault="00223AC6" w:rsidP="00223AC6">
      <w:pPr>
        <w:ind w:left="432"/>
      </w:pPr>
      <w:r>
        <w:t xml:space="preserve">The system suitability was successfully demonstrated for HPLC analysis. </w:t>
      </w:r>
      <w:r w:rsidR="00AC5DF9">
        <w:t>Representative r</w:t>
      </w:r>
      <w:r>
        <w:t xml:space="preserve">esults are summarized below in </w:t>
      </w:r>
      <w:r>
        <w:rPr>
          <w:b/>
          <w:bCs/>
        </w:rPr>
        <w:t>Table 5-1</w:t>
      </w:r>
      <w:r>
        <w:t>:</w:t>
      </w:r>
    </w:p>
    <w:p w14:paraId="7B21194D" w14:textId="6AAB38CA" w:rsidR="00A4186B" w:rsidRPr="00A4186B" w:rsidRDefault="009D42B6" w:rsidP="002678AE">
      <w:pPr>
        <w:keepNext/>
        <w:jc w:val="center"/>
      </w:pPr>
      <w:bookmarkStart w:id="47" w:name="_Hlk151459856"/>
      <w:r>
        <w:rPr>
          <w:b/>
          <w:bCs/>
        </w:rPr>
        <w:lastRenderedPageBreak/>
        <w:t xml:space="preserve">Table 5-1: </w:t>
      </w:r>
      <w:r w:rsidR="00A4186B">
        <w:rPr>
          <w:b/>
          <w:bCs/>
        </w:rPr>
        <w:t>System Suitability Results</w:t>
      </w:r>
    </w:p>
    <w:tbl>
      <w:tblPr>
        <w:tblStyle w:val="TableGrid"/>
        <w:tblW w:w="0" w:type="auto"/>
        <w:tblInd w:w="432" w:type="dxa"/>
        <w:tblLook w:val="04A0" w:firstRow="1" w:lastRow="0" w:firstColumn="1" w:lastColumn="0" w:noHBand="0" w:noVBand="1"/>
      </w:tblPr>
      <w:tblGrid>
        <w:gridCol w:w="6043"/>
        <w:gridCol w:w="2880"/>
      </w:tblGrid>
      <w:tr w:rsidR="00F033E1" w14:paraId="163B1933" w14:textId="77777777" w:rsidTr="002B0D61">
        <w:tc>
          <w:tcPr>
            <w:tcW w:w="6043" w:type="dxa"/>
            <w:shd w:val="clear" w:color="auto" w:fill="D9D9D9" w:themeFill="background1" w:themeFillShade="D9"/>
            <w:vAlign w:val="center"/>
          </w:tcPr>
          <w:p w14:paraId="42F3F162" w14:textId="07D96D76" w:rsidR="00F033E1" w:rsidRPr="004F5263" w:rsidRDefault="00F033E1" w:rsidP="002678AE">
            <w:pPr>
              <w:keepNext/>
              <w:jc w:val="center"/>
              <w:rPr>
                <w:b/>
                <w:bCs/>
                <w:sz w:val="20"/>
                <w:szCs w:val="20"/>
              </w:rPr>
            </w:pPr>
            <w:r w:rsidRPr="004F5263">
              <w:rPr>
                <w:b/>
                <w:bCs/>
                <w:sz w:val="20"/>
                <w:szCs w:val="20"/>
              </w:rPr>
              <w:t>Criteria</w:t>
            </w:r>
          </w:p>
        </w:tc>
        <w:tc>
          <w:tcPr>
            <w:tcW w:w="2880" w:type="dxa"/>
            <w:shd w:val="clear" w:color="auto" w:fill="D9D9D9" w:themeFill="background1" w:themeFillShade="D9"/>
            <w:vAlign w:val="center"/>
          </w:tcPr>
          <w:p w14:paraId="23800C2D" w14:textId="3B48EB75" w:rsidR="00F033E1" w:rsidRPr="004F5263" w:rsidRDefault="00F033E1" w:rsidP="002678AE">
            <w:pPr>
              <w:keepNext/>
              <w:jc w:val="center"/>
              <w:rPr>
                <w:b/>
                <w:bCs/>
                <w:sz w:val="20"/>
                <w:szCs w:val="20"/>
              </w:rPr>
            </w:pPr>
            <w:r w:rsidRPr="004F5263">
              <w:rPr>
                <w:b/>
                <w:bCs/>
                <w:sz w:val="20"/>
                <w:szCs w:val="20"/>
              </w:rPr>
              <w:t>Result</w:t>
            </w:r>
          </w:p>
        </w:tc>
      </w:tr>
      <w:tr w:rsidR="00F033E1" w14:paraId="1D69A211" w14:textId="77777777" w:rsidTr="002B0D61">
        <w:tc>
          <w:tcPr>
            <w:tcW w:w="6043" w:type="dxa"/>
          </w:tcPr>
          <w:p w14:paraId="01F261BD" w14:textId="777DCC0E" w:rsidR="00F033E1" w:rsidRPr="004F5263" w:rsidRDefault="00F033E1" w:rsidP="00D7242C">
            <w:pPr>
              <w:jc w:val="center"/>
              <w:rPr>
                <w:sz w:val="20"/>
                <w:szCs w:val="20"/>
              </w:rPr>
            </w:pPr>
            <w:r w:rsidRPr="004F5263">
              <w:rPr>
                <w:sz w:val="20"/>
                <w:szCs w:val="20"/>
              </w:rPr>
              <w:t>Dissolution Media Interference</w:t>
            </w:r>
          </w:p>
        </w:tc>
        <w:tc>
          <w:tcPr>
            <w:tcW w:w="2880" w:type="dxa"/>
            <w:vAlign w:val="center"/>
          </w:tcPr>
          <w:p w14:paraId="4A9C308E" w14:textId="2A65E60B" w:rsidR="00F033E1" w:rsidRPr="004F5263" w:rsidRDefault="002B0D61" w:rsidP="00F033E1">
            <w:pPr>
              <w:jc w:val="center"/>
              <w:rPr>
                <w:sz w:val="20"/>
                <w:szCs w:val="20"/>
              </w:rPr>
            </w:pPr>
            <w:r w:rsidRPr="004F5263">
              <w:rPr>
                <w:sz w:val="20"/>
                <w:szCs w:val="20"/>
              </w:rPr>
              <w:t>Not Detected</w:t>
            </w:r>
          </w:p>
        </w:tc>
      </w:tr>
      <w:tr w:rsidR="00F033E1" w14:paraId="09273432" w14:textId="77777777" w:rsidTr="002B0D61">
        <w:tc>
          <w:tcPr>
            <w:tcW w:w="6043" w:type="dxa"/>
          </w:tcPr>
          <w:p w14:paraId="75A9EA01" w14:textId="6487C29C" w:rsidR="00F033E1" w:rsidRPr="004F5263" w:rsidRDefault="002B0D61" w:rsidP="00D7242C">
            <w:pPr>
              <w:jc w:val="center"/>
              <w:rPr>
                <w:sz w:val="20"/>
                <w:szCs w:val="20"/>
              </w:rPr>
            </w:pPr>
            <w:r w:rsidRPr="004F5263">
              <w:rPr>
                <w:sz w:val="20"/>
                <w:szCs w:val="20"/>
              </w:rPr>
              <w:t xml:space="preserve">% RSD of </w:t>
            </w:r>
            <w:r w:rsidR="00605A00" w:rsidRPr="004F5263">
              <w:rPr>
                <w:sz w:val="20"/>
                <w:szCs w:val="20"/>
              </w:rPr>
              <w:t>R</w:t>
            </w:r>
            <w:r w:rsidRPr="004F5263">
              <w:rPr>
                <w:sz w:val="20"/>
                <w:szCs w:val="20"/>
              </w:rPr>
              <w:t xml:space="preserve">eplicate </w:t>
            </w:r>
            <w:r w:rsidR="00605A00" w:rsidRPr="004F5263">
              <w:rPr>
                <w:sz w:val="20"/>
                <w:szCs w:val="20"/>
              </w:rPr>
              <w:t>St</w:t>
            </w:r>
            <w:r w:rsidR="00F033E1" w:rsidRPr="004F5263">
              <w:rPr>
                <w:sz w:val="20"/>
                <w:szCs w:val="20"/>
              </w:rPr>
              <w:t xml:space="preserve">andard </w:t>
            </w:r>
            <w:r w:rsidR="00605A00" w:rsidRPr="004F5263">
              <w:rPr>
                <w:sz w:val="20"/>
                <w:szCs w:val="20"/>
              </w:rPr>
              <w:t>I</w:t>
            </w:r>
            <w:r w:rsidRPr="004F5263">
              <w:rPr>
                <w:sz w:val="20"/>
                <w:szCs w:val="20"/>
              </w:rPr>
              <w:t xml:space="preserve">njections </w:t>
            </w:r>
            <w:r w:rsidR="00F033E1" w:rsidRPr="004F5263">
              <w:rPr>
                <w:sz w:val="20"/>
                <w:szCs w:val="20"/>
              </w:rPr>
              <w:t>(n=6)</w:t>
            </w:r>
          </w:p>
        </w:tc>
        <w:tc>
          <w:tcPr>
            <w:tcW w:w="2880" w:type="dxa"/>
            <w:vAlign w:val="center"/>
          </w:tcPr>
          <w:p w14:paraId="12831D2E" w14:textId="336E9B0B" w:rsidR="00F033E1" w:rsidRPr="004F5263" w:rsidRDefault="00F033E1" w:rsidP="00F033E1">
            <w:pPr>
              <w:jc w:val="center"/>
              <w:rPr>
                <w:sz w:val="20"/>
                <w:szCs w:val="20"/>
              </w:rPr>
            </w:pPr>
            <w:r w:rsidRPr="004F5263">
              <w:rPr>
                <w:sz w:val="20"/>
                <w:szCs w:val="20"/>
              </w:rPr>
              <w:t>0.2%</w:t>
            </w:r>
          </w:p>
        </w:tc>
      </w:tr>
      <w:tr w:rsidR="00F033E1" w14:paraId="1CBC7900" w14:textId="77777777" w:rsidTr="002B0D61">
        <w:tc>
          <w:tcPr>
            <w:tcW w:w="6043" w:type="dxa"/>
          </w:tcPr>
          <w:p w14:paraId="2CCB7FF4" w14:textId="6297CBD3" w:rsidR="00F033E1" w:rsidRPr="004F5263" w:rsidRDefault="00F033E1" w:rsidP="00D7242C">
            <w:pPr>
              <w:jc w:val="center"/>
              <w:rPr>
                <w:sz w:val="20"/>
                <w:szCs w:val="20"/>
              </w:rPr>
            </w:pPr>
            <w:r w:rsidRPr="004F5263">
              <w:rPr>
                <w:sz w:val="20"/>
                <w:szCs w:val="20"/>
              </w:rPr>
              <w:t xml:space="preserve">Check </w:t>
            </w:r>
            <w:r w:rsidR="00605A00" w:rsidRPr="004F5263">
              <w:rPr>
                <w:sz w:val="20"/>
                <w:szCs w:val="20"/>
              </w:rPr>
              <w:t>Standard</w:t>
            </w:r>
            <w:r w:rsidRPr="004F5263">
              <w:rPr>
                <w:sz w:val="20"/>
                <w:szCs w:val="20"/>
              </w:rPr>
              <w:t xml:space="preserve"> % Recovery</w:t>
            </w:r>
          </w:p>
        </w:tc>
        <w:tc>
          <w:tcPr>
            <w:tcW w:w="2880" w:type="dxa"/>
            <w:vAlign w:val="center"/>
          </w:tcPr>
          <w:p w14:paraId="15F87DD3" w14:textId="0AB54156" w:rsidR="00F033E1" w:rsidRPr="004F5263" w:rsidRDefault="00F033E1" w:rsidP="00F033E1">
            <w:pPr>
              <w:jc w:val="center"/>
              <w:rPr>
                <w:sz w:val="20"/>
                <w:szCs w:val="20"/>
              </w:rPr>
            </w:pPr>
            <w:r w:rsidRPr="004F5263">
              <w:rPr>
                <w:sz w:val="20"/>
                <w:szCs w:val="20"/>
              </w:rPr>
              <w:t>100%</w:t>
            </w:r>
          </w:p>
        </w:tc>
      </w:tr>
      <w:tr w:rsidR="00F033E1" w14:paraId="241E0A00" w14:textId="77777777" w:rsidTr="002B0D61">
        <w:tc>
          <w:tcPr>
            <w:tcW w:w="6043" w:type="dxa"/>
          </w:tcPr>
          <w:p w14:paraId="0A57D0C9" w14:textId="1F78E998" w:rsidR="00F033E1" w:rsidRPr="004F5263" w:rsidRDefault="00F033E1" w:rsidP="00D7242C">
            <w:pPr>
              <w:jc w:val="center"/>
              <w:rPr>
                <w:sz w:val="20"/>
                <w:szCs w:val="20"/>
              </w:rPr>
            </w:pPr>
            <w:r w:rsidRPr="004F5263">
              <w:rPr>
                <w:sz w:val="20"/>
                <w:szCs w:val="20"/>
              </w:rPr>
              <w:t>Bracketing Standard Retention Time</w:t>
            </w:r>
          </w:p>
        </w:tc>
        <w:tc>
          <w:tcPr>
            <w:tcW w:w="2880" w:type="dxa"/>
            <w:vAlign w:val="center"/>
          </w:tcPr>
          <w:p w14:paraId="65F1560E" w14:textId="259B8A36" w:rsidR="00F033E1" w:rsidRPr="004F5263" w:rsidRDefault="00A843D9" w:rsidP="00F033E1">
            <w:pPr>
              <w:jc w:val="center"/>
              <w:rPr>
                <w:sz w:val="20"/>
                <w:szCs w:val="20"/>
              </w:rPr>
            </w:pPr>
            <w:r w:rsidRPr="004F5263">
              <w:rPr>
                <w:sz w:val="20"/>
                <w:szCs w:val="20"/>
              </w:rPr>
              <w:t>2</w:t>
            </w:r>
            <w:r w:rsidR="00F033E1" w:rsidRPr="004F5263">
              <w:rPr>
                <w:sz w:val="20"/>
                <w:szCs w:val="20"/>
              </w:rPr>
              <w:t>%-4%</w:t>
            </w:r>
          </w:p>
        </w:tc>
      </w:tr>
      <w:tr w:rsidR="00F033E1" w:rsidRPr="004F5263" w14:paraId="0F787790" w14:textId="77777777" w:rsidTr="002B0D61">
        <w:tc>
          <w:tcPr>
            <w:tcW w:w="8923" w:type="dxa"/>
            <w:gridSpan w:val="2"/>
          </w:tcPr>
          <w:p w14:paraId="4027D2DE" w14:textId="77777777" w:rsidR="00F033E1" w:rsidRPr="004F5263" w:rsidRDefault="00F033E1" w:rsidP="004968C9">
            <w:pPr>
              <w:pStyle w:val="TabletText"/>
              <w:rPr>
                <w:b/>
                <w:bCs w:val="0"/>
              </w:rPr>
            </w:pPr>
            <w:r w:rsidRPr="004F5263">
              <w:rPr>
                <w:b/>
                <w:bCs w:val="0"/>
              </w:rPr>
              <w:t>Acceptance Criteria:</w:t>
            </w:r>
          </w:p>
          <w:p w14:paraId="489C3E52" w14:textId="1E2C54E5" w:rsidR="00F033E1" w:rsidRPr="004F5263" w:rsidRDefault="00F033E1" w:rsidP="004968C9">
            <w:pPr>
              <w:pStyle w:val="TabletText"/>
              <w:rPr>
                <w:b/>
                <w:bCs w:val="0"/>
              </w:rPr>
            </w:pPr>
            <w:r w:rsidRPr="004F5263">
              <w:t>• The dissolution media injections should have no peaks that elute at RRT of the TYRA</w:t>
            </w:r>
            <w:r w:rsidR="002B0D61" w:rsidRPr="004F5263">
              <w:t>-</w:t>
            </w:r>
            <w:r w:rsidRPr="004F5263">
              <w:t>300 peak or which significantly interfere with the TYRA-300 peak (NMT 2% relative to the first injection of working standard).</w:t>
            </w:r>
          </w:p>
          <w:p w14:paraId="3F5173E4" w14:textId="3DDA6F30" w:rsidR="00F033E1" w:rsidRPr="004F5263" w:rsidRDefault="00F033E1" w:rsidP="00651062">
            <w:pPr>
              <w:pStyle w:val="TabletText"/>
            </w:pPr>
            <w:r w:rsidRPr="004F5263">
              <w:t>• The relative standard deviation (%RSD) for the last six (6) consecutive injections of the working standard solution is NMT 2% for the TYRA-300 peak.</w:t>
            </w:r>
          </w:p>
          <w:p w14:paraId="3B2EBBFE" w14:textId="77777777" w:rsidR="00F033E1" w:rsidRPr="004F5263" w:rsidRDefault="00F033E1" w:rsidP="00651062">
            <w:pPr>
              <w:pStyle w:val="TabletText"/>
            </w:pPr>
            <w:r w:rsidRPr="004F5263">
              <w:t>• The percent recovery of the check standard solution is within 97-103%.</w:t>
            </w:r>
          </w:p>
          <w:p w14:paraId="3B2C751E" w14:textId="2541FF0A" w:rsidR="00F033E1" w:rsidRPr="004F5263" w:rsidRDefault="00F033E1" w:rsidP="00651062">
            <w:pPr>
              <w:pStyle w:val="TabletText"/>
              <w:rPr>
                <w:sz w:val="22"/>
                <w:szCs w:val="22"/>
              </w:rPr>
            </w:pPr>
            <w:r w:rsidRPr="004F5263">
              <w:t>• The retention time for the TYRA-300 peak of the bracketing standards is within 20% of the average for the last six (6) consecutive injections of the working standard solution.</w:t>
            </w:r>
          </w:p>
        </w:tc>
      </w:tr>
    </w:tbl>
    <w:p w14:paraId="5F895A9B" w14:textId="610364D1" w:rsidR="00223AC6" w:rsidRPr="004F5263" w:rsidRDefault="00D51862" w:rsidP="00D349F2">
      <w:pPr>
        <w:ind w:left="432" w:firstLine="288"/>
        <w:rPr>
          <w:sz w:val="18"/>
          <w:szCs w:val="16"/>
        </w:rPr>
      </w:pPr>
      <w:r>
        <w:rPr>
          <w:sz w:val="18"/>
          <w:szCs w:val="18"/>
        </w:rPr>
        <w:t>Reference</w:t>
      </w:r>
      <w:r w:rsidR="00223AC6" w:rsidRPr="004F5263">
        <w:rPr>
          <w:sz w:val="18"/>
          <w:szCs w:val="16"/>
        </w:rPr>
        <w:t>: ARD-06</w:t>
      </w:r>
      <w:r w:rsidR="00D43112" w:rsidRPr="004F5263">
        <w:rPr>
          <w:sz w:val="18"/>
          <w:szCs w:val="16"/>
        </w:rPr>
        <w:t>39</w:t>
      </w:r>
      <w:r w:rsidR="005E17BF" w:rsidRPr="004F5263">
        <w:rPr>
          <w:sz w:val="18"/>
          <w:szCs w:val="16"/>
        </w:rPr>
        <w:t>/</w:t>
      </w:r>
      <w:r w:rsidR="00223AC6" w:rsidRPr="004F5263">
        <w:rPr>
          <w:sz w:val="18"/>
          <w:szCs w:val="16"/>
        </w:rPr>
        <w:t>13</w:t>
      </w:r>
    </w:p>
    <w:p w14:paraId="72BAF89A" w14:textId="77777777" w:rsidR="00560FBE" w:rsidRPr="00002890" w:rsidRDefault="00560FBE" w:rsidP="00560FBE">
      <w:pPr>
        <w:pStyle w:val="Heading1"/>
      </w:pPr>
      <w:bookmarkStart w:id="48" w:name="_Toc119423305"/>
      <w:bookmarkStart w:id="49" w:name="_Toc145684774"/>
      <w:bookmarkStart w:id="50" w:name="_Toc145684775"/>
      <w:bookmarkStart w:id="51" w:name="_Toc145684776"/>
      <w:bookmarkStart w:id="52" w:name="_Toc145684777"/>
      <w:bookmarkStart w:id="53" w:name="_Toc145684778"/>
      <w:bookmarkStart w:id="54" w:name="_Toc145684779"/>
      <w:bookmarkStart w:id="55" w:name="_Toc145684780"/>
      <w:bookmarkStart w:id="56" w:name="_Toc150179031"/>
      <w:bookmarkStart w:id="57" w:name="_Toc152767820"/>
      <w:bookmarkEnd w:id="6"/>
      <w:bookmarkEnd w:id="47"/>
      <w:bookmarkEnd w:id="48"/>
      <w:bookmarkEnd w:id="49"/>
      <w:bookmarkEnd w:id="50"/>
      <w:bookmarkEnd w:id="51"/>
      <w:bookmarkEnd w:id="52"/>
      <w:bookmarkEnd w:id="53"/>
      <w:bookmarkEnd w:id="54"/>
      <w:bookmarkEnd w:id="55"/>
      <w:r>
        <w:t>Specificity study</w:t>
      </w:r>
      <w:bookmarkEnd w:id="56"/>
      <w:bookmarkEnd w:id="57"/>
    </w:p>
    <w:p w14:paraId="09E01E5E" w14:textId="77777777" w:rsidR="00560FBE" w:rsidRPr="000C4540" w:rsidRDefault="00560FBE" w:rsidP="00560FBE">
      <w:pPr>
        <w:pStyle w:val="Heading2"/>
      </w:pPr>
      <w:bookmarkStart w:id="58" w:name="_Toc150179032"/>
      <w:bookmarkStart w:id="59" w:name="_Toc152767821"/>
      <w:r>
        <w:t>Dissolution Medium Interference Solution Preparation</w:t>
      </w:r>
      <w:bookmarkEnd w:id="58"/>
      <w:bookmarkEnd w:id="59"/>
    </w:p>
    <w:p w14:paraId="75F9AE46" w14:textId="7CE98784" w:rsidR="00560FBE" w:rsidRPr="00002890" w:rsidRDefault="00560FBE" w:rsidP="00560FBE">
      <w:pPr>
        <w:pStyle w:val="Normal2"/>
      </w:pPr>
      <w:bookmarkStart w:id="60" w:name="_Toc121409865"/>
      <w:r>
        <w:t xml:space="preserve">Used the dissolution medium. </w:t>
      </w:r>
    </w:p>
    <w:p w14:paraId="069FA121" w14:textId="77777777" w:rsidR="00560FBE" w:rsidRDefault="00560FBE" w:rsidP="00560FBE">
      <w:pPr>
        <w:pStyle w:val="Heading2"/>
      </w:pPr>
      <w:bookmarkStart w:id="61" w:name="_Toc150179033"/>
      <w:bookmarkStart w:id="62" w:name="_Toc152767822"/>
      <w:r>
        <w:t>Placebo Interference Solution Preparation</w:t>
      </w:r>
      <w:bookmarkEnd w:id="61"/>
      <w:bookmarkEnd w:id="62"/>
    </w:p>
    <w:p w14:paraId="34F51F78" w14:textId="3752E487" w:rsidR="00560FBE" w:rsidRPr="001131AC" w:rsidRDefault="00560FBE" w:rsidP="00560FBE">
      <w:pPr>
        <w:pStyle w:val="Normal2"/>
      </w:pPr>
      <w:r>
        <w:t>Accurately weighed and quantitatively transferred</w:t>
      </w:r>
      <w:r w:rsidRPr="00D67ADD">
        <w:t xml:space="preserve"> about 210 mg of T</w:t>
      </w:r>
      <w:r>
        <w:t xml:space="preserve">YRA-300 placebo into a vessel containing 900 mL of dissolution medium. Added one empty capsule into the vessel. Performed the dissolution according to </w:t>
      </w:r>
      <w:r>
        <w:rPr>
          <w:b/>
          <w:bCs/>
        </w:rPr>
        <w:t>Section 2.2</w:t>
      </w:r>
      <w:r>
        <w:t xml:space="preserve"> and prepared the sample solution </w:t>
      </w:r>
      <w:r w:rsidR="002776F6">
        <w:t xml:space="preserve">as instructed </w:t>
      </w:r>
      <w:r>
        <w:t xml:space="preserve">in </w:t>
      </w:r>
      <w:r>
        <w:rPr>
          <w:b/>
          <w:bCs/>
        </w:rPr>
        <w:t>Section 2.8</w:t>
      </w:r>
      <w:r>
        <w:t>.</w:t>
      </w:r>
    </w:p>
    <w:p w14:paraId="5778C2D4" w14:textId="42058ED7" w:rsidR="00AF26DF" w:rsidRDefault="003B3C74" w:rsidP="00AF26DF">
      <w:pPr>
        <w:pStyle w:val="Heading2"/>
      </w:pPr>
      <w:bookmarkStart w:id="63" w:name="_Toc152767823"/>
      <w:bookmarkEnd w:id="60"/>
      <w:r>
        <w:t>Results and Discussion</w:t>
      </w:r>
      <w:bookmarkEnd w:id="63"/>
    </w:p>
    <w:p w14:paraId="214C6897" w14:textId="0B4BBABB" w:rsidR="005C6D3B" w:rsidRDefault="00AF26DF" w:rsidP="0053402A">
      <w:pPr>
        <w:pStyle w:val="Normal2"/>
        <w:spacing w:after="240"/>
      </w:pPr>
      <w:r>
        <w:t xml:space="preserve">All acceptance criteria were met. </w:t>
      </w:r>
      <w:r w:rsidR="00A81B69">
        <w:t xml:space="preserve">Results for specificity are summarized in </w:t>
      </w:r>
      <w:r w:rsidR="00A81B69">
        <w:rPr>
          <w:b/>
          <w:bCs/>
        </w:rPr>
        <w:t>Table 6-1</w:t>
      </w:r>
      <w:r w:rsidR="004F5263">
        <w:t>.</w:t>
      </w:r>
    </w:p>
    <w:p w14:paraId="38F3C6E0" w14:textId="77777777" w:rsidR="00A81B69" w:rsidRPr="00A4186B" w:rsidRDefault="00A81B69" w:rsidP="00A81B69">
      <w:pPr>
        <w:spacing w:after="0" w:line="276" w:lineRule="auto"/>
        <w:ind w:left="432"/>
        <w:jc w:val="center"/>
      </w:pPr>
      <w:r>
        <w:rPr>
          <w:b/>
          <w:bCs/>
        </w:rPr>
        <w:t>Table 6-1: Specificity Results</w:t>
      </w:r>
    </w:p>
    <w:tbl>
      <w:tblPr>
        <w:tblStyle w:val="TableGrid"/>
        <w:tblW w:w="0" w:type="auto"/>
        <w:jc w:val="center"/>
        <w:tblLook w:val="04A0" w:firstRow="1" w:lastRow="0" w:firstColumn="1" w:lastColumn="0" w:noHBand="0" w:noVBand="1"/>
      </w:tblPr>
      <w:tblGrid>
        <w:gridCol w:w="5305"/>
        <w:gridCol w:w="2790"/>
      </w:tblGrid>
      <w:tr w:rsidR="00A81B69" w:rsidRPr="004F5263" w14:paraId="22129973" w14:textId="77777777" w:rsidTr="0053402A">
        <w:trPr>
          <w:jc w:val="center"/>
        </w:trPr>
        <w:tc>
          <w:tcPr>
            <w:tcW w:w="5305" w:type="dxa"/>
            <w:shd w:val="clear" w:color="auto" w:fill="D9D9D9" w:themeFill="background1" w:themeFillShade="D9"/>
            <w:vAlign w:val="center"/>
          </w:tcPr>
          <w:p w14:paraId="7B214102" w14:textId="3280D1F5" w:rsidR="00A81B69" w:rsidRPr="004F5263" w:rsidRDefault="002B0D61" w:rsidP="00A04457">
            <w:pPr>
              <w:jc w:val="center"/>
              <w:rPr>
                <w:b/>
                <w:bCs/>
                <w:sz w:val="20"/>
                <w:szCs w:val="20"/>
              </w:rPr>
            </w:pPr>
            <w:r w:rsidRPr="004F5263">
              <w:rPr>
                <w:b/>
                <w:bCs/>
                <w:sz w:val="20"/>
                <w:szCs w:val="20"/>
              </w:rPr>
              <w:t>Interference</w:t>
            </w:r>
            <w:r w:rsidR="0053402A" w:rsidRPr="004F5263">
              <w:rPr>
                <w:b/>
                <w:bCs/>
                <w:sz w:val="20"/>
                <w:szCs w:val="20"/>
              </w:rPr>
              <w:t xml:space="preserve"> at Retention Time of TYRA-300</w:t>
            </w:r>
          </w:p>
        </w:tc>
        <w:tc>
          <w:tcPr>
            <w:tcW w:w="2790" w:type="dxa"/>
            <w:shd w:val="clear" w:color="auto" w:fill="D9D9D9" w:themeFill="background1" w:themeFillShade="D9"/>
            <w:vAlign w:val="center"/>
          </w:tcPr>
          <w:p w14:paraId="45C7EE6D" w14:textId="77777777" w:rsidR="00A81B69" w:rsidRPr="004F5263" w:rsidRDefault="00A81B69" w:rsidP="00A04457">
            <w:pPr>
              <w:jc w:val="center"/>
              <w:rPr>
                <w:b/>
                <w:bCs/>
                <w:sz w:val="20"/>
                <w:szCs w:val="20"/>
              </w:rPr>
            </w:pPr>
            <w:r w:rsidRPr="004F5263">
              <w:rPr>
                <w:b/>
                <w:bCs/>
                <w:sz w:val="20"/>
                <w:szCs w:val="20"/>
              </w:rPr>
              <w:t>Result</w:t>
            </w:r>
          </w:p>
        </w:tc>
      </w:tr>
      <w:tr w:rsidR="00A81B69" w:rsidRPr="004F5263" w14:paraId="1D67D659" w14:textId="77777777" w:rsidTr="0053402A">
        <w:trPr>
          <w:jc w:val="center"/>
        </w:trPr>
        <w:tc>
          <w:tcPr>
            <w:tcW w:w="5305" w:type="dxa"/>
          </w:tcPr>
          <w:p w14:paraId="3E95A00D" w14:textId="04009DA8" w:rsidR="00A81B69" w:rsidRPr="004F5263" w:rsidRDefault="00A81B69" w:rsidP="00A04457">
            <w:pPr>
              <w:jc w:val="center"/>
              <w:rPr>
                <w:sz w:val="20"/>
                <w:szCs w:val="20"/>
              </w:rPr>
            </w:pPr>
            <w:r w:rsidRPr="004F5263">
              <w:rPr>
                <w:sz w:val="20"/>
                <w:szCs w:val="20"/>
              </w:rPr>
              <w:t>Dissolution Medium</w:t>
            </w:r>
          </w:p>
        </w:tc>
        <w:tc>
          <w:tcPr>
            <w:tcW w:w="2790" w:type="dxa"/>
            <w:vAlign w:val="center"/>
          </w:tcPr>
          <w:p w14:paraId="0D29F34F" w14:textId="02B8261C" w:rsidR="00A81B69" w:rsidRPr="004F5263" w:rsidRDefault="0053402A" w:rsidP="00A04457">
            <w:pPr>
              <w:jc w:val="center"/>
              <w:rPr>
                <w:sz w:val="20"/>
                <w:szCs w:val="20"/>
              </w:rPr>
            </w:pPr>
            <w:r w:rsidRPr="004F5263">
              <w:rPr>
                <w:sz w:val="20"/>
                <w:szCs w:val="20"/>
              </w:rPr>
              <w:t>Not Detected</w:t>
            </w:r>
          </w:p>
        </w:tc>
      </w:tr>
      <w:tr w:rsidR="00A81B69" w:rsidRPr="004F5263" w14:paraId="6C481778" w14:textId="77777777" w:rsidTr="0053402A">
        <w:trPr>
          <w:jc w:val="center"/>
        </w:trPr>
        <w:tc>
          <w:tcPr>
            <w:tcW w:w="5305" w:type="dxa"/>
          </w:tcPr>
          <w:p w14:paraId="3396D419" w14:textId="77777777" w:rsidR="00A81B69" w:rsidRPr="004F5263" w:rsidRDefault="00A81B69" w:rsidP="00A04457">
            <w:pPr>
              <w:jc w:val="center"/>
              <w:rPr>
                <w:sz w:val="20"/>
                <w:szCs w:val="20"/>
              </w:rPr>
            </w:pPr>
            <w:r w:rsidRPr="004F5263">
              <w:rPr>
                <w:sz w:val="20"/>
                <w:szCs w:val="20"/>
              </w:rPr>
              <w:t>Placebo</w:t>
            </w:r>
          </w:p>
        </w:tc>
        <w:tc>
          <w:tcPr>
            <w:tcW w:w="2790" w:type="dxa"/>
            <w:vAlign w:val="center"/>
          </w:tcPr>
          <w:p w14:paraId="3C538CAA" w14:textId="645208D0" w:rsidR="00A81B69" w:rsidRPr="004F5263" w:rsidRDefault="0053402A" w:rsidP="00A04457">
            <w:pPr>
              <w:jc w:val="center"/>
              <w:rPr>
                <w:sz w:val="20"/>
                <w:szCs w:val="20"/>
              </w:rPr>
            </w:pPr>
            <w:r w:rsidRPr="004F5263">
              <w:rPr>
                <w:sz w:val="20"/>
                <w:szCs w:val="20"/>
              </w:rPr>
              <w:t>Not Detected</w:t>
            </w:r>
          </w:p>
        </w:tc>
      </w:tr>
      <w:tr w:rsidR="00A81B69" w:rsidRPr="004F5263" w14:paraId="19E3D04D" w14:textId="77777777" w:rsidTr="002B0D61">
        <w:trPr>
          <w:jc w:val="center"/>
        </w:trPr>
        <w:tc>
          <w:tcPr>
            <w:tcW w:w="8095" w:type="dxa"/>
            <w:gridSpan w:val="2"/>
          </w:tcPr>
          <w:p w14:paraId="24B93BE6" w14:textId="77777777" w:rsidR="00A81B69" w:rsidRPr="004F5263" w:rsidRDefault="00A81B69" w:rsidP="00A04457">
            <w:pPr>
              <w:pStyle w:val="TabletText"/>
              <w:spacing w:before="0"/>
            </w:pPr>
            <w:r w:rsidRPr="004F5263">
              <w:t>Acceptance Criteria:</w:t>
            </w:r>
          </w:p>
          <w:p w14:paraId="713BB035" w14:textId="2A2FCE67" w:rsidR="00A81B69" w:rsidRPr="004F5263" w:rsidRDefault="00A81B69" w:rsidP="00A81B69">
            <w:pPr>
              <w:pStyle w:val="TabletText"/>
              <w:numPr>
                <w:ilvl w:val="0"/>
                <w:numId w:val="26"/>
              </w:numPr>
              <w:spacing w:before="0"/>
              <w:ind w:left="341" w:right="0"/>
              <w:rPr>
                <w:bCs w:val="0"/>
              </w:rPr>
            </w:pPr>
            <w:r w:rsidRPr="004F5263">
              <w:t>The di</w:t>
            </w:r>
            <w:r w:rsidR="004D5C52" w:rsidRPr="004F5263">
              <w:t>ssolution medium</w:t>
            </w:r>
            <w:r w:rsidRPr="004F5263">
              <w:t xml:space="preserve"> and placebo solutions do not show any significantly interfering peaks near the retention time of TYRA-300 (NMT 2%).</w:t>
            </w:r>
          </w:p>
        </w:tc>
      </w:tr>
    </w:tbl>
    <w:p w14:paraId="53BAD4F1" w14:textId="273F2185" w:rsidR="00A81B69" w:rsidRPr="004F5263" w:rsidRDefault="00D51862" w:rsidP="004F5263">
      <w:pPr>
        <w:spacing w:before="60"/>
        <w:ind w:left="1152" w:firstLine="288"/>
        <w:rPr>
          <w:sz w:val="18"/>
          <w:szCs w:val="18"/>
        </w:rPr>
      </w:pPr>
      <w:r>
        <w:rPr>
          <w:sz w:val="18"/>
          <w:szCs w:val="18"/>
        </w:rPr>
        <w:t>Reference</w:t>
      </w:r>
      <w:r w:rsidR="00A81B69" w:rsidRPr="004F5263">
        <w:rPr>
          <w:sz w:val="18"/>
          <w:szCs w:val="18"/>
        </w:rPr>
        <w:t>: ARD-0639/39</w:t>
      </w:r>
    </w:p>
    <w:p w14:paraId="15BFA3E0" w14:textId="68A30657" w:rsidR="005E17BF" w:rsidRDefault="005E17BF" w:rsidP="0053402A">
      <w:pPr>
        <w:pStyle w:val="Normal2"/>
        <w:spacing w:after="0"/>
      </w:pPr>
      <w:r w:rsidRPr="005E17BF">
        <w:rPr>
          <w:b/>
          <w:bCs/>
        </w:rPr>
        <w:t>Figure 1</w:t>
      </w:r>
      <w:r>
        <w:t xml:space="preserve"> is a representative chromatogram of the </w:t>
      </w:r>
      <w:r w:rsidR="000B38B5">
        <w:t>dissolution medium solution</w:t>
      </w:r>
      <w:r>
        <w:t>.</w:t>
      </w:r>
    </w:p>
    <w:p w14:paraId="5ACD4E9C" w14:textId="56B4852E" w:rsidR="005E17BF" w:rsidRDefault="005E17BF" w:rsidP="0053402A">
      <w:pPr>
        <w:pStyle w:val="Normal2"/>
        <w:spacing w:after="0"/>
      </w:pPr>
      <w:r w:rsidRPr="005E17BF">
        <w:rPr>
          <w:b/>
          <w:bCs/>
        </w:rPr>
        <w:t xml:space="preserve">Figure </w:t>
      </w:r>
      <w:r w:rsidR="000B38B5">
        <w:rPr>
          <w:b/>
          <w:bCs/>
        </w:rPr>
        <w:t>2</w:t>
      </w:r>
      <w:r>
        <w:t xml:space="preserve"> is a representative chromatogram of the placebo solution.</w:t>
      </w:r>
    </w:p>
    <w:p w14:paraId="23D55BBC" w14:textId="747525A2" w:rsidR="005E17BF" w:rsidRPr="00AF26DF" w:rsidRDefault="005E17BF" w:rsidP="0053402A">
      <w:pPr>
        <w:pStyle w:val="Normal2"/>
        <w:spacing w:after="0"/>
      </w:pPr>
      <w:r w:rsidRPr="005E17BF">
        <w:rPr>
          <w:b/>
          <w:bCs/>
        </w:rPr>
        <w:t xml:space="preserve">Figure </w:t>
      </w:r>
      <w:r w:rsidR="000B38B5">
        <w:rPr>
          <w:b/>
          <w:bCs/>
        </w:rPr>
        <w:t>3</w:t>
      </w:r>
      <w:r>
        <w:t xml:space="preserve"> is a representative chromatogram of the working standard solution.</w:t>
      </w:r>
    </w:p>
    <w:p w14:paraId="778DC8B4" w14:textId="72013A7A" w:rsidR="00DD41ED" w:rsidRDefault="00DD41ED" w:rsidP="00D7242C">
      <w:pPr>
        <w:pStyle w:val="Heading1"/>
      </w:pPr>
      <w:bookmarkStart w:id="64" w:name="_Toc7455270"/>
      <w:bookmarkStart w:id="65" w:name="_Toc7455271"/>
      <w:bookmarkStart w:id="66" w:name="_Toc7455272"/>
      <w:bookmarkStart w:id="67" w:name="_Toc7455273"/>
      <w:bookmarkStart w:id="68" w:name="_Toc7455274"/>
      <w:bookmarkStart w:id="69" w:name="_Toc7455275"/>
      <w:bookmarkStart w:id="70" w:name="_Toc7455276"/>
      <w:bookmarkStart w:id="71" w:name="_Toc7455277"/>
      <w:bookmarkStart w:id="72" w:name="_Toc7455278"/>
      <w:bookmarkStart w:id="73" w:name="_Toc7455279"/>
      <w:bookmarkStart w:id="74" w:name="_Toc7455280"/>
      <w:bookmarkStart w:id="75" w:name="_Toc7455281"/>
      <w:bookmarkStart w:id="76" w:name="_Toc7455282"/>
      <w:bookmarkStart w:id="77" w:name="_Toc7455283"/>
      <w:bookmarkStart w:id="78" w:name="_Toc7455284"/>
      <w:bookmarkStart w:id="79" w:name="_Toc7455285"/>
      <w:bookmarkStart w:id="80" w:name="_Toc121409876"/>
      <w:bookmarkStart w:id="81" w:name="_Toc152767824"/>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lastRenderedPageBreak/>
        <w:t>Linearity</w:t>
      </w:r>
      <w:bookmarkEnd w:id="80"/>
      <w:bookmarkEnd w:id="81"/>
    </w:p>
    <w:p w14:paraId="2C61ACFC" w14:textId="2DD62066" w:rsidR="00424415" w:rsidRDefault="00424415" w:rsidP="00424415">
      <w:pPr>
        <w:ind w:left="432"/>
      </w:pPr>
      <w:bookmarkStart w:id="82" w:name="_Toc145684784"/>
      <w:bookmarkStart w:id="83" w:name="_Toc145684785"/>
      <w:bookmarkStart w:id="84" w:name="_Toc145684786"/>
      <w:bookmarkStart w:id="85" w:name="_Toc145684787"/>
      <w:bookmarkStart w:id="86" w:name="_Toc145684788"/>
      <w:bookmarkStart w:id="87" w:name="_Toc145684789"/>
      <w:bookmarkStart w:id="88" w:name="_Toc145684790"/>
      <w:bookmarkStart w:id="89" w:name="_Toc145684791"/>
      <w:bookmarkStart w:id="90" w:name="_Toc145684792"/>
      <w:bookmarkStart w:id="91" w:name="_Toc145684793"/>
      <w:bookmarkStart w:id="92" w:name="_Toc145684794"/>
      <w:bookmarkStart w:id="93" w:name="_Toc145684795"/>
      <w:bookmarkStart w:id="94" w:name="_Toc145684796"/>
      <w:bookmarkStart w:id="95" w:name="_Toc145684797"/>
      <w:bookmarkEnd w:id="82"/>
      <w:bookmarkEnd w:id="83"/>
      <w:bookmarkEnd w:id="84"/>
      <w:bookmarkEnd w:id="85"/>
      <w:bookmarkEnd w:id="86"/>
      <w:bookmarkEnd w:id="87"/>
      <w:bookmarkEnd w:id="88"/>
      <w:bookmarkEnd w:id="89"/>
      <w:bookmarkEnd w:id="90"/>
      <w:bookmarkEnd w:id="91"/>
      <w:bookmarkEnd w:id="92"/>
      <w:bookmarkEnd w:id="93"/>
      <w:bookmarkEnd w:id="94"/>
      <w:bookmarkEnd w:id="95"/>
      <w:r>
        <w:t xml:space="preserve">The linearity was studied from about 10% to about 300% of the TYRA-300 concentration of the working standard solution, which corresponds to about 0.5 </w:t>
      </w:r>
      <w:r>
        <w:rPr>
          <w:rFonts w:cs="Times New Roman"/>
        </w:rPr>
        <w:t>µ</w:t>
      </w:r>
      <w:r>
        <w:t xml:space="preserve">g/mL to about 15.0 </w:t>
      </w:r>
      <w:r>
        <w:rPr>
          <w:rFonts w:cs="Times New Roman"/>
        </w:rPr>
        <w:t>µ</w:t>
      </w:r>
      <w:r>
        <w:t>g/mL.</w:t>
      </w:r>
    </w:p>
    <w:p w14:paraId="3A3610B2" w14:textId="77777777" w:rsidR="00424415" w:rsidRDefault="00424415" w:rsidP="00424415">
      <w:pPr>
        <w:pStyle w:val="Heading2"/>
      </w:pPr>
      <w:bookmarkStart w:id="96" w:name="_Toc150179037"/>
      <w:bookmarkStart w:id="97" w:name="_Toc152767825"/>
      <w:r>
        <w:t>Working Linearity Solution Preparation</w:t>
      </w:r>
      <w:bookmarkEnd w:id="96"/>
      <w:bookmarkEnd w:id="97"/>
    </w:p>
    <w:p w14:paraId="472B4BA3" w14:textId="4F694587" w:rsidR="00424415" w:rsidRDefault="00424415" w:rsidP="00424415">
      <w:pPr>
        <w:pStyle w:val="Normal2"/>
      </w:pPr>
      <w:r>
        <w:t xml:space="preserve">Prepared the working linearity solutions as directed in </w:t>
      </w:r>
      <w:r>
        <w:rPr>
          <w:b/>
          <w:bCs/>
        </w:rPr>
        <w:t xml:space="preserve">Table </w:t>
      </w:r>
      <w:r w:rsidR="00565498">
        <w:rPr>
          <w:b/>
          <w:bCs/>
        </w:rPr>
        <w:t>7</w:t>
      </w:r>
      <w:r>
        <w:rPr>
          <w:b/>
          <w:bCs/>
        </w:rPr>
        <w:t>-1</w:t>
      </w:r>
      <w:r>
        <w:t>. Diluted each to volume with the dissolution medium and mixed well.</w:t>
      </w:r>
    </w:p>
    <w:p w14:paraId="63019749" w14:textId="6B55E5AF" w:rsidR="00424415" w:rsidRDefault="00424415" w:rsidP="00B61272">
      <w:pPr>
        <w:pStyle w:val="Normal2"/>
        <w:keepNext/>
        <w:spacing w:after="0" w:line="276" w:lineRule="auto"/>
        <w:ind w:left="0"/>
        <w:jc w:val="center"/>
        <w:rPr>
          <w:b/>
          <w:bCs/>
        </w:rPr>
      </w:pPr>
      <w:r>
        <w:rPr>
          <w:b/>
          <w:bCs/>
        </w:rPr>
        <w:t xml:space="preserve">Table </w:t>
      </w:r>
      <w:r w:rsidR="00565498">
        <w:rPr>
          <w:b/>
          <w:bCs/>
        </w:rPr>
        <w:t>7</w:t>
      </w:r>
      <w:r>
        <w:rPr>
          <w:b/>
          <w:bCs/>
        </w:rPr>
        <w:t>-1: Preparation of Working Linearity Solutions</w:t>
      </w:r>
    </w:p>
    <w:tbl>
      <w:tblPr>
        <w:tblStyle w:val="TableGrid"/>
        <w:tblW w:w="0" w:type="auto"/>
        <w:jc w:val="center"/>
        <w:tblLook w:val="04A0" w:firstRow="1" w:lastRow="0" w:firstColumn="1" w:lastColumn="0" w:noHBand="0" w:noVBand="1"/>
      </w:tblPr>
      <w:tblGrid>
        <w:gridCol w:w="1080"/>
        <w:gridCol w:w="1255"/>
        <w:gridCol w:w="2075"/>
        <w:gridCol w:w="1170"/>
        <w:gridCol w:w="2695"/>
      </w:tblGrid>
      <w:tr w:rsidR="00424415" w:rsidRPr="00BF31C5" w14:paraId="2B7058E2" w14:textId="77777777" w:rsidTr="00BF4316">
        <w:trPr>
          <w:jc w:val="center"/>
        </w:trPr>
        <w:tc>
          <w:tcPr>
            <w:tcW w:w="1080" w:type="dxa"/>
            <w:shd w:val="pct15" w:color="auto" w:fill="FFFFFF" w:themeFill="background1"/>
            <w:vAlign w:val="center"/>
          </w:tcPr>
          <w:p w14:paraId="4F15BB03" w14:textId="77777777" w:rsidR="00424415" w:rsidRPr="00313AF3" w:rsidRDefault="00424415" w:rsidP="00BF4316">
            <w:pPr>
              <w:pStyle w:val="Normal2"/>
              <w:keepNext/>
              <w:spacing w:before="0" w:after="0" w:line="276" w:lineRule="auto"/>
              <w:ind w:left="0"/>
              <w:jc w:val="center"/>
              <w:rPr>
                <w:b/>
                <w:bCs/>
                <w:sz w:val="20"/>
                <w:szCs w:val="20"/>
              </w:rPr>
            </w:pPr>
            <w:r w:rsidRPr="00313AF3">
              <w:rPr>
                <w:b/>
                <w:bCs/>
                <w:sz w:val="20"/>
                <w:szCs w:val="20"/>
              </w:rPr>
              <w:t>Sample</w:t>
            </w:r>
          </w:p>
        </w:tc>
        <w:tc>
          <w:tcPr>
            <w:tcW w:w="1255" w:type="dxa"/>
            <w:shd w:val="pct15" w:color="auto" w:fill="FFFFFF" w:themeFill="background1"/>
            <w:vAlign w:val="center"/>
          </w:tcPr>
          <w:p w14:paraId="0FB446B9" w14:textId="77777777" w:rsidR="00424415" w:rsidRPr="00313AF3" w:rsidRDefault="00424415" w:rsidP="00BF4316">
            <w:pPr>
              <w:pStyle w:val="Normal2"/>
              <w:keepNext/>
              <w:spacing w:before="0" w:after="0" w:line="276" w:lineRule="auto"/>
              <w:ind w:left="0"/>
              <w:jc w:val="center"/>
              <w:rPr>
                <w:b/>
                <w:bCs/>
                <w:sz w:val="20"/>
                <w:szCs w:val="20"/>
              </w:rPr>
            </w:pPr>
            <w:r w:rsidRPr="00313AF3">
              <w:rPr>
                <w:b/>
                <w:bCs/>
                <w:sz w:val="20"/>
                <w:szCs w:val="20"/>
              </w:rPr>
              <w:t>Level (%)</w:t>
            </w:r>
          </w:p>
        </w:tc>
        <w:tc>
          <w:tcPr>
            <w:tcW w:w="2075" w:type="dxa"/>
            <w:shd w:val="pct15" w:color="auto" w:fill="FFFFFF" w:themeFill="background1"/>
            <w:vAlign w:val="center"/>
          </w:tcPr>
          <w:p w14:paraId="1209D883" w14:textId="77777777" w:rsidR="00424415" w:rsidRPr="00313AF3" w:rsidRDefault="00424415" w:rsidP="00BF4316">
            <w:pPr>
              <w:pStyle w:val="Normal2"/>
              <w:keepNext/>
              <w:spacing w:before="0" w:after="0" w:line="276" w:lineRule="auto"/>
              <w:ind w:left="0"/>
              <w:jc w:val="center"/>
              <w:rPr>
                <w:b/>
                <w:bCs/>
                <w:sz w:val="20"/>
                <w:szCs w:val="20"/>
              </w:rPr>
            </w:pPr>
            <w:r w:rsidRPr="00313AF3">
              <w:rPr>
                <w:b/>
                <w:bCs/>
                <w:sz w:val="20"/>
                <w:szCs w:val="20"/>
              </w:rPr>
              <w:t xml:space="preserve">Volume of Stock Std </w:t>
            </w:r>
          </w:p>
          <w:p w14:paraId="1EC3E100" w14:textId="77777777" w:rsidR="00424415" w:rsidRPr="00313AF3" w:rsidRDefault="00424415" w:rsidP="00BF4316">
            <w:pPr>
              <w:pStyle w:val="Normal2"/>
              <w:keepNext/>
              <w:spacing w:before="0" w:after="0" w:line="276" w:lineRule="auto"/>
              <w:ind w:left="0"/>
              <w:jc w:val="center"/>
              <w:rPr>
                <w:b/>
                <w:bCs/>
                <w:sz w:val="20"/>
                <w:szCs w:val="20"/>
              </w:rPr>
            </w:pPr>
            <w:r w:rsidRPr="00313AF3">
              <w:rPr>
                <w:b/>
                <w:bCs/>
                <w:sz w:val="20"/>
                <w:szCs w:val="20"/>
              </w:rPr>
              <w:t>(mL)</w:t>
            </w:r>
          </w:p>
        </w:tc>
        <w:tc>
          <w:tcPr>
            <w:tcW w:w="1170" w:type="dxa"/>
            <w:shd w:val="pct15" w:color="auto" w:fill="FFFFFF" w:themeFill="background1"/>
            <w:vAlign w:val="center"/>
          </w:tcPr>
          <w:p w14:paraId="5B9B7472" w14:textId="77777777" w:rsidR="00424415" w:rsidRPr="00313AF3" w:rsidRDefault="00424415" w:rsidP="00BF4316">
            <w:pPr>
              <w:pStyle w:val="Normal2"/>
              <w:keepNext/>
              <w:spacing w:before="0" w:after="0" w:line="276" w:lineRule="auto"/>
              <w:ind w:left="0"/>
              <w:jc w:val="center"/>
              <w:rPr>
                <w:b/>
                <w:bCs/>
                <w:sz w:val="20"/>
                <w:szCs w:val="20"/>
              </w:rPr>
            </w:pPr>
            <w:r w:rsidRPr="00313AF3">
              <w:rPr>
                <w:b/>
                <w:bCs/>
                <w:sz w:val="20"/>
                <w:szCs w:val="20"/>
              </w:rPr>
              <w:t>Flask (mL)</w:t>
            </w:r>
          </w:p>
        </w:tc>
        <w:tc>
          <w:tcPr>
            <w:tcW w:w="2695" w:type="dxa"/>
            <w:shd w:val="pct15" w:color="auto" w:fill="FFFFFF" w:themeFill="background1"/>
            <w:vAlign w:val="center"/>
          </w:tcPr>
          <w:p w14:paraId="75CF2323" w14:textId="77777777" w:rsidR="00424415" w:rsidRDefault="00424415" w:rsidP="00BF4316">
            <w:pPr>
              <w:pStyle w:val="Normal2"/>
              <w:keepNext/>
              <w:spacing w:before="0" w:after="0" w:line="276" w:lineRule="auto"/>
              <w:ind w:left="0"/>
              <w:jc w:val="center"/>
              <w:rPr>
                <w:b/>
                <w:bCs/>
                <w:sz w:val="20"/>
                <w:szCs w:val="20"/>
                <w:lang w:val="fr-FR"/>
              </w:rPr>
            </w:pPr>
            <w:r w:rsidRPr="00313AF3">
              <w:rPr>
                <w:b/>
                <w:bCs/>
                <w:sz w:val="20"/>
                <w:szCs w:val="20"/>
                <w:lang w:val="fr-FR"/>
              </w:rPr>
              <w:t>Approx. Conc. T</w:t>
            </w:r>
            <w:r>
              <w:rPr>
                <w:b/>
                <w:bCs/>
                <w:sz w:val="20"/>
                <w:szCs w:val="20"/>
                <w:lang w:val="fr-FR"/>
              </w:rPr>
              <w:t>YRA</w:t>
            </w:r>
            <w:r w:rsidRPr="00313AF3">
              <w:rPr>
                <w:b/>
                <w:bCs/>
                <w:sz w:val="20"/>
                <w:szCs w:val="20"/>
                <w:lang w:val="fr-FR"/>
              </w:rPr>
              <w:t>-300</w:t>
            </w:r>
          </w:p>
          <w:p w14:paraId="2683DADF" w14:textId="77777777" w:rsidR="00424415" w:rsidRPr="00313AF3" w:rsidRDefault="00424415" w:rsidP="00BF4316">
            <w:pPr>
              <w:pStyle w:val="Normal2"/>
              <w:keepNext/>
              <w:spacing w:before="0" w:after="0" w:line="276" w:lineRule="auto"/>
              <w:ind w:left="0"/>
              <w:jc w:val="center"/>
              <w:rPr>
                <w:b/>
                <w:bCs/>
                <w:sz w:val="20"/>
                <w:szCs w:val="20"/>
                <w:lang w:val="fr-FR"/>
              </w:rPr>
            </w:pPr>
            <w:r w:rsidRPr="00313AF3">
              <w:rPr>
                <w:b/>
                <w:bCs/>
                <w:sz w:val="20"/>
                <w:szCs w:val="20"/>
                <w:lang w:val="fr-FR"/>
              </w:rPr>
              <w:t xml:space="preserve"> (</w:t>
            </w:r>
            <w:proofErr w:type="gramStart"/>
            <w:r w:rsidRPr="00313AF3">
              <w:rPr>
                <w:rFonts w:cs="Times New Roman"/>
                <w:b/>
                <w:bCs/>
                <w:sz w:val="20"/>
                <w:szCs w:val="20"/>
                <w:lang w:val="fr-FR"/>
              </w:rPr>
              <w:t>µ</w:t>
            </w:r>
            <w:proofErr w:type="gramEnd"/>
            <w:r w:rsidRPr="00313AF3">
              <w:rPr>
                <w:b/>
                <w:bCs/>
                <w:sz w:val="20"/>
                <w:szCs w:val="20"/>
                <w:lang w:val="fr-FR"/>
              </w:rPr>
              <w:t>g/</w:t>
            </w:r>
            <w:proofErr w:type="spellStart"/>
            <w:r w:rsidRPr="00313AF3">
              <w:rPr>
                <w:b/>
                <w:bCs/>
                <w:sz w:val="20"/>
                <w:szCs w:val="20"/>
                <w:lang w:val="fr-FR"/>
              </w:rPr>
              <w:t>mL</w:t>
            </w:r>
            <w:proofErr w:type="spellEnd"/>
            <w:r w:rsidRPr="00313AF3">
              <w:rPr>
                <w:b/>
                <w:bCs/>
                <w:sz w:val="20"/>
                <w:szCs w:val="20"/>
                <w:lang w:val="fr-FR"/>
              </w:rPr>
              <w:t>)</w:t>
            </w:r>
          </w:p>
        </w:tc>
      </w:tr>
      <w:tr w:rsidR="00424415" w14:paraId="713585C0" w14:textId="77777777" w:rsidTr="00BF4316">
        <w:trPr>
          <w:jc w:val="center"/>
        </w:trPr>
        <w:tc>
          <w:tcPr>
            <w:tcW w:w="1080" w:type="dxa"/>
            <w:vAlign w:val="center"/>
          </w:tcPr>
          <w:p w14:paraId="100E8E9A"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L1</w:t>
            </w:r>
          </w:p>
        </w:tc>
        <w:tc>
          <w:tcPr>
            <w:tcW w:w="1255" w:type="dxa"/>
            <w:vAlign w:val="center"/>
          </w:tcPr>
          <w:p w14:paraId="19815BC6"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10</w:t>
            </w:r>
          </w:p>
        </w:tc>
        <w:tc>
          <w:tcPr>
            <w:tcW w:w="2075" w:type="dxa"/>
            <w:vAlign w:val="center"/>
          </w:tcPr>
          <w:p w14:paraId="12AA8CC1" w14:textId="77777777" w:rsidR="00424415" w:rsidRPr="00313AF3" w:rsidRDefault="00424415" w:rsidP="00BF4316">
            <w:pPr>
              <w:pStyle w:val="Normal2"/>
              <w:spacing w:before="0" w:after="0" w:line="276" w:lineRule="auto"/>
              <w:ind w:left="0"/>
              <w:jc w:val="center"/>
              <w:rPr>
                <w:sz w:val="20"/>
                <w:szCs w:val="20"/>
              </w:rPr>
            </w:pPr>
            <w:r>
              <w:rPr>
                <w:sz w:val="20"/>
                <w:szCs w:val="20"/>
              </w:rPr>
              <w:t xml:space="preserve">10.0 mL of L3 </w:t>
            </w:r>
          </w:p>
        </w:tc>
        <w:tc>
          <w:tcPr>
            <w:tcW w:w="1170" w:type="dxa"/>
            <w:vAlign w:val="center"/>
          </w:tcPr>
          <w:p w14:paraId="33E68914" w14:textId="77777777" w:rsidR="00424415" w:rsidRPr="00313AF3" w:rsidRDefault="00424415" w:rsidP="00BF4316">
            <w:pPr>
              <w:pStyle w:val="Normal2"/>
              <w:spacing w:before="0" w:after="0" w:line="276" w:lineRule="auto"/>
              <w:ind w:left="0"/>
              <w:jc w:val="center"/>
              <w:rPr>
                <w:sz w:val="20"/>
                <w:szCs w:val="20"/>
              </w:rPr>
            </w:pPr>
            <w:r>
              <w:rPr>
                <w:sz w:val="20"/>
                <w:szCs w:val="20"/>
              </w:rPr>
              <w:t>100</w:t>
            </w:r>
          </w:p>
        </w:tc>
        <w:tc>
          <w:tcPr>
            <w:tcW w:w="2695" w:type="dxa"/>
            <w:vAlign w:val="center"/>
          </w:tcPr>
          <w:p w14:paraId="2E258A40"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0.5</w:t>
            </w:r>
          </w:p>
        </w:tc>
      </w:tr>
      <w:tr w:rsidR="00424415" w14:paraId="6C1959DE" w14:textId="77777777" w:rsidTr="00BF4316">
        <w:trPr>
          <w:jc w:val="center"/>
        </w:trPr>
        <w:tc>
          <w:tcPr>
            <w:tcW w:w="1080" w:type="dxa"/>
            <w:vAlign w:val="center"/>
          </w:tcPr>
          <w:p w14:paraId="2D59020C"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L2</w:t>
            </w:r>
          </w:p>
        </w:tc>
        <w:tc>
          <w:tcPr>
            <w:tcW w:w="1255" w:type="dxa"/>
            <w:vAlign w:val="center"/>
          </w:tcPr>
          <w:p w14:paraId="4AB06465"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50</w:t>
            </w:r>
          </w:p>
        </w:tc>
        <w:tc>
          <w:tcPr>
            <w:tcW w:w="2075" w:type="dxa"/>
            <w:vAlign w:val="center"/>
          </w:tcPr>
          <w:p w14:paraId="6C084EF4" w14:textId="77777777" w:rsidR="00424415" w:rsidRPr="00313AF3" w:rsidRDefault="00424415" w:rsidP="00BF4316">
            <w:pPr>
              <w:pStyle w:val="Normal2"/>
              <w:spacing w:before="0" w:after="0" w:line="276" w:lineRule="auto"/>
              <w:ind w:left="0"/>
              <w:jc w:val="center"/>
              <w:rPr>
                <w:sz w:val="20"/>
                <w:szCs w:val="20"/>
              </w:rPr>
            </w:pPr>
            <w:r>
              <w:rPr>
                <w:sz w:val="20"/>
                <w:szCs w:val="20"/>
              </w:rPr>
              <w:t>1.0</w:t>
            </w:r>
          </w:p>
        </w:tc>
        <w:tc>
          <w:tcPr>
            <w:tcW w:w="1170" w:type="dxa"/>
            <w:vAlign w:val="center"/>
          </w:tcPr>
          <w:p w14:paraId="15C9E5CC" w14:textId="77777777" w:rsidR="00424415" w:rsidRPr="00313AF3" w:rsidRDefault="00424415" w:rsidP="00BF4316">
            <w:pPr>
              <w:pStyle w:val="Normal2"/>
              <w:spacing w:before="0" w:after="0" w:line="276" w:lineRule="auto"/>
              <w:ind w:left="0"/>
              <w:jc w:val="center"/>
              <w:rPr>
                <w:sz w:val="20"/>
                <w:szCs w:val="20"/>
              </w:rPr>
            </w:pPr>
            <w:r>
              <w:rPr>
                <w:sz w:val="20"/>
                <w:szCs w:val="20"/>
              </w:rPr>
              <w:t>200</w:t>
            </w:r>
          </w:p>
        </w:tc>
        <w:tc>
          <w:tcPr>
            <w:tcW w:w="2695" w:type="dxa"/>
            <w:vAlign w:val="center"/>
          </w:tcPr>
          <w:p w14:paraId="7D818006"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2.5</w:t>
            </w:r>
          </w:p>
        </w:tc>
      </w:tr>
      <w:tr w:rsidR="00424415" w14:paraId="627F2564" w14:textId="77777777" w:rsidTr="00BF4316">
        <w:trPr>
          <w:jc w:val="center"/>
        </w:trPr>
        <w:tc>
          <w:tcPr>
            <w:tcW w:w="1080" w:type="dxa"/>
            <w:vAlign w:val="center"/>
          </w:tcPr>
          <w:p w14:paraId="239984DF" w14:textId="77777777" w:rsidR="00424415" w:rsidRPr="00313AF3" w:rsidRDefault="00424415" w:rsidP="00BF4316">
            <w:pPr>
              <w:pStyle w:val="Normal2"/>
              <w:spacing w:before="0" w:after="0" w:line="276" w:lineRule="auto"/>
              <w:ind w:left="0"/>
              <w:jc w:val="center"/>
              <w:rPr>
                <w:b/>
                <w:bCs/>
                <w:sz w:val="20"/>
                <w:szCs w:val="20"/>
              </w:rPr>
            </w:pPr>
            <w:r w:rsidRPr="00313AF3">
              <w:rPr>
                <w:b/>
                <w:bCs/>
                <w:sz w:val="20"/>
                <w:szCs w:val="20"/>
              </w:rPr>
              <w:t>L3</w:t>
            </w:r>
          </w:p>
        </w:tc>
        <w:tc>
          <w:tcPr>
            <w:tcW w:w="1255" w:type="dxa"/>
            <w:vAlign w:val="center"/>
          </w:tcPr>
          <w:p w14:paraId="538B3627" w14:textId="77777777" w:rsidR="00424415" w:rsidRPr="00313AF3" w:rsidRDefault="00424415" w:rsidP="00BF4316">
            <w:pPr>
              <w:pStyle w:val="Normal2"/>
              <w:spacing w:before="0" w:after="0" w:line="276" w:lineRule="auto"/>
              <w:ind w:left="0"/>
              <w:jc w:val="center"/>
              <w:rPr>
                <w:b/>
                <w:bCs/>
                <w:sz w:val="20"/>
                <w:szCs w:val="20"/>
              </w:rPr>
            </w:pPr>
            <w:r w:rsidRPr="00313AF3">
              <w:rPr>
                <w:b/>
                <w:bCs/>
                <w:sz w:val="20"/>
                <w:szCs w:val="20"/>
              </w:rPr>
              <w:t>100</w:t>
            </w:r>
          </w:p>
        </w:tc>
        <w:tc>
          <w:tcPr>
            <w:tcW w:w="2075" w:type="dxa"/>
            <w:vAlign w:val="center"/>
          </w:tcPr>
          <w:p w14:paraId="1EA95986" w14:textId="77777777" w:rsidR="00424415" w:rsidRPr="00313AF3" w:rsidRDefault="00424415" w:rsidP="00BF4316">
            <w:pPr>
              <w:pStyle w:val="Normal2"/>
              <w:spacing w:before="0" w:after="0" w:line="276" w:lineRule="auto"/>
              <w:ind w:left="0"/>
              <w:jc w:val="center"/>
              <w:rPr>
                <w:b/>
                <w:bCs/>
                <w:sz w:val="20"/>
                <w:szCs w:val="20"/>
              </w:rPr>
            </w:pPr>
            <w:r w:rsidRPr="00313AF3">
              <w:rPr>
                <w:b/>
                <w:bCs/>
                <w:sz w:val="20"/>
                <w:szCs w:val="20"/>
              </w:rPr>
              <w:t>1.0</w:t>
            </w:r>
          </w:p>
        </w:tc>
        <w:tc>
          <w:tcPr>
            <w:tcW w:w="1170" w:type="dxa"/>
            <w:vAlign w:val="center"/>
          </w:tcPr>
          <w:p w14:paraId="61DC3DF9" w14:textId="77777777" w:rsidR="00424415" w:rsidRPr="00313AF3" w:rsidRDefault="00424415" w:rsidP="00BF4316">
            <w:pPr>
              <w:pStyle w:val="Normal2"/>
              <w:spacing w:before="0" w:after="0" w:line="276" w:lineRule="auto"/>
              <w:ind w:left="0"/>
              <w:jc w:val="center"/>
              <w:rPr>
                <w:b/>
                <w:bCs/>
                <w:sz w:val="20"/>
                <w:szCs w:val="20"/>
              </w:rPr>
            </w:pPr>
            <w:r>
              <w:rPr>
                <w:b/>
                <w:bCs/>
                <w:sz w:val="20"/>
                <w:szCs w:val="20"/>
              </w:rPr>
              <w:t>100</w:t>
            </w:r>
          </w:p>
        </w:tc>
        <w:tc>
          <w:tcPr>
            <w:tcW w:w="2695" w:type="dxa"/>
            <w:vAlign w:val="center"/>
          </w:tcPr>
          <w:p w14:paraId="5942608F" w14:textId="77777777" w:rsidR="00424415" w:rsidRPr="00313AF3" w:rsidRDefault="00424415" w:rsidP="00BF4316">
            <w:pPr>
              <w:pStyle w:val="Normal2"/>
              <w:spacing w:before="0" w:after="0" w:line="276" w:lineRule="auto"/>
              <w:ind w:left="0"/>
              <w:jc w:val="center"/>
              <w:rPr>
                <w:b/>
                <w:bCs/>
                <w:sz w:val="20"/>
                <w:szCs w:val="20"/>
              </w:rPr>
            </w:pPr>
            <w:r w:rsidRPr="00313AF3">
              <w:rPr>
                <w:b/>
                <w:bCs/>
                <w:sz w:val="20"/>
                <w:szCs w:val="20"/>
              </w:rPr>
              <w:t>5.0</w:t>
            </w:r>
          </w:p>
        </w:tc>
      </w:tr>
      <w:tr w:rsidR="00424415" w14:paraId="5BEEE5E6" w14:textId="77777777" w:rsidTr="00BF4316">
        <w:trPr>
          <w:jc w:val="center"/>
        </w:trPr>
        <w:tc>
          <w:tcPr>
            <w:tcW w:w="1080" w:type="dxa"/>
            <w:vAlign w:val="center"/>
          </w:tcPr>
          <w:p w14:paraId="42CA4631"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L4</w:t>
            </w:r>
          </w:p>
        </w:tc>
        <w:tc>
          <w:tcPr>
            <w:tcW w:w="1255" w:type="dxa"/>
            <w:vAlign w:val="center"/>
          </w:tcPr>
          <w:p w14:paraId="64F3AFF9"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150</w:t>
            </w:r>
          </w:p>
        </w:tc>
        <w:tc>
          <w:tcPr>
            <w:tcW w:w="2075" w:type="dxa"/>
            <w:vAlign w:val="center"/>
          </w:tcPr>
          <w:p w14:paraId="73B2CC0E" w14:textId="77777777" w:rsidR="00424415" w:rsidRPr="00313AF3" w:rsidRDefault="00424415" w:rsidP="00BF4316">
            <w:pPr>
              <w:pStyle w:val="Normal2"/>
              <w:spacing w:before="0" w:after="0" w:line="276" w:lineRule="auto"/>
              <w:ind w:left="0"/>
              <w:jc w:val="center"/>
              <w:rPr>
                <w:sz w:val="20"/>
                <w:szCs w:val="20"/>
              </w:rPr>
            </w:pPr>
            <w:r>
              <w:rPr>
                <w:sz w:val="20"/>
                <w:szCs w:val="20"/>
              </w:rPr>
              <w:t>1.5</w:t>
            </w:r>
          </w:p>
        </w:tc>
        <w:tc>
          <w:tcPr>
            <w:tcW w:w="1170" w:type="dxa"/>
            <w:vAlign w:val="center"/>
          </w:tcPr>
          <w:p w14:paraId="2D4B24CE" w14:textId="77777777" w:rsidR="00424415" w:rsidRPr="00313AF3" w:rsidRDefault="00424415" w:rsidP="00BF4316">
            <w:pPr>
              <w:pStyle w:val="Normal2"/>
              <w:spacing w:before="0" w:after="0" w:line="276" w:lineRule="auto"/>
              <w:ind w:left="0"/>
              <w:jc w:val="center"/>
              <w:rPr>
                <w:sz w:val="20"/>
                <w:szCs w:val="20"/>
              </w:rPr>
            </w:pPr>
            <w:r>
              <w:rPr>
                <w:sz w:val="20"/>
                <w:szCs w:val="20"/>
              </w:rPr>
              <w:t>100</w:t>
            </w:r>
          </w:p>
        </w:tc>
        <w:tc>
          <w:tcPr>
            <w:tcW w:w="2695" w:type="dxa"/>
            <w:vAlign w:val="center"/>
          </w:tcPr>
          <w:p w14:paraId="36CFC615"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7.5</w:t>
            </w:r>
          </w:p>
        </w:tc>
      </w:tr>
      <w:tr w:rsidR="00424415" w14:paraId="25885342" w14:textId="77777777" w:rsidTr="00BF4316">
        <w:trPr>
          <w:jc w:val="center"/>
        </w:trPr>
        <w:tc>
          <w:tcPr>
            <w:tcW w:w="1080" w:type="dxa"/>
            <w:vAlign w:val="center"/>
          </w:tcPr>
          <w:p w14:paraId="76F69353" w14:textId="77777777" w:rsidR="00424415" w:rsidRPr="00313AF3" w:rsidRDefault="00424415" w:rsidP="00BF4316">
            <w:pPr>
              <w:pStyle w:val="Normal2"/>
              <w:spacing w:before="0" w:after="0" w:line="276" w:lineRule="auto"/>
              <w:ind w:left="0"/>
              <w:jc w:val="center"/>
              <w:rPr>
                <w:sz w:val="20"/>
                <w:szCs w:val="20"/>
              </w:rPr>
            </w:pPr>
            <w:r w:rsidRPr="00313AF3">
              <w:rPr>
                <w:sz w:val="20"/>
                <w:szCs w:val="20"/>
              </w:rPr>
              <w:t>L5</w:t>
            </w:r>
          </w:p>
        </w:tc>
        <w:tc>
          <w:tcPr>
            <w:tcW w:w="1255" w:type="dxa"/>
            <w:vAlign w:val="center"/>
          </w:tcPr>
          <w:p w14:paraId="6C7ED122" w14:textId="77777777" w:rsidR="00424415" w:rsidRPr="00313AF3" w:rsidRDefault="00424415" w:rsidP="00BF4316">
            <w:pPr>
              <w:pStyle w:val="Normal2"/>
              <w:spacing w:before="0" w:after="0" w:line="276" w:lineRule="auto"/>
              <w:ind w:left="0"/>
              <w:jc w:val="center"/>
              <w:rPr>
                <w:sz w:val="20"/>
                <w:szCs w:val="20"/>
              </w:rPr>
            </w:pPr>
            <w:r>
              <w:rPr>
                <w:sz w:val="20"/>
                <w:szCs w:val="20"/>
              </w:rPr>
              <w:t>300</w:t>
            </w:r>
          </w:p>
        </w:tc>
        <w:tc>
          <w:tcPr>
            <w:tcW w:w="2075" w:type="dxa"/>
            <w:vAlign w:val="center"/>
          </w:tcPr>
          <w:p w14:paraId="5829FA77" w14:textId="77777777" w:rsidR="00424415" w:rsidRPr="00313AF3" w:rsidRDefault="00424415" w:rsidP="00BF4316">
            <w:pPr>
              <w:pStyle w:val="Normal2"/>
              <w:spacing w:before="0" w:after="0" w:line="276" w:lineRule="auto"/>
              <w:ind w:left="0"/>
              <w:jc w:val="center"/>
              <w:rPr>
                <w:sz w:val="20"/>
                <w:szCs w:val="20"/>
              </w:rPr>
            </w:pPr>
            <w:r>
              <w:rPr>
                <w:sz w:val="20"/>
                <w:szCs w:val="20"/>
              </w:rPr>
              <w:t>3.0</w:t>
            </w:r>
          </w:p>
        </w:tc>
        <w:tc>
          <w:tcPr>
            <w:tcW w:w="1170" w:type="dxa"/>
            <w:vAlign w:val="center"/>
          </w:tcPr>
          <w:p w14:paraId="5D7A7D79" w14:textId="77777777" w:rsidR="00424415" w:rsidRPr="00313AF3" w:rsidRDefault="00424415" w:rsidP="00BF4316">
            <w:pPr>
              <w:pStyle w:val="Normal2"/>
              <w:spacing w:before="0" w:after="0" w:line="276" w:lineRule="auto"/>
              <w:ind w:left="0"/>
              <w:jc w:val="center"/>
              <w:rPr>
                <w:sz w:val="20"/>
                <w:szCs w:val="20"/>
              </w:rPr>
            </w:pPr>
            <w:r>
              <w:rPr>
                <w:sz w:val="20"/>
                <w:szCs w:val="20"/>
              </w:rPr>
              <w:t>100</w:t>
            </w:r>
          </w:p>
        </w:tc>
        <w:tc>
          <w:tcPr>
            <w:tcW w:w="2695" w:type="dxa"/>
            <w:vAlign w:val="center"/>
          </w:tcPr>
          <w:p w14:paraId="3F2C676B" w14:textId="77777777" w:rsidR="00424415" w:rsidRPr="00313AF3" w:rsidRDefault="00424415" w:rsidP="00BF4316">
            <w:pPr>
              <w:pStyle w:val="Normal2"/>
              <w:spacing w:before="0" w:after="0" w:line="276" w:lineRule="auto"/>
              <w:ind w:left="0"/>
              <w:jc w:val="center"/>
              <w:rPr>
                <w:sz w:val="20"/>
                <w:szCs w:val="20"/>
              </w:rPr>
            </w:pPr>
            <w:r>
              <w:rPr>
                <w:sz w:val="20"/>
                <w:szCs w:val="20"/>
              </w:rPr>
              <w:t>15.0</w:t>
            </w:r>
          </w:p>
        </w:tc>
      </w:tr>
    </w:tbl>
    <w:p w14:paraId="0A75AE69" w14:textId="6235115B" w:rsidR="003B3C74" w:rsidRPr="00765058" w:rsidRDefault="003B3C74" w:rsidP="003B3C74">
      <w:pPr>
        <w:pStyle w:val="Heading2"/>
      </w:pPr>
      <w:bookmarkStart w:id="98" w:name="_Toc152767826"/>
      <w:r>
        <w:t>Results and Discussion</w:t>
      </w:r>
      <w:bookmarkEnd w:id="98"/>
    </w:p>
    <w:p w14:paraId="5C0B4D70" w14:textId="65B76B32" w:rsidR="007C2E13" w:rsidRPr="00367237" w:rsidRDefault="0053402A" w:rsidP="004B7E80">
      <w:pPr>
        <w:ind w:left="1008"/>
        <w:jc w:val="left"/>
      </w:pPr>
      <w:r>
        <w:t xml:space="preserve">The linearity results are summarized in </w:t>
      </w:r>
      <w:r w:rsidRPr="00BE74A2">
        <w:rPr>
          <w:b/>
          <w:bCs/>
        </w:rPr>
        <w:t>Table 7-2</w:t>
      </w:r>
      <w:r>
        <w:t xml:space="preserve">. </w:t>
      </w:r>
      <w:r w:rsidR="003B3C74">
        <w:t xml:space="preserve">All acceptance criteria were met. </w:t>
      </w:r>
      <w:r w:rsidR="00584F64">
        <w:t>Linearity</w:t>
      </w:r>
      <w:r>
        <w:t xml:space="preserve"> </w:t>
      </w:r>
      <w:r w:rsidR="00584F64">
        <w:t xml:space="preserve">plot </w:t>
      </w:r>
      <w:r>
        <w:t>is</w:t>
      </w:r>
      <w:r w:rsidR="00584F64">
        <w:t xml:space="preserve"> </w:t>
      </w:r>
      <w:r w:rsidR="00584F64" w:rsidRPr="00367237">
        <w:t xml:space="preserve">included </w:t>
      </w:r>
      <w:r w:rsidRPr="00367237">
        <w:t xml:space="preserve">as </w:t>
      </w:r>
      <w:r w:rsidRPr="00367237">
        <w:rPr>
          <w:b/>
          <w:bCs/>
        </w:rPr>
        <w:t>Figure 4</w:t>
      </w:r>
      <w:r w:rsidRPr="00367237">
        <w:t xml:space="preserve">.  </w:t>
      </w:r>
    </w:p>
    <w:p w14:paraId="1C945163" w14:textId="3058EC0F" w:rsidR="0066270D" w:rsidRPr="007D7095" w:rsidRDefault="007D7095" w:rsidP="00B61272">
      <w:pPr>
        <w:pStyle w:val="Bullet2"/>
        <w:numPr>
          <w:ilvl w:val="0"/>
          <w:numId w:val="0"/>
        </w:numPr>
        <w:spacing w:after="0" w:line="276" w:lineRule="auto"/>
        <w:jc w:val="center"/>
        <w:rPr>
          <w:b/>
          <w:bCs/>
          <w:sz w:val="20"/>
          <w:szCs w:val="20"/>
        </w:rPr>
      </w:pPr>
      <w:r w:rsidRPr="007D7095">
        <w:rPr>
          <w:b/>
          <w:bCs/>
          <w:sz w:val="20"/>
          <w:szCs w:val="20"/>
        </w:rPr>
        <w:t>T</w:t>
      </w:r>
      <w:r w:rsidR="001B4336" w:rsidRPr="007D7095">
        <w:rPr>
          <w:b/>
          <w:bCs/>
          <w:sz w:val="20"/>
          <w:szCs w:val="20"/>
        </w:rPr>
        <w:t>able 7-2</w:t>
      </w:r>
      <w:r w:rsidR="001B4336" w:rsidRPr="007D7095">
        <w:rPr>
          <w:sz w:val="20"/>
          <w:szCs w:val="20"/>
        </w:rPr>
        <w:t xml:space="preserve">: </w:t>
      </w:r>
      <w:r w:rsidR="001B4336" w:rsidRPr="007D7095">
        <w:rPr>
          <w:b/>
          <w:bCs/>
          <w:sz w:val="20"/>
          <w:szCs w:val="20"/>
        </w:rPr>
        <w:t>Linearity Results</w:t>
      </w:r>
    </w:p>
    <w:tbl>
      <w:tblPr>
        <w:tblpPr w:leftFromText="180" w:rightFromText="180" w:vertAnchor="text" w:tblpXSpec="center" w:tblpY="1"/>
        <w:tblOverlap w:val="never"/>
        <w:tblW w:w="38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37"/>
        <w:gridCol w:w="1868"/>
        <w:gridCol w:w="2583"/>
        <w:gridCol w:w="1678"/>
      </w:tblGrid>
      <w:tr w:rsidR="0040599B" w:rsidRPr="007D7095" w14:paraId="4A4B8C86" w14:textId="77777777" w:rsidTr="002B0D61">
        <w:trPr>
          <w:cantSplit/>
          <w:trHeight w:val="741"/>
        </w:trPr>
        <w:tc>
          <w:tcPr>
            <w:tcW w:w="895" w:type="pct"/>
            <w:shd w:val="clear" w:color="auto" w:fill="D9D9D9" w:themeFill="background1" w:themeFillShade="D9"/>
            <w:vAlign w:val="center"/>
            <w:hideMark/>
          </w:tcPr>
          <w:p w14:paraId="0772B5ED" w14:textId="280F0441" w:rsidR="0040599B" w:rsidRPr="007D7095" w:rsidRDefault="0040599B" w:rsidP="00594AEB">
            <w:pPr>
              <w:pStyle w:val="TabletText"/>
              <w:spacing w:before="0" w:after="0"/>
              <w:jc w:val="center"/>
              <w:rPr>
                <w:b/>
                <w:bCs w:val="0"/>
                <w:sz w:val="20"/>
                <w:szCs w:val="20"/>
              </w:rPr>
            </w:pPr>
            <w:r w:rsidRPr="007D7095">
              <w:rPr>
                <w:b/>
                <w:bCs w:val="0"/>
                <w:sz w:val="20"/>
                <w:szCs w:val="20"/>
              </w:rPr>
              <w:t>Sample</w:t>
            </w:r>
          </w:p>
        </w:tc>
        <w:tc>
          <w:tcPr>
            <w:tcW w:w="1251" w:type="pct"/>
            <w:shd w:val="clear" w:color="auto" w:fill="D9D9D9" w:themeFill="background1" w:themeFillShade="D9"/>
            <w:vAlign w:val="center"/>
          </w:tcPr>
          <w:p w14:paraId="56B9E9D0" w14:textId="77777777" w:rsidR="0040599B" w:rsidRPr="007D7095" w:rsidRDefault="0040599B" w:rsidP="00594AEB">
            <w:pPr>
              <w:pStyle w:val="TabletText"/>
              <w:spacing w:before="0" w:after="0" w:line="276" w:lineRule="auto"/>
              <w:jc w:val="center"/>
              <w:rPr>
                <w:b/>
                <w:bCs w:val="0"/>
                <w:sz w:val="20"/>
                <w:szCs w:val="20"/>
              </w:rPr>
            </w:pPr>
            <w:r w:rsidRPr="007D7095">
              <w:rPr>
                <w:b/>
                <w:bCs w:val="0"/>
                <w:sz w:val="20"/>
                <w:szCs w:val="20"/>
              </w:rPr>
              <w:t>Level (%)</w:t>
            </w:r>
          </w:p>
        </w:tc>
        <w:tc>
          <w:tcPr>
            <w:tcW w:w="1730" w:type="pct"/>
            <w:shd w:val="clear" w:color="auto" w:fill="D9D9D9" w:themeFill="background1" w:themeFillShade="D9"/>
            <w:vAlign w:val="center"/>
          </w:tcPr>
          <w:p w14:paraId="5A890E82" w14:textId="69D6AE62" w:rsidR="001E23D2" w:rsidRPr="007D7095" w:rsidRDefault="005C6D3B" w:rsidP="00594AEB">
            <w:pPr>
              <w:pStyle w:val="TabletText"/>
              <w:spacing w:before="0" w:after="0" w:line="276" w:lineRule="auto"/>
              <w:jc w:val="center"/>
              <w:rPr>
                <w:b/>
                <w:bCs w:val="0"/>
                <w:sz w:val="20"/>
                <w:szCs w:val="20"/>
              </w:rPr>
            </w:pPr>
            <w:r w:rsidRPr="007D7095">
              <w:rPr>
                <w:b/>
                <w:bCs w:val="0"/>
                <w:sz w:val="20"/>
                <w:szCs w:val="20"/>
              </w:rPr>
              <w:t>Conc</w:t>
            </w:r>
            <w:r w:rsidR="0040599B" w:rsidRPr="007D7095">
              <w:rPr>
                <w:b/>
                <w:bCs w:val="0"/>
                <w:sz w:val="20"/>
                <w:szCs w:val="20"/>
              </w:rPr>
              <w:t xml:space="preserve">. TYRA-300 </w:t>
            </w:r>
          </w:p>
          <w:p w14:paraId="32DAC2D5" w14:textId="2C51D5EF" w:rsidR="0040599B" w:rsidRPr="007D7095" w:rsidRDefault="0040599B" w:rsidP="00594AEB">
            <w:pPr>
              <w:pStyle w:val="TabletText"/>
              <w:spacing w:before="0" w:after="0" w:line="276" w:lineRule="auto"/>
              <w:jc w:val="center"/>
              <w:rPr>
                <w:b/>
                <w:bCs w:val="0"/>
                <w:sz w:val="20"/>
                <w:szCs w:val="20"/>
              </w:rPr>
            </w:pPr>
            <w:r w:rsidRPr="007D7095">
              <w:rPr>
                <w:b/>
                <w:bCs w:val="0"/>
                <w:sz w:val="20"/>
                <w:szCs w:val="20"/>
              </w:rPr>
              <w:t>Free Base (µg/mL)</w:t>
            </w:r>
          </w:p>
        </w:tc>
        <w:tc>
          <w:tcPr>
            <w:tcW w:w="1124" w:type="pct"/>
            <w:shd w:val="clear" w:color="auto" w:fill="D9D9D9" w:themeFill="background1" w:themeFillShade="D9"/>
            <w:vAlign w:val="center"/>
          </w:tcPr>
          <w:p w14:paraId="0D713688" w14:textId="77777777" w:rsidR="0040599B" w:rsidRPr="007D7095" w:rsidRDefault="0040599B" w:rsidP="00594AEB">
            <w:pPr>
              <w:pStyle w:val="TabletText"/>
              <w:spacing w:before="0" w:after="0" w:line="276" w:lineRule="auto"/>
              <w:jc w:val="center"/>
              <w:rPr>
                <w:b/>
                <w:bCs w:val="0"/>
                <w:sz w:val="20"/>
                <w:szCs w:val="20"/>
              </w:rPr>
            </w:pPr>
            <w:r w:rsidRPr="007D7095">
              <w:rPr>
                <w:b/>
                <w:bCs w:val="0"/>
                <w:sz w:val="20"/>
                <w:szCs w:val="20"/>
              </w:rPr>
              <w:t>Peak Area</w:t>
            </w:r>
          </w:p>
        </w:tc>
      </w:tr>
      <w:tr w:rsidR="0040599B" w:rsidRPr="007D7095" w14:paraId="048779E1" w14:textId="77777777" w:rsidTr="002B0D61">
        <w:trPr>
          <w:cantSplit/>
          <w:trHeight w:val="55"/>
        </w:trPr>
        <w:tc>
          <w:tcPr>
            <w:tcW w:w="895" w:type="pct"/>
            <w:vAlign w:val="center"/>
          </w:tcPr>
          <w:p w14:paraId="4F5AE02C" w14:textId="77777777" w:rsidR="0040599B" w:rsidRPr="007D7095" w:rsidRDefault="0040599B" w:rsidP="0053402A">
            <w:pPr>
              <w:pStyle w:val="TabletText"/>
              <w:spacing w:before="0" w:after="0"/>
              <w:jc w:val="center"/>
              <w:rPr>
                <w:b/>
                <w:sz w:val="20"/>
                <w:szCs w:val="20"/>
              </w:rPr>
            </w:pPr>
            <w:r w:rsidRPr="007D7095">
              <w:rPr>
                <w:sz w:val="20"/>
                <w:szCs w:val="20"/>
              </w:rPr>
              <w:t>L1</w:t>
            </w:r>
          </w:p>
        </w:tc>
        <w:tc>
          <w:tcPr>
            <w:tcW w:w="1251" w:type="pct"/>
            <w:vAlign w:val="center"/>
          </w:tcPr>
          <w:p w14:paraId="6C56DC9C" w14:textId="4C2305BC" w:rsidR="0040599B" w:rsidRPr="007D7095" w:rsidRDefault="0040599B" w:rsidP="0053402A">
            <w:pPr>
              <w:pStyle w:val="TabletText"/>
              <w:spacing w:before="0" w:after="0"/>
              <w:jc w:val="center"/>
              <w:rPr>
                <w:bCs w:val="0"/>
                <w:sz w:val="20"/>
                <w:szCs w:val="20"/>
              </w:rPr>
            </w:pPr>
            <w:r w:rsidRPr="007D7095">
              <w:rPr>
                <w:bCs w:val="0"/>
                <w:sz w:val="20"/>
                <w:szCs w:val="20"/>
              </w:rPr>
              <w:t>10</w:t>
            </w:r>
          </w:p>
        </w:tc>
        <w:tc>
          <w:tcPr>
            <w:tcW w:w="1730" w:type="pct"/>
            <w:vAlign w:val="center"/>
          </w:tcPr>
          <w:p w14:paraId="5B5A4AB3" w14:textId="6BECDC23" w:rsidR="0040599B" w:rsidRPr="007D7095" w:rsidRDefault="0040599B" w:rsidP="0053402A">
            <w:pPr>
              <w:pStyle w:val="TabletText"/>
              <w:spacing w:before="0" w:after="0"/>
              <w:jc w:val="center"/>
              <w:rPr>
                <w:bCs w:val="0"/>
                <w:sz w:val="20"/>
                <w:szCs w:val="20"/>
              </w:rPr>
            </w:pPr>
            <w:r w:rsidRPr="007D7095">
              <w:rPr>
                <w:bCs w:val="0"/>
                <w:sz w:val="20"/>
                <w:szCs w:val="20"/>
              </w:rPr>
              <w:t>0.</w:t>
            </w:r>
            <w:r w:rsidR="00B848AF" w:rsidRPr="007D7095">
              <w:rPr>
                <w:bCs w:val="0"/>
                <w:sz w:val="20"/>
                <w:szCs w:val="20"/>
              </w:rPr>
              <w:t>50</w:t>
            </w:r>
          </w:p>
        </w:tc>
        <w:tc>
          <w:tcPr>
            <w:tcW w:w="1124" w:type="pct"/>
            <w:vAlign w:val="center"/>
          </w:tcPr>
          <w:p w14:paraId="31F0A2F3" w14:textId="61B4B5CB" w:rsidR="0040599B" w:rsidRPr="007D7095" w:rsidRDefault="0040599B" w:rsidP="0053402A">
            <w:pPr>
              <w:pStyle w:val="TabletText"/>
              <w:spacing w:before="0" w:after="0"/>
              <w:jc w:val="center"/>
              <w:rPr>
                <w:bCs w:val="0"/>
                <w:sz w:val="20"/>
                <w:szCs w:val="20"/>
              </w:rPr>
            </w:pPr>
            <w:r w:rsidRPr="007D7095">
              <w:rPr>
                <w:bCs w:val="0"/>
                <w:sz w:val="20"/>
                <w:szCs w:val="20"/>
              </w:rPr>
              <w:t>15</w:t>
            </w:r>
            <w:r w:rsidR="00EF1D6B" w:rsidRPr="007D7095">
              <w:rPr>
                <w:bCs w:val="0"/>
                <w:sz w:val="20"/>
                <w:szCs w:val="20"/>
              </w:rPr>
              <w:t>800</w:t>
            </w:r>
          </w:p>
        </w:tc>
      </w:tr>
      <w:tr w:rsidR="0040599B" w:rsidRPr="007D7095" w14:paraId="25BA8296" w14:textId="77777777" w:rsidTr="002B0D61">
        <w:trPr>
          <w:cantSplit/>
          <w:trHeight w:val="55"/>
        </w:trPr>
        <w:tc>
          <w:tcPr>
            <w:tcW w:w="895" w:type="pct"/>
            <w:vAlign w:val="center"/>
          </w:tcPr>
          <w:p w14:paraId="5C5B6C5A" w14:textId="77777777" w:rsidR="0040599B" w:rsidRPr="007D7095" w:rsidRDefault="0040599B" w:rsidP="0053402A">
            <w:pPr>
              <w:pStyle w:val="TabletText"/>
              <w:spacing w:before="0" w:after="0"/>
              <w:jc w:val="center"/>
              <w:rPr>
                <w:b/>
                <w:sz w:val="20"/>
                <w:szCs w:val="20"/>
              </w:rPr>
            </w:pPr>
            <w:r w:rsidRPr="007D7095">
              <w:rPr>
                <w:sz w:val="20"/>
                <w:szCs w:val="20"/>
              </w:rPr>
              <w:t>L2</w:t>
            </w:r>
          </w:p>
        </w:tc>
        <w:tc>
          <w:tcPr>
            <w:tcW w:w="1251" w:type="pct"/>
            <w:vAlign w:val="center"/>
          </w:tcPr>
          <w:p w14:paraId="3A589AB4" w14:textId="090BB09B" w:rsidR="0040599B" w:rsidRPr="007D7095" w:rsidRDefault="0040599B" w:rsidP="0053402A">
            <w:pPr>
              <w:pStyle w:val="TabletText"/>
              <w:spacing w:before="0" w:after="0"/>
              <w:jc w:val="center"/>
              <w:rPr>
                <w:bCs w:val="0"/>
                <w:sz w:val="20"/>
                <w:szCs w:val="20"/>
              </w:rPr>
            </w:pPr>
            <w:r w:rsidRPr="007D7095">
              <w:rPr>
                <w:bCs w:val="0"/>
                <w:sz w:val="20"/>
                <w:szCs w:val="20"/>
              </w:rPr>
              <w:t>50</w:t>
            </w:r>
          </w:p>
        </w:tc>
        <w:tc>
          <w:tcPr>
            <w:tcW w:w="1730" w:type="pct"/>
            <w:vAlign w:val="center"/>
          </w:tcPr>
          <w:p w14:paraId="7433B558" w14:textId="6CAF1E69" w:rsidR="0040599B" w:rsidRPr="007D7095" w:rsidRDefault="0040599B" w:rsidP="0053402A">
            <w:pPr>
              <w:pStyle w:val="TabletText"/>
              <w:spacing w:before="0" w:after="0"/>
              <w:jc w:val="center"/>
              <w:rPr>
                <w:bCs w:val="0"/>
                <w:sz w:val="20"/>
                <w:szCs w:val="20"/>
              </w:rPr>
            </w:pPr>
            <w:r w:rsidRPr="007D7095">
              <w:rPr>
                <w:bCs w:val="0"/>
                <w:sz w:val="20"/>
                <w:szCs w:val="20"/>
              </w:rPr>
              <w:t>2.4</w:t>
            </w:r>
            <w:r w:rsidR="00B848AF" w:rsidRPr="007D7095">
              <w:rPr>
                <w:bCs w:val="0"/>
                <w:sz w:val="20"/>
                <w:szCs w:val="20"/>
              </w:rPr>
              <w:t>8</w:t>
            </w:r>
          </w:p>
        </w:tc>
        <w:tc>
          <w:tcPr>
            <w:tcW w:w="1124" w:type="pct"/>
            <w:vAlign w:val="center"/>
          </w:tcPr>
          <w:p w14:paraId="7EC0D585" w14:textId="152E910B" w:rsidR="0040599B" w:rsidRPr="007D7095" w:rsidRDefault="0040599B" w:rsidP="0053402A">
            <w:pPr>
              <w:pStyle w:val="TabletText"/>
              <w:spacing w:before="0" w:after="0"/>
              <w:jc w:val="center"/>
              <w:rPr>
                <w:bCs w:val="0"/>
                <w:sz w:val="20"/>
                <w:szCs w:val="20"/>
              </w:rPr>
            </w:pPr>
            <w:r w:rsidRPr="007D7095">
              <w:rPr>
                <w:bCs w:val="0"/>
                <w:sz w:val="20"/>
                <w:szCs w:val="20"/>
              </w:rPr>
              <w:t>80002</w:t>
            </w:r>
          </w:p>
        </w:tc>
      </w:tr>
      <w:tr w:rsidR="0040599B" w:rsidRPr="007D7095" w14:paraId="020B29CC" w14:textId="77777777" w:rsidTr="002B0D61">
        <w:trPr>
          <w:cantSplit/>
          <w:trHeight w:val="127"/>
        </w:trPr>
        <w:tc>
          <w:tcPr>
            <w:tcW w:w="895" w:type="pct"/>
            <w:vAlign w:val="center"/>
          </w:tcPr>
          <w:p w14:paraId="7F306A4A" w14:textId="77777777" w:rsidR="0040599B" w:rsidRPr="007D7095" w:rsidRDefault="0040599B" w:rsidP="0053402A">
            <w:pPr>
              <w:pStyle w:val="TabletText"/>
              <w:spacing w:before="0" w:after="0"/>
              <w:jc w:val="center"/>
              <w:rPr>
                <w:b/>
                <w:sz w:val="20"/>
                <w:szCs w:val="20"/>
              </w:rPr>
            </w:pPr>
            <w:r w:rsidRPr="007D7095">
              <w:rPr>
                <w:sz w:val="20"/>
                <w:szCs w:val="20"/>
              </w:rPr>
              <w:t>L3</w:t>
            </w:r>
          </w:p>
        </w:tc>
        <w:tc>
          <w:tcPr>
            <w:tcW w:w="1251" w:type="pct"/>
            <w:vAlign w:val="center"/>
          </w:tcPr>
          <w:p w14:paraId="7F6A82C1" w14:textId="07E7605C" w:rsidR="0040599B" w:rsidRPr="007D7095" w:rsidRDefault="0040599B" w:rsidP="0053402A">
            <w:pPr>
              <w:pStyle w:val="TabletText"/>
              <w:spacing w:before="0" w:after="0"/>
              <w:jc w:val="center"/>
              <w:rPr>
                <w:b/>
                <w:sz w:val="20"/>
                <w:szCs w:val="20"/>
              </w:rPr>
            </w:pPr>
            <w:r w:rsidRPr="007D7095">
              <w:rPr>
                <w:b/>
                <w:sz w:val="20"/>
                <w:szCs w:val="20"/>
              </w:rPr>
              <w:t>100</w:t>
            </w:r>
          </w:p>
        </w:tc>
        <w:tc>
          <w:tcPr>
            <w:tcW w:w="1730" w:type="pct"/>
            <w:vAlign w:val="center"/>
          </w:tcPr>
          <w:p w14:paraId="34271947" w14:textId="367EFFE1" w:rsidR="0040599B" w:rsidRPr="007D7095" w:rsidRDefault="0040599B" w:rsidP="0053402A">
            <w:pPr>
              <w:pStyle w:val="TabletText"/>
              <w:spacing w:before="0" w:after="0"/>
              <w:jc w:val="center"/>
              <w:rPr>
                <w:bCs w:val="0"/>
                <w:sz w:val="20"/>
                <w:szCs w:val="20"/>
              </w:rPr>
            </w:pPr>
            <w:r w:rsidRPr="007D7095">
              <w:rPr>
                <w:bCs w:val="0"/>
                <w:sz w:val="20"/>
                <w:szCs w:val="20"/>
              </w:rPr>
              <w:t>4.9</w:t>
            </w:r>
            <w:r w:rsidR="00B848AF" w:rsidRPr="007D7095">
              <w:rPr>
                <w:bCs w:val="0"/>
                <w:sz w:val="20"/>
                <w:szCs w:val="20"/>
              </w:rPr>
              <w:t>6</w:t>
            </w:r>
          </w:p>
        </w:tc>
        <w:tc>
          <w:tcPr>
            <w:tcW w:w="1124" w:type="pct"/>
            <w:vAlign w:val="center"/>
          </w:tcPr>
          <w:p w14:paraId="5B0199AD" w14:textId="306A9080" w:rsidR="0040599B" w:rsidRPr="007D7095" w:rsidRDefault="0040599B" w:rsidP="0053402A">
            <w:pPr>
              <w:pStyle w:val="TabletText"/>
              <w:spacing w:before="0" w:after="0"/>
              <w:jc w:val="center"/>
              <w:rPr>
                <w:bCs w:val="0"/>
                <w:sz w:val="20"/>
                <w:szCs w:val="20"/>
              </w:rPr>
            </w:pPr>
            <w:r w:rsidRPr="007D7095">
              <w:rPr>
                <w:bCs w:val="0"/>
                <w:sz w:val="20"/>
                <w:szCs w:val="20"/>
              </w:rPr>
              <w:t>16073</w:t>
            </w:r>
            <w:r w:rsidR="00EF1D6B" w:rsidRPr="007D7095">
              <w:rPr>
                <w:bCs w:val="0"/>
                <w:sz w:val="20"/>
                <w:szCs w:val="20"/>
              </w:rPr>
              <w:t>2</w:t>
            </w:r>
          </w:p>
        </w:tc>
      </w:tr>
      <w:tr w:rsidR="0040599B" w:rsidRPr="007D7095" w14:paraId="17BBF96B" w14:textId="77777777" w:rsidTr="002B0D61">
        <w:trPr>
          <w:cantSplit/>
          <w:trHeight w:val="73"/>
        </w:trPr>
        <w:tc>
          <w:tcPr>
            <w:tcW w:w="895" w:type="pct"/>
            <w:vAlign w:val="center"/>
          </w:tcPr>
          <w:p w14:paraId="014F1BD4" w14:textId="77777777" w:rsidR="0040599B" w:rsidRPr="007D7095" w:rsidRDefault="0040599B" w:rsidP="0053402A">
            <w:pPr>
              <w:pStyle w:val="TabletText"/>
              <w:spacing w:before="0" w:after="0"/>
              <w:jc w:val="center"/>
              <w:rPr>
                <w:b/>
                <w:sz w:val="20"/>
                <w:szCs w:val="20"/>
              </w:rPr>
            </w:pPr>
            <w:r w:rsidRPr="007D7095">
              <w:rPr>
                <w:sz w:val="20"/>
                <w:szCs w:val="20"/>
              </w:rPr>
              <w:t>L4</w:t>
            </w:r>
          </w:p>
        </w:tc>
        <w:tc>
          <w:tcPr>
            <w:tcW w:w="1251" w:type="pct"/>
            <w:vAlign w:val="center"/>
          </w:tcPr>
          <w:p w14:paraId="52EB47A5" w14:textId="7F1238C7" w:rsidR="0040599B" w:rsidRPr="007D7095" w:rsidRDefault="0040599B" w:rsidP="0053402A">
            <w:pPr>
              <w:pStyle w:val="TabletText"/>
              <w:spacing w:before="0" w:after="0"/>
              <w:jc w:val="center"/>
              <w:rPr>
                <w:bCs w:val="0"/>
                <w:sz w:val="20"/>
                <w:szCs w:val="20"/>
              </w:rPr>
            </w:pPr>
            <w:r w:rsidRPr="007D7095">
              <w:rPr>
                <w:bCs w:val="0"/>
                <w:sz w:val="20"/>
                <w:szCs w:val="20"/>
              </w:rPr>
              <w:t>150</w:t>
            </w:r>
          </w:p>
        </w:tc>
        <w:tc>
          <w:tcPr>
            <w:tcW w:w="1730" w:type="pct"/>
            <w:vAlign w:val="center"/>
          </w:tcPr>
          <w:p w14:paraId="27285530" w14:textId="03365220" w:rsidR="0040599B" w:rsidRPr="007D7095" w:rsidRDefault="0040599B" w:rsidP="0053402A">
            <w:pPr>
              <w:pStyle w:val="TabletText"/>
              <w:spacing w:before="0" w:after="0"/>
              <w:jc w:val="center"/>
              <w:rPr>
                <w:bCs w:val="0"/>
                <w:sz w:val="20"/>
                <w:szCs w:val="20"/>
              </w:rPr>
            </w:pPr>
            <w:r w:rsidRPr="007D7095">
              <w:rPr>
                <w:bCs w:val="0"/>
                <w:sz w:val="20"/>
                <w:szCs w:val="20"/>
              </w:rPr>
              <w:t>7.4</w:t>
            </w:r>
            <w:r w:rsidR="00B848AF" w:rsidRPr="007D7095">
              <w:rPr>
                <w:bCs w:val="0"/>
                <w:sz w:val="20"/>
                <w:szCs w:val="20"/>
              </w:rPr>
              <w:t>4</w:t>
            </w:r>
          </w:p>
        </w:tc>
        <w:tc>
          <w:tcPr>
            <w:tcW w:w="1124" w:type="pct"/>
            <w:vAlign w:val="center"/>
          </w:tcPr>
          <w:p w14:paraId="5158C769" w14:textId="55CCCF42" w:rsidR="0040599B" w:rsidRPr="007D7095" w:rsidRDefault="0040599B" w:rsidP="0053402A">
            <w:pPr>
              <w:pStyle w:val="TabletText"/>
              <w:spacing w:before="0" w:after="0"/>
              <w:jc w:val="center"/>
              <w:rPr>
                <w:bCs w:val="0"/>
                <w:sz w:val="20"/>
                <w:szCs w:val="20"/>
              </w:rPr>
            </w:pPr>
            <w:r w:rsidRPr="007D7095">
              <w:rPr>
                <w:bCs w:val="0"/>
                <w:sz w:val="20"/>
                <w:szCs w:val="20"/>
              </w:rPr>
              <w:t>241</w:t>
            </w:r>
            <w:r w:rsidR="00EF1D6B" w:rsidRPr="007D7095">
              <w:rPr>
                <w:bCs w:val="0"/>
                <w:sz w:val="20"/>
                <w:szCs w:val="20"/>
              </w:rPr>
              <w:t>100</w:t>
            </w:r>
          </w:p>
        </w:tc>
      </w:tr>
      <w:tr w:rsidR="0040599B" w:rsidRPr="007D7095" w14:paraId="097B806B" w14:textId="77777777" w:rsidTr="002B0D61">
        <w:trPr>
          <w:cantSplit/>
          <w:trHeight w:val="73"/>
        </w:trPr>
        <w:tc>
          <w:tcPr>
            <w:tcW w:w="895" w:type="pct"/>
            <w:vAlign w:val="center"/>
          </w:tcPr>
          <w:p w14:paraId="215C2D3A" w14:textId="77777777" w:rsidR="0040599B" w:rsidRPr="007D7095" w:rsidRDefault="0040599B" w:rsidP="0053402A">
            <w:pPr>
              <w:pStyle w:val="TabletText"/>
              <w:spacing w:before="0" w:after="0"/>
              <w:jc w:val="center"/>
              <w:rPr>
                <w:b/>
                <w:sz w:val="20"/>
                <w:szCs w:val="20"/>
                <w:vertAlign w:val="superscript"/>
              </w:rPr>
            </w:pPr>
            <w:r w:rsidRPr="007D7095">
              <w:rPr>
                <w:sz w:val="20"/>
                <w:szCs w:val="20"/>
              </w:rPr>
              <w:t>L5</w:t>
            </w:r>
          </w:p>
        </w:tc>
        <w:tc>
          <w:tcPr>
            <w:tcW w:w="1251" w:type="pct"/>
            <w:vAlign w:val="center"/>
          </w:tcPr>
          <w:p w14:paraId="683FDC1D" w14:textId="57FEA32E" w:rsidR="0040599B" w:rsidRPr="007D7095" w:rsidRDefault="0040599B" w:rsidP="0053402A">
            <w:pPr>
              <w:pStyle w:val="TabletText"/>
              <w:spacing w:before="0" w:after="0"/>
              <w:jc w:val="center"/>
              <w:rPr>
                <w:bCs w:val="0"/>
                <w:color w:val="000000"/>
                <w:sz w:val="20"/>
                <w:szCs w:val="20"/>
              </w:rPr>
            </w:pPr>
            <w:r w:rsidRPr="007D7095">
              <w:rPr>
                <w:bCs w:val="0"/>
                <w:color w:val="000000"/>
                <w:sz w:val="20"/>
                <w:szCs w:val="20"/>
              </w:rPr>
              <w:t>300</w:t>
            </w:r>
          </w:p>
        </w:tc>
        <w:tc>
          <w:tcPr>
            <w:tcW w:w="1730" w:type="pct"/>
            <w:vAlign w:val="center"/>
          </w:tcPr>
          <w:p w14:paraId="74EC40C3" w14:textId="2D380379" w:rsidR="0040599B" w:rsidRPr="007D7095" w:rsidRDefault="0040599B" w:rsidP="0053402A">
            <w:pPr>
              <w:pStyle w:val="TabletText"/>
              <w:spacing w:before="0" w:after="0"/>
              <w:jc w:val="center"/>
              <w:rPr>
                <w:bCs w:val="0"/>
                <w:sz w:val="20"/>
                <w:szCs w:val="20"/>
              </w:rPr>
            </w:pPr>
            <w:r w:rsidRPr="007D7095">
              <w:rPr>
                <w:bCs w:val="0"/>
                <w:sz w:val="20"/>
                <w:szCs w:val="20"/>
              </w:rPr>
              <w:t>14.8</w:t>
            </w:r>
            <w:r w:rsidR="00B848AF" w:rsidRPr="007D7095">
              <w:rPr>
                <w:bCs w:val="0"/>
                <w:sz w:val="20"/>
                <w:szCs w:val="20"/>
              </w:rPr>
              <w:t>8</w:t>
            </w:r>
          </w:p>
        </w:tc>
        <w:tc>
          <w:tcPr>
            <w:tcW w:w="1124" w:type="pct"/>
            <w:vAlign w:val="center"/>
          </w:tcPr>
          <w:p w14:paraId="267D7F30" w14:textId="58EA1365" w:rsidR="0040599B" w:rsidRPr="007D7095" w:rsidRDefault="0040599B" w:rsidP="0053402A">
            <w:pPr>
              <w:pStyle w:val="TabletText"/>
              <w:spacing w:before="0" w:after="0"/>
              <w:jc w:val="center"/>
              <w:rPr>
                <w:bCs w:val="0"/>
                <w:sz w:val="20"/>
                <w:szCs w:val="20"/>
              </w:rPr>
            </w:pPr>
            <w:r w:rsidRPr="007D7095">
              <w:rPr>
                <w:bCs w:val="0"/>
                <w:sz w:val="20"/>
                <w:szCs w:val="20"/>
              </w:rPr>
              <w:t>484829</w:t>
            </w:r>
          </w:p>
        </w:tc>
      </w:tr>
      <w:tr w:rsidR="0040599B" w:rsidRPr="007D7095" w14:paraId="6C455DE2" w14:textId="77777777" w:rsidTr="002B0D61">
        <w:trPr>
          <w:cantSplit/>
          <w:trHeight w:val="73"/>
        </w:trPr>
        <w:tc>
          <w:tcPr>
            <w:tcW w:w="3876" w:type="pct"/>
            <w:gridSpan w:val="3"/>
            <w:vAlign w:val="center"/>
          </w:tcPr>
          <w:p w14:paraId="61FA4B55" w14:textId="77777777" w:rsidR="0040599B" w:rsidRPr="007D7095" w:rsidRDefault="0040599B" w:rsidP="0053402A">
            <w:pPr>
              <w:pStyle w:val="TabletText"/>
              <w:spacing w:before="0" w:after="0"/>
              <w:jc w:val="center"/>
              <w:rPr>
                <w:b/>
                <w:sz w:val="20"/>
                <w:szCs w:val="20"/>
              </w:rPr>
            </w:pPr>
            <w:r w:rsidRPr="007D7095">
              <w:rPr>
                <w:sz w:val="20"/>
                <w:szCs w:val="20"/>
              </w:rPr>
              <w:t>Y-Intercept</w:t>
            </w:r>
          </w:p>
        </w:tc>
        <w:tc>
          <w:tcPr>
            <w:tcW w:w="1124" w:type="pct"/>
            <w:vAlign w:val="center"/>
          </w:tcPr>
          <w:p w14:paraId="462D4674" w14:textId="69E53A2B" w:rsidR="0040599B" w:rsidRPr="007D7095" w:rsidRDefault="0040599B" w:rsidP="0053402A">
            <w:pPr>
              <w:pStyle w:val="TabletText"/>
              <w:spacing w:before="0" w:after="0"/>
              <w:jc w:val="center"/>
              <w:rPr>
                <w:b/>
                <w:sz w:val="20"/>
                <w:szCs w:val="20"/>
              </w:rPr>
            </w:pPr>
            <w:r w:rsidRPr="007D7095">
              <w:rPr>
                <w:sz w:val="20"/>
                <w:szCs w:val="20"/>
              </w:rPr>
              <w:t>-86</w:t>
            </w:r>
            <w:r w:rsidR="00EF1D6B" w:rsidRPr="007D7095">
              <w:rPr>
                <w:sz w:val="20"/>
                <w:szCs w:val="20"/>
              </w:rPr>
              <w:t>6</w:t>
            </w:r>
          </w:p>
        </w:tc>
      </w:tr>
      <w:tr w:rsidR="0040599B" w:rsidRPr="007D7095" w14:paraId="03B974B1" w14:textId="77777777" w:rsidTr="002B0D61">
        <w:trPr>
          <w:cantSplit/>
          <w:trHeight w:val="73"/>
        </w:trPr>
        <w:tc>
          <w:tcPr>
            <w:tcW w:w="3876" w:type="pct"/>
            <w:gridSpan w:val="3"/>
            <w:vAlign w:val="center"/>
          </w:tcPr>
          <w:p w14:paraId="3C2F99E4" w14:textId="77777777" w:rsidR="0040599B" w:rsidRPr="007D7095" w:rsidRDefault="0040599B" w:rsidP="0053402A">
            <w:pPr>
              <w:pStyle w:val="TabletText"/>
              <w:spacing w:before="0" w:after="0"/>
              <w:jc w:val="center"/>
              <w:rPr>
                <w:b/>
                <w:sz w:val="20"/>
                <w:szCs w:val="20"/>
              </w:rPr>
            </w:pPr>
            <w:r w:rsidRPr="007D7095">
              <w:rPr>
                <w:sz w:val="20"/>
                <w:szCs w:val="20"/>
              </w:rPr>
              <w:t>% Intercept (Relative to L3)</w:t>
            </w:r>
          </w:p>
        </w:tc>
        <w:tc>
          <w:tcPr>
            <w:tcW w:w="1124" w:type="pct"/>
            <w:vAlign w:val="center"/>
          </w:tcPr>
          <w:p w14:paraId="1B9981D1" w14:textId="730FAC2E" w:rsidR="0040599B" w:rsidRPr="007D7095" w:rsidRDefault="0040599B" w:rsidP="0053402A">
            <w:pPr>
              <w:pStyle w:val="TabletText"/>
              <w:spacing w:before="0" w:after="0"/>
              <w:jc w:val="center"/>
              <w:rPr>
                <w:bCs w:val="0"/>
                <w:sz w:val="20"/>
                <w:szCs w:val="20"/>
              </w:rPr>
            </w:pPr>
            <w:r w:rsidRPr="007D7095">
              <w:rPr>
                <w:bCs w:val="0"/>
                <w:sz w:val="20"/>
                <w:szCs w:val="20"/>
              </w:rPr>
              <w:t>-0.5%</w:t>
            </w:r>
          </w:p>
        </w:tc>
      </w:tr>
      <w:tr w:rsidR="0040599B" w:rsidRPr="007D7095" w14:paraId="79DA57F6" w14:textId="77777777" w:rsidTr="002B0D61">
        <w:trPr>
          <w:cantSplit/>
          <w:trHeight w:val="73"/>
        </w:trPr>
        <w:tc>
          <w:tcPr>
            <w:tcW w:w="3876" w:type="pct"/>
            <w:gridSpan w:val="3"/>
            <w:vAlign w:val="center"/>
          </w:tcPr>
          <w:p w14:paraId="7CBE5BD3" w14:textId="77777777" w:rsidR="0040599B" w:rsidRPr="007D7095" w:rsidRDefault="0040599B" w:rsidP="0053402A">
            <w:pPr>
              <w:pStyle w:val="TabletText"/>
              <w:spacing w:before="0" w:after="0"/>
              <w:jc w:val="center"/>
              <w:rPr>
                <w:b/>
                <w:sz w:val="20"/>
                <w:szCs w:val="20"/>
              </w:rPr>
            </w:pPr>
            <w:r w:rsidRPr="007D7095">
              <w:rPr>
                <w:sz w:val="20"/>
                <w:szCs w:val="20"/>
              </w:rPr>
              <w:t>Correlation Coefficient (r)</w:t>
            </w:r>
          </w:p>
        </w:tc>
        <w:tc>
          <w:tcPr>
            <w:tcW w:w="1124" w:type="pct"/>
            <w:vAlign w:val="center"/>
          </w:tcPr>
          <w:p w14:paraId="06D19302" w14:textId="57AA2E3B" w:rsidR="0040599B" w:rsidRPr="007D7095" w:rsidRDefault="0040599B" w:rsidP="0053402A">
            <w:pPr>
              <w:pStyle w:val="TabletText"/>
              <w:spacing w:before="0" w:after="0"/>
              <w:jc w:val="center"/>
              <w:rPr>
                <w:bCs w:val="0"/>
                <w:sz w:val="20"/>
                <w:szCs w:val="20"/>
              </w:rPr>
            </w:pPr>
            <w:r w:rsidRPr="007D7095">
              <w:rPr>
                <w:bCs w:val="0"/>
                <w:sz w:val="20"/>
                <w:szCs w:val="20"/>
              </w:rPr>
              <w:t>1.000</w:t>
            </w:r>
          </w:p>
        </w:tc>
      </w:tr>
      <w:tr w:rsidR="0040599B" w:rsidRPr="007D7095" w14:paraId="7DFF5822" w14:textId="77777777" w:rsidTr="002B0D61">
        <w:trPr>
          <w:cantSplit/>
          <w:trHeight w:val="73"/>
        </w:trPr>
        <w:tc>
          <w:tcPr>
            <w:tcW w:w="5000" w:type="pct"/>
            <w:gridSpan w:val="4"/>
            <w:vAlign w:val="center"/>
          </w:tcPr>
          <w:p w14:paraId="7C83AE24" w14:textId="77777777" w:rsidR="00714069" w:rsidRPr="007D7095" w:rsidRDefault="00714069" w:rsidP="00714069">
            <w:pPr>
              <w:pStyle w:val="TabletText"/>
              <w:rPr>
                <w:b/>
                <w:bCs w:val="0"/>
              </w:rPr>
            </w:pPr>
            <w:r w:rsidRPr="007D7095">
              <w:rPr>
                <w:b/>
                <w:bCs w:val="0"/>
              </w:rPr>
              <w:t>Acceptance Criteria</w:t>
            </w:r>
          </w:p>
          <w:p w14:paraId="567EDC22" w14:textId="77777777" w:rsidR="0040599B" w:rsidRPr="007D7095" w:rsidRDefault="0040599B" w:rsidP="007E5F83">
            <w:pPr>
              <w:pStyle w:val="Bullet2"/>
              <w:ind w:left="232" w:hanging="180"/>
              <w:rPr>
                <w:sz w:val="18"/>
                <w:szCs w:val="18"/>
              </w:rPr>
            </w:pPr>
            <w:r w:rsidRPr="007D7095">
              <w:rPr>
                <w:sz w:val="18"/>
                <w:szCs w:val="18"/>
              </w:rPr>
              <w:t>Meet the linearity range of a minimum of five consecutive levels.</w:t>
            </w:r>
          </w:p>
          <w:p w14:paraId="7BD8DC5B" w14:textId="79847632" w:rsidR="0040599B" w:rsidRPr="007D7095" w:rsidRDefault="0040599B" w:rsidP="0040599B">
            <w:pPr>
              <w:pStyle w:val="Bullet2"/>
              <w:ind w:left="232" w:hanging="180"/>
              <w:rPr>
                <w:sz w:val="18"/>
                <w:szCs w:val="18"/>
              </w:rPr>
            </w:pPr>
            <w:r w:rsidRPr="007D7095">
              <w:rPr>
                <w:sz w:val="18"/>
                <w:szCs w:val="18"/>
              </w:rPr>
              <w:t xml:space="preserve">The correlation coefficient, </w:t>
            </w:r>
            <w:r w:rsidR="001E23D2" w:rsidRPr="007D7095">
              <w:rPr>
                <w:sz w:val="18"/>
                <w:szCs w:val="18"/>
              </w:rPr>
              <w:t>r</w:t>
            </w:r>
            <w:r w:rsidRPr="007D7095">
              <w:rPr>
                <w:sz w:val="18"/>
                <w:szCs w:val="18"/>
              </w:rPr>
              <w:t>, is NLT 0.999.</w:t>
            </w:r>
          </w:p>
          <w:p w14:paraId="0B1430C3" w14:textId="498A9A93" w:rsidR="0040599B" w:rsidRPr="007D7095" w:rsidRDefault="0040599B" w:rsidP="0040599B">
            <w:pPr>
              <w:pStyle w:val="Bullet2"/>
              <w:ind w:left="232" w:hanging="180"/>
              <w:rPr>
                <w:sz w:val="18"/>
                <w:szCs w:val="18"/>
              </w:rPr>
            </w:pPr>
            <w:r w:rsidRPr="007D7095">
              <w:rPr>
                <w:sz w:val="18"/>
                <w:szCs w:val="18"/>
              </w:rPr>
              <w:t>The Y-intercept relative to nominal 100% level is NMT 2%.</w:t>
            </w:r>
          </w:p>
        </w:tc>
      </w:tr>
    </w:tbl>
    <w:p w14:paraId="076AEDA2" w14:textId="33105EB7" w:rsidR="0011708A" w:rsidRPr="007D7095" w:rsidRDefault="00D51862" w:rsidP="002B0D61">
      <w:pPr>
        <w:pStyle w:val="Bullet2"/>
        <w:numPr>
          <w:ilvl w:val="0"/>
          <w:numId w:val="0"/>
        </w:numPr>
        <w:spacing w:before="0"/>
        <w:ind w:left="720" w:firstLine="720"/>
        <w:rPr>
          <w:sz w:val="18"/>
          <w:szCs w:val="18"/>
        </w:rPr>
      </w:pPr>
      <w:r>
        <w:rPr>
          <w:sz w:val="18"/>
          <w:szCs w:val="18"/>
        </w:rPr>
        <w:t>Reference</w:t>
      </w:r>
      <w:r w:rsidR="00CB26A2" w:rsidRPr="007D7095">
        <w:rPr>
          <w:sz w:val="18"/>
          <w:szCs w:val="18"/>
        </w:rPr>
        <w:t>: ARD-06</w:t>
      </w:r>
      <w:r w:rsidR="00D15720" w:rsidRPr="007D7095">
        <w:rPr>
          <w:sz w:val="18"/>
          <w:szCs w:val="18"/>
        </w:rPr>
        <w:t>39/37</w:t>
      </w:r>
    </w:p>
    <w:p w14:paraId="3D0BC4C9" w14:textId="77777777" w:rsidR="00DD41ED" w:rsidRPr="00EC3E35" w:rsidRDefault="00DD41ED" w:rsidP="00DD41ED">
      <w:pPr>
        <w:pStyle w:val="Heading1"/>
        <w:spacing w:before="600"/>
      </w:pPr>
      <w:bookmarkStart w:id="99" w:name="_Toc536514808"/>
      <w:bookmarkStart w:id="100" w:name="_Toc536610258"/>
      <w:bookmarkStart w:id="101" w:name="_Toc121409881"/>
      <w:bookmarkStart w:id="102" w:name="_Toc152767827"/>
      <w:r w:rsidRPr="00EC3E35">
        <w:t>Accuracy by “Spiked” recovery study</w:t>
      </w:r>
      <w:bookmarkEnd w:id="99"/>
      <w:bookmarkEnd w:id="100"/>
      <w:bookmarkEnd w:id="101"/>
      <w:bookmarkEnd w:id="102"/>
    </w:p>
    <w:p w14:paraId="41B50C1C" w14:textId="71564F68" w:rsidR="00AE4126" w:rsidRDefault="00AE4126" w:rsidP="00AE4126">
      <w:pPr>
        <w:ind w:left="432"/>
        <w:rPr>
          <w:rFonts w:cs="Times New Roman"/>
          <w:szCs w:val="24"/>
        </w:rPr>
      </w:pPr>
      <w:bookmarkStart w:id="103" w:name="_Toc145684803"/>
      <w:bookmarkStart w:id="104" w:name="_Toc145684804"/>
      <w:bookmarkStart w:id="105" w:name="_Toc145684805"/>
      <w:bookmarkStart w:id="106" w:name="_Toc145684806"/>
      <w:bookmarkStart w:id="107" w:name="_Toc145684807"/>
      <w:bookmarkStart w:id="108" w:name="_Toc145684808"/>
      <w:bookmarkStart w:id="109" w:name="_Toc145684809"/>
      <w:bookmarkStart w:id="110" w:name="_Toc145684812"/>
      <w:bookmarkEnd w:id="103"/>
      <w:bookmarkEnd w:id="104"/>
      <w:bookmarkEnd w:id="105"/>
      <w:bookmarkEnd w:id="106"/>
      <w:bookmarkEnd w:id="107"/>
      <w:bookmarkEnd w:id="108"/>
      <w:bookmarkEnd w:id="109"/>
      <w:bookmarkEnd w:id="110"/>
      <w:r>
        <w:rPr>
          <w:rFonts w:cs="Times New Roman"/>
          <w:szCs w:val="24"/>
        </w:rPr>
        <w:t>Accuracy</w:t>
      </w:r>
      <w:r w:rsidRPr="00F63025">
        <w:rPr>
          <w:rFonts w:cs="Times New Roman"/>
          <w:szCs w:val="24"/>
        </w:rPr>
        <w:t xml:space="preserve"> </w:t>
      </w:r>
      <w:r>
        <w:rPr>
          <w:rFonts w:cs="Times New Roman"/>
          <w:szCs w:val="24"/>
        </w:rPr>
        <w:t>by spiked recovery was performed to demonstrate that the method can achieve acceptable recoveries.</w:t>
      </w:r>
    </w:p>
    <w:p w14:paraId="599E7738" w14:textId="1E1534DE" w:rsidR="00AE4126" w:rsidRPr="00F63025" w:rsidRDefault="00AE4126" w:rsidP="00AE4126">
      <w:pPr>
        <w:ind w:left="432"/>
        <w:rPr>
          <w:rFonts w:cs="Times New Roman"/>
          <w:szCs w:val="24"/>
        </w:rPr>
      </w:pPr>
      <w:r>
        <w:rPr>
          <w:rFonts w:cs="Times New Roman"/>
          <w:szCs w:val="24"/>
        </w:rPr>
        <w:lastRenderedPageBreak/>
        <w:t>The accuracy was performed by spiking TYRA-300 drug substance into an amount of composite placebo corresponding to the 10 mg dosage strength. The accuracy was evaluated from about 4.5% to 135% of the nominal concentration of TYRA-300 in the sample solution of the 10 mg capsule, which corresponds to about 0.5 µg/mL to 15 µg/mL. (Note—This range corresponds to a nominal sample concentration of 45% to 1350% for the 1 mg capsule and 9% to 270% for 5 mg capsule.)</w:t>
      </w:r>
    </w:p>
    <w:p w14:paraId="2F509283" w14:textId="77777777" w:rsidR="00AE4126" w:rsidRDefault="00AE4126" w:rsidP="004714BE">
      <w:pPr>
        <w:pStyle w:val="Heading2"/>
        <w:spacing w:before="360"/>
      </w:pPr>
      <w:bookmarkStart w:id="111" w:name="_Toc150179042"/>
      <w:bookmarkStart w:id="112" w:name="_Toc152767828"/>
      <w:bookmarkStart w:id="113" w:name="_Toc121409878"/>
      <w:r>
        <w:t>Spiking Solution Preparation</w:t>
      </w:r>
      <w:bookmarkEnd w:id="111"/>
      <w:bookmarkEnd w:id="112"/>
    </w:p>
    <w:p w14:paraId="41116609" w14:textId="357CB8E3" w:rsidR="00AE4126" w:rsidRDefault="00AE4126" w:rsidP="00AE4126">
      <w:pPr>
        <w:pStyle w:val="Normal2"/>
      </w:pPr>
      <w:r>
        <w:t xml:space="preserve">Accurately weighed and quantitatively transferred about 32.5 mg of TYRA-300-B01 material into a 100-mL volumetric flask. Added methanol: water (90:10) to about 2/3 of flask volume and briefly sonicated (about 5 minutes) to dissolve the standard. </w:t>
      </w:r>
      <w:r w:rsidR="001E23D2">
        <w:t>After equilibration to room temperature, d</w:t>
      </w:r>
      <w:r>
        <w:t xml:space="preserve">iluted to volume with methanol: water (90:10), mixed well and labelled as the spiking solution. </w:t>
      </w:r>
    </w:p>
    <w:p w14:paraId="538434D2" w14:textId="3D3DB5E1" w:rsidR="00AE4126" w:rsidRPr="00350615" w:rsidRDefault="00AE4126" w:rsidP="00AE4126">
      <w:pPr>
        <w:pStyle w:val="Normal2"/>
        <w:ind w:left="720" w:firstLine="288"/>
      </w:pPr>
      <w:r>
        <w:t>The concentration of TYRA-300 free base was about 0.25 mg/mL.</w:t>
      </w:r>
    </w:p>
    <w:p w14:paraId="11EB360E" w14:textId="77777777" w:rsidR="00AE4126" w:rsidRDefault="00AE4126" w:rsidP="004714BE">
      <w:pPr>
        <w:pStyle w:val="Heading2"/>
        <w:spacing w:before="360"/>
      </w:pPr>
      <w:bookmarkStart w:id="114" w:name="_Toc150179043"/>
      <w:bookmarkStart w:id="115" w:name="_Toc152767829"/>
      <w:r>
        <w:t>Recovery Sample Solution Preparation</w:t>
      </w:r>
      <w:bookmarkEnd w:id="113"/>
      <w:bookmarkEnd w:id="114"/>
      <w:bookmarkEnd w:id="115"/>
    </w:p>
    <w:p w14:paraId="078581CB" w14:textId="2B62C664" w:rsidR="00AE4126" w:rsidRDefault="00AE4126" w:rsidP="00AE4126">
      <w:pPr>
        <w:pStyle w:val="Normal2"/>
      </w:pPr>
      <w:bookmarkStart w:id="116" w:name="_Hlk109811752"/>
      <w:r>
        <w:t>A</w:t>
      </w:r>
      <w:r w:rsidRPr="00142903">
        <w:t>ccurately weigh</w:t>
      </w:r>
      <w:r w:rsidR="002936A4">
        <w:t>ed</w:t>
      </w:r>
      <w:r w:rsidRPr="00142903">
        <w:t xml:space="preserve"> and quantitatively transfer</w:t>
      </w:r>
      <w:r w:rsidR="002936A4">
        <w:t>red</w:t>
      </w:r>
      <w:r>
        <w:t xml:space="preserve"> the amounts of placebo and v</w:t>
      </w:r>
      <w:r w:rsidRPr="00142903">
        <w:t>olumes of the</w:t>
      </w:r>
      <w:r>
        <w:t xml:space="preserve"> spiking solution</w:t>
      </w:r>
      <w:r w:rsidRPr="00142903">
        <w:t xml:space="preserve"> </w:t>
      </w:r>
      <w:r>
        <w:t>into flasks as described in</w:t>
      </w:r>
      <w:r w:rsidRPr="00142903">
        <w:t xml:space="preserve"> </w:t>
      </w:r>
      <w:r w:rsidRPr="00313AF3">
        <w:rPr>
          <w:b/>
          <w:bCs/>
        </w:rPr>
        <w:t xml:space="preserve">Table </w:t>
      </w:r>
      <w:r w:rsidR="00565498">
        <w:rPr>
          <w:b/>
          <w:bCs/>
        </w:rPr>
        <w:t>8</w:t>
      </w:r>
      <w:r w:rsidRPr="00313AF3">
        <w:rPr>
          <w:b/>
          <w:bCs/>
        </w:rPr>
        <w:t>-1</w:t>
      </w:r>
      <w:r w:rsidRPr="00142903">
        <w:t xml:space="preserve">. </w:t>
      </w:r>
      <w:r>
        <w:t>Add</w:t>
      </w:r>
      <w:r w:rsidR="002936A4">
        <w:t>ed</w:t>
      </w:r>
      <w:r>
        <w:t xml:space="preserve"> a</w:t>
      </w:r>
      <w:r w:rsidRPr="00142903">
        <w:t xml:space="preserve">bout 2/3 volume of dissolution medium along with one empty capsule. </w:t>
      </w:r>
      <w:r>
        <w:t>Place</w:t>
      </w:r>
      <w:r w:rsidR="002936A4">
        <w:t>d</w:t>
      </w:r>
      <w:r>
        <w:t xml:space="preserve"> t</w:t>
      </w:r>
      <w:r w:rsidRPr="00142903">
        <w:t>he flasks into a water bath at 37°C and sh</w:t>
      </w:r>
      <w:r w:rsidR="002936A4">
        <w:t>ook</w:t>
      </w:r>
      <w:r w:rsidRPr="00142903">
        <w:t xml:space="preserve"> for 30 minutes. </w:t>
      </w:r>
      <w:r>
        <w:t>E</w:t>
      </w:r>
      <w:r w:rsidRPr="00142903">
        <w:t>quilibrate</w:t>
      </w:r>
      <w:r w:rsidR="002936A4">
        <w:t>d</w:t>
      </w:r>
      <w:r>
        <w:t xml:space="preserve"> the solutions </w:t>
      </w:r>
      <w:r w:rsidRPr="00142903">
        <w:t>to room temperature, dilute</w:t>
      </w:r>
      <w:r w:rsidR="002936A4">
        <w:t>d</w:t>
      </w:r>
      <w:r w:rsidRPr="00142903">
        <w:t xml:space="preserve"> to volume with dissolution medium and mix</w:t>
      </w:r>
      <w:r w:rsidR="002936A4">
        <w:t>ed</w:t>
      </w:r>
      <w:r>
        <w:t xml:space="preserve"> well</w:t>
      </w:r>
      <w:r w:rsidRPr="00142903">
        <w:t xml:space="preserve">. </w:t>
      </w:r>
      <w:r>
        <w:t>Filter</w:t>
      </w:r>
      <w:r w:rsidR="002936A4">
        <w:t>ed</w:t>
      </w:r>
      <w:r>
        <w:t xml:space="preserve"> a</w:t>
      </w:r>
      <w:r w:rsidRPr="00142903">
        <w:t>n aliquot of the solution through a 0.45</w:t>
      </w:r>
      <w:r>
        <w:t>-</w:t>
      </w:r>
      <w:r w:rsidRPr="00142903">
        <w:t xml:space="preserve">µm </w:t>
      </w:r>
      <w:proofErr w:type="spellStart"/>
      <w:r w:rsidRPr="00142903">
        <w:t>wwPTFE</w:t>
      </w:r>
      <w:proofErr w:type="spellEnd"/>
      <w:r w:rsidRPr="00142903">
        <w:t xml:space="preserve"> filter, discarding the first 2 mL. </w:t>
      </w:r>
    </w:p>
    <w:p w14:paraId="27D0FFE5" w14:textId="7DDEA052" w:rsidR="001E23D2" w:rsidRDefault="00AE4126" w:rsidP="004714BE">
      <w:pPr>
        <w:pStyle w:val="Normal2"/>
        <w:spacing w:after="240"/>
        <w:ind w:left="720" w:firstLine="288"/>
      </w:pPr>
      <w:r>
        <w:t>Prepare</w:t>
      </w:r>
      <w:r w:rsidR="002936A4">
        <w:t>d</w:t>
      </w:r>
      <w:r>
        <w:t xml:space="preserve"> each recovery level in triplicate.</w:t>
      </w:r>
    </w:p>
    <w:p w14:paraId="17F5C20B" w14:textId="48FAE1F8" w:rsidR="00AE4126" w:rsidRPr="00D84C50" w:rsidRDefault="00AE4126" w:rsidP="00AE4126">
      <w:pPr>
        <w:pStyle w:val="Normal2"/>
        <w:spacing w:after="0" w:line="276" w:lineRule="auto"/>
        <w:ind w:left="0"/>
        <w:jc w:val="center"/>
        <w:rPr>
          <w:b/>
          <w:bCs/>
        </w:rPr>
      </w:pPr>
      <w:r>
        <w:rPr>
          <w:b/>
          <w:bCs/>
        </w:rPr>
        <w:t xml:space="preserve">Table </w:t>
      </w:r>
      <w:r w:rsidR="00565498">
        <w:rPr>
          <w:b/>
          <w:bCs/>
        </w:rPr>
        <w:t>8</w:t>
      </w:r>
      <w:r>
        <w:rPr>
          <w:b/>
          <w:bCs/>
        </w:rPr>
        <w:t>-1: Preparation of Recovery Sample Solutions</w:t>
      </w:r>
    </w:p>
    <w:tbl>
      <w:tblPr>
        <w:tblStyle w:val="TableGrid"/>
        <w:tblW w:w="8726" w:type="dxa"/>
        <w:jc w:val="center"/>
        <w:tblLook w:val="04A0" w:firstRow="1" w:lastRow="0" w:firstColumn="1" w:lastColumn="0" w:noHBand="0" w:noVBand="1"/>
      </w:tblPr>
      <w:tblGrid>
        <w:gridCol w:w="971"/>
        <w:gridCol w:w="2031"/>
        <w:gridCol w:w="1624"/>
        <w:gridCol w:w="1171"/>
        <w:gridCol w:w="1170"/>
        <w:gridCol w:w="1759"/>
      </w:tblGrid>
      <w:tr w:rsidR="00AE4126" w:rsidRPr="00A310DB" w14:paraId="7C2BC220" w14:textId="77777777" w:rsidTr="00CD5D3A">
        <w:trPr>
          <w:jc w:val="center"/>
        </w:trPr>
        <w:tc>
          <w:tcPr>
            <w:tcW w:w="971" w:type="dxa"/>
            <w:shd w:val="pct15" w:color="auto" w:fill="FFFFFF" w:themeFill="background1"/>
            <w:vAlign w:val="center"/>
          </w:tcPr>
          <w:p w14:paraId="4A21EF45" w14:textId="77777777" w:rsidR="00AE4126" w:rsidRPr="00313AF3" w:rsidRDefault="00AE4126" w:rsidP="00BF4316">
            <w:pPr>
              <w:pStyle w:val="Normal2"/>
              <w:spacing w:before="0" w:after="0" w:line="276" w:lineRule="auto"/>
              <w:ind w:left="0"/>
              <w:jc w:val="center"/>
              <w:rPr>
                <w:b/>
                <w:bCs/>
                <w:sz w:val="20"/>
                <w:szCs w:val="20"/>
              </w:rPr>
            </w:pPr>
            <w:r w:rsidRPr="00313AF3">
              <w:rPr>
                <w:b/>
                <w:bCs/>
                <w:sz w:val="20"/>
                <w:szCs w:val="20"/>
              </w:rPr>
              <w:t>Level</w:t>
            </w:r>
          </w:p>
        </w:tc>
        <w:tc>
          <w:tcPr>
            <w:tcW w:w="2031" w:type="dxa"/>
            <w:shd w:val="pct15" w:color="auto" w:fill="FFFFFF" w:themeFill="background1"/>
            <w:vAlign w:val="center"/>
          </w:tcPr>
          <w:p w14:paraId="12E50AA7" w14:textId="77777777" w:rsidR="00AE4126" w:rsidRPr="00313AF3" w:rsidRDefault="00AE4126" w:rsidP="00BF4316">
            <w:pPr>
              <w:pStyle w:val="Normal2"/>
              <w:spacing w:before="0" w:after="0" w:line="276" w:lineRule="auto"/>
              <w:ind w:left="0"/>
              <w:jc w:val="center"/>
              <w:rPr>
                <w:b/>
                <w:bCs/>
                <w:sz w:val="20"/>
                <w:szCs w:val="20"/>
              </w:rPr>
            </w:pPr>
            <w:r w:rsidRPr="00313AF3">
              <w:rPr>
                <w:b/>
                <w:bCs/>
                <w:sz w:val="20"/>
                <w:szCs w:val="20"/>
              </w:rPr>
              <w:t>Nominal Concentration (%)</w:t>
            </w:r>
            <w:r>
              <w:rPr>
                <w:b/>
                <w:bCs/>
                <w:sz w:val="20"/>
                <w:szCs w:val="20"/>
              </w:rPr>
              <w:t xml:space="preserve"> Relative to the 10 mg Capsule</w:t>
            </w:r>
          </w:p>
        </w:tc>
        <w:tc>
          <w:tcPr>
            <w:tcW w:w="1624" w:type="dxa"/>
            <w:shd w:val="pct15" w:color="auto" w:fill="FFFFFF" w:themeFill="background1"/>
            <w:vAlign w:val="center"/>
          </w:tcPr>
          <w:p w14:paraId="77D66150" w14:textId="77777777" w:rsidR="00AE4126" w:rsidRPr="00313AF3" w:rsidRDefault="00AE4126" w:rsidP="00BF4316">
            <w:pPr>
              <w:pStyle w:val="Normal2"/>
              <w:spacing w:before="0" w:after="0" w:line="276" w:lineRule="auto"/>
              <w:ind w:left="0"/>
              <w:jc w:val="center"/>
              <w:rPr>
                <w:b/>
                <w:bCs/>
                <w:sz w:val="20"/>
                <w:szCs w:val="20"/>
              </w:rPr>
            </w:pPr>
            <w:r w:rsidRPr="00313AF3">
              <w:rPr>
                <w:b/>
                <w:bCs/>
                <w:sz w:val="20"/>
                <w:szCs w:val="20"/>
              </w:rPr>
              <w:t xml:space="preserve">Volume of </w:t>
            </w:r>
            <w:r>
              <w:rPr>
                <w:b/>
                <w:bCs/>
                <w:sz w:val="20"/>
                <w:szCs w:val="20"/>
              </w:rPr>
              <w:t>Spike Solution</w:t>
            </w:r>
            <w:r w:rsidRPr="00313AF3">
              <w:rPr>
                <w:b/>
                <w:bCs/>
                <w:sz w:val="20"/>
                <w:szCs w:val="20"/>
              </w:rPr>
              <w:t xml:space="preserve"> (mL)</w:t>
            </w:r>
          </w:p>
        </w:tc>
        <w:tc>
          <w:tcPr>
            <w:tcW w:w="1171" w:type="dxa"/>
            <w:shd w:val="pct15" w:color="auto" w:fill="FFFFFF" w:themeFill="background1"/>
            <w:vAlign w:val="center"/>
          </w:tcPr>
          <w:p w14:paraId="76602030" w14:textId="77777777" w:rsidR="00AE4126" w:rsidRPr="00313AF3" w:rsidRDefault="00AE4126" w:rsidP="00BF4316">
            <w:pPr>
              <w:pStyle w:val="Normal2"/>
              <w:spacing w:before="0" w:after="0" w:line="276" w:lineRule="auto"/>
              <w:ind w:left="0"/>
              <w:jc w:val="center"/>
              <w:rPr>
                <w:b/>
                <w:bCs/>
                <w:sz w:val="20"/>
                <w:szCs w:val="20"/>
              </w:rPr>
            </w:pPr>
            <w:r w:rsidRPr="00313AF3">
              <w:rPr>
                <w:b/>
                <w:bCs/>
                <w:sz w:val="20"/>
                <w:szCs w:val="20"/>
              </w:rPr>
              <w:t>Placebo (mg)</w:t>
            </w:r>
          </w:p>
        </w:tc>
        <w:tc>
          <w:tcPr>
            <w:tcW w:w="1170" w:type="dxa"/>
            <w:shd w:val="pct15" w:color="auto" w:fill="FFFFFF" w:themeFill="background1"/>
            <w:vAlign w:val="center"/>
          </w:tcPr>
          <w:p w14:paraId="60BFC174" w14:textId="77777777" w:rsidR="00AE4126" w:rsidRPr="00313AF3" w:rsidRDefault="00AE4126" w:rsidP="00BF4316">
            <w:pPr>
              <w:pStyle w:val="Normal2"/>
              <w:spacing w:before="0" w:after="0" w:line="276" w:lineRule="auto"/>
              <w:ind w:left="0"/>
              <w:jc w:val="center"/>
              <w:rPr>
                <w:b/>
                <w:bCs/>
                <w:sz w:val="20"/>
                <w:szCs w:val="20"/>
              </w:rPr>
            </w:pPr>
            <w:r w:rsidRPr="00313AF3">
              <w:rPr>
                <w:b/>
                <w:bCs/>
                <w:sz w:val="20"/>
                <w:szCs w:val="20"/>
              </w:rPr>
              <w:t>Flask (mL)</w:t>
            </w:r>
          </w:p>
        </w:tc>
        <w:tc>
          <w:tcPr>
            <w:tcW w:w="1759" w:type="dxa"/>
            <w:shd w:val="pct15" w:color="auto" w:fill="FFFFFF" w:themeFill="background1"/>
            <w:vAlign w:val="center"/>
          </w:tcPr>
          <w:p w14:paraId="376D6E43" w14:textId="77777777" w:rsidR="00AE4126" w:rsidRPr="00313AF3" w:rsidRDefault="00AE4126" w:rsidP="00BF4316">
            <w:pPr>
              <w:pStyle w:val="Normal2"/>
              <w:spacing w:before="0" w:after="0" w:line="276" w:lineRule="auto"/>
              <w:ind w:left="0"/>
              <w:jc w:val="center"/>
              <w:rPr>
                <w:b/>
                <w:bCs/>
                <w:sz w:val="20"/>
                <w:szCs w:val="20"/>
                <w:lang w:val="fr-FR"/>
              </w:rPr>
            </w:pPr>
            <w:r w:rsidRPr="00313AF3">
              <w:rPr>
                <w:b/>
                <w:bCs/>
                <w:sz w:val="20"/>
                <w:szCs w:val="20"/>
                <w:lang w:val="fr-FR"/>
              </w:rPr>
              <w:t>Approx. Conc. T</w:t>
            </w:r>
            <w:r>
              <w:rPr>
                <w:b/>
                <w:bCs/>
                <w:sz w:val="20"/>
                <w:szCs w:val="20"/>
                <w:lang w:val="fr-FR"/>
              </w:rPr>
              <w:t>YRA</w:t>
            </w:r>
            <w:r w:rsidRPr="00313AF3">
              <w:rPr>
                <w:b/>
                <w:bCs/>
                <w:sz w:val="20"/>
                <w:szCs w:val="20"/>
                <w:lang w:val="fr-FR"/>
              </w:rPr>
              <w:t>-300 (</w:t>
            </w:r>
            <w:r w:rsidRPr="00313AF3">
              <w:rPr>
                <w:rFonts w:cs="Times New Roman"/>
                <w:b/>
                <w:bCs/>
                <w:sz w:val="20"/>
                <w:szCs w:val="20"/>
                <w:lang w:val="fr-FR"/>
              </w:rPr>
              <w:t>µ</w:t>
            </w:r>
            <w:r w:rsidRPr="00313AF3">
              <w:rPr>
                <w:b/>
                <w:bCs/>
                <w:sz w:val="20"/>
                <w:szCs w:val="20"/>
                <w:lang w:val="fr-FR"/>
              </w:rPr>
              <w:t>g/</w:t>
            </w:r>
            <w:proofErr w:type="spellStart"/>
            <w:r w:rsidRPr="00313AF3">
              <w:rPr>
                <w:b/>
                <w:bCs/>
                <w:sz w:val="20"/>
                <w:szCs w:val="20"/>
                <w:lang w:val="fr-FR"/>
              </w:rPr>
              <w:t>mL</w:t>
            </w:r>
            <w:proofErr w:type="spellEnd"/>
            <w:r w:rsidRPr="00313AF3">
              <w:rPr>
                <w:b/>
                <w:bCs/>
                <w:sz w:val="20"/>
                <w:szCs w:val="20"/>
                <w:lang w:val="fr-FR"/>
              </w:rPr>
              <w:t>)</w:t>
            </w:r>
          </w:p>
        </w:tc>
      </w:tr>
      <w:tr w:rsidR="00AE4126" w14:paraId="30A17383" w14:textId="77777777" w:rsidTr="00CD5D3A">
        <w:trPr>
          <w:jc w:val="center"/>
        </w:trPr>
        <w:tc>
          <w:tcPr>
            <w:tcW w:w="971" w:type="dxa"/>
            <w:vAlign w:val="center"/>
          </w:tcPr>
          <w:p w14:paraId="35C331E6" w14:textId="77777777" w:rsidR="00AE4126" w:rsidRPr="00313AF3" w:rsidRDefault="00AE4126" w:rsidP="00BF4316">
            <w:pPr>
              <w:pStyle w:val="Normal2"/>
              <w:spacing w:before="0" w:after="0" w:line="276" w:lineRule="auto"/>
              <w:ind w:left="0"/>
              <w:jc w:val="center"/>
              <w:rPr>
                <w:sz w:val="20"/>
                <w:szCs w:val="20"/>
              </w:rPr>
            </w:pPr>
            <w:r w:rsidRPr="00313AF3">
              <w:rPr>
                <w:sz w:val="20"/>
                <w:szCs w:val="20"/>
              </w:rPr>
              <w:t>R1</w:t>
            </w:r>
          </w:p>
        </w:tc>
        <w:tc>
          <w:tcPr>
            <w:tcW w:w="2031" w:type="dxa"/>
            <w:vAlign w:val="center"/>
          </w:tcPr>
          <w:p w14:paraId="1C5E0A2A" w14:textId="77777777" w:rsidR="00AE4126" w:rsidRPr="00313AF3" w:rsidRDefault="00AE4126" w:rsidP="00BF4316">
            <w:pPr>
              <w:pStyle w:val="Normal2"/>
              <w:spacing w:before="0" w:after="0" w:line="276" w:lineRule="auto"/>
              <w:ind w:left="0"/>
              <w:jc w:val="center"/>
              <w:rPr>
                <w:sz w:val="20"/>
                <w:szCs w:val="20"/>
              </w:rPr>
            </w:pPr>
            <w:r>
              <w:rPr>
                <w:sz w:val="20"/>
                <w:szCs w:val="20"/>
              </w:rPr>
              <w:t>4.5</w:t>
            </w:r>
          </w:p>
        </w:tc>
        <w:tc>
          <w:tcPr>
            <w:tcW w:w="1624" w:type="dxa"/>
            <w:vAlign w:val="center"/>
          </w:tcPr>
          <w:p w14:paraId="5EB8BD48" w14:textId="77777777" w:rsidR="00AE4126" w:rsidRPr="00313AF3" w:rsidRDefault="00AE4126" w:rsidP="00BF4316">
            <w:pPr>
              <w:pStyle w:val="Normal2"/>
              <w:spacing w:before="0" w:after="0" w:line="276" w:lineRule="auto"/>
              <w:ind w:left="0"/>
              <w:jc w:val="center"/>
              <w:rPr>
                <w:sz w:val="20"/>
                <w:szCs w:val="20"/>
              </w:rPr>
            </w:pPr>
            <w:r>
              <w:rPr>
                <w:sz w:val="20"/>
                <w:szCs w:val="20"/>
              </w:rPr>
              <w:t>0.5</w:t>
            </w:r>
          </w:p>
        </w:tc>
        <w:tc>
          <w:tcPr>
            <w:tcW w:w="1171" w:type="dxa"/>
            <w:vAlign w:val="center"/>
          </w:tcPr>
          <w:p w14:paraId="70424CB1" w14:textId="77777777" w:rsidR="00AE4126" w:rsidRPr="00313AF3" w:rsidRDefault="00AE4126" w:rsidP="00BF4316">
            <w:pPr>
              <w:pStyle w:val="Normal2"/>
              <w:spacing w:before="0" w:after="0" w:line="276" w:lineRule="auto"/>
              <w:ind w:left="0"/>
              <w:jc w:val="center"/>
              <w:rPr>
                <w:sz w:val="20"/>
                <w:szCs w:val="20"/>
              </w:rPr>
            </w:pPr>
            <w:r>
              <w:rPr>
                <w:sz w:val="20"/>
                <w:szCs w:val="20"/>
              </w:rPr>
              <w:t>52</w:t>
            </w:r>
          </w:p>
        </w:tc>
        <w:tc>
          <w:tcPr>
            <w:tcW w:w="1170" w:type="dxa"/>
            <w:vAlign w:val="center"/>
          </w:tcPr>
          <w:p w14:paraId="3A8524D4" w14:textId="77777777" w:rsidR="00AE4126" w:rsidRPr="00313AF3" w:rsidRDefault="00AE4126" w:rsidP="00BF4316">
            <w:pPr>
              <w:pStyle w:val="Normal2"/>
              <w:spacing w:before="0" w:after="0" w:line="276" w:lineRule="auto"/>
              <w:ind w:left="0"/>
              <w:jc w:val="center"/>
              <w:rPr>
                <w:sz w:val="20"/>
                <w:szCs w:val="20"/>
              </w:rPr>
            </w:pPr>
            <w:r>
              <w:rPr>
                <w:sz w:val="20"/>
                <w:szCs w:val="20"/>
              </w:rPr>
              <w:t>250</w:t>
            </w:r>
          </w:p>
        </w:tc>
        <w:tc>
          <w:tcPr>
            <w:tcW w:w="1759" w:type="dxa"/>
            <w:vAlign w:val="center"/>
          </w:tcPr>
          <w:p w14:paraId="20E29CAE" w14:textId="77777777" w:rsidR="00AE4126" w:rsidRPr="00313AF3" w:rsidRDefault="00AE4126" w:rsidP="00BF4316">
            <w:pPr>
              <w:pStyle w:val="Normal2"/>
              <w:spacing w:before="0" w:after="0" w:line="276" w:lineRule="auto"/>
              <w:ind w:left="0"/>
              <w:jc w:val="center"/>
              <w:rPr>
                <w:sz w:val="20"/>
                <w:szCs w:val="20"/>
              </w:rPr>
            </w:pPr>
            <w:r w:rsidRPr="00313AF3">
              <w:rPr>
                <w:sz w:val="20"/>
                <w:szCs w:val="20"/>
              </w:rPr>
              <w:t>0.5</w:t>
            </w:r>
          </w:p>
        </w:tc>
      </w:tr>
      <w:tr w:rsidR="00AE4126" w14:paraId="6E8BA433" w14:textId="77777777" w:rsidTr="00CD5D3A">
        <w:trPr>
          <w:jc w:val="center"/>
        </w:trPr>
        <w:tc>
          <w:tcPr>
            <w:tcW w:w="971" w:type="dxa"/>
            <w:vAlign w:val="center"/>
          </w:tcPr>
          <w:p w14:paraId="3CD93A30" w14:textId="77777777" w:rsidR="00AE4126" w:rsidRPr="00313AF3" w:rsidRDefault="00AE4126" w:rsidP="00BF4316">
            <w:pPr>
              <w:pStyle w:val="Normal2"/>
              <w:spacing w:before="0" w:after="0" w:line="276" w:lineRule="auto"/>
              <w:ind w:left="0"/>
              <w:jc w:val="center"/>
              <w:rPr>
                <w:sz w:val="20"/>
                <w:szCs w:val="20"/>
              </w:rPr>
            </w:pPr>
            <w:r w:rsidRPr="00313AF3">
              <w:rPr>
                <w:sz w:val="20"/>
                <w:szCs w:val="20"/>
              </w:rPr>
              <w:t>R2</w:t>
            </w:r>
          </w:p>
        </w:tc>
        <w:tc>
          <w:tcPr>
            <w:tcW w:w="2031" w:type="dxa"/>
            <w:vAlign w:val="center"/>
          </w:tcPr>
          <w:p w14:paraId="749A15DB" w14:textId="507B0AE7" w:rsidR="00AE4126" w:rsidRPr="00313AF3" w:rsidRDefault="00AE4126" w:rsidP="00BF4316">
            <w:pPr>
              <w:pStyle w:val="Normal2"/>
              <w:spacing w:before="0" w:after="0" w:line="276" w:lineRule="auto"/>
              <w:ind w:left="0"/>
              <w:jc w:val="center"/>
              <w:rPr>
                <w:sz w:val="20"/>
                <w:szCs w:val="20"/>
              </w:rPr>
            </w:pPr>
            <w:r>
              <w:rPr>
                <w:sz w:val="20"/>
                <w:szCs w:val="20"/>
              </w:rPr>
              <w:t>9</w:t>
            </w:r>
            <w:r w:rsidR="001E23D2">
              <w:rPr>
                <w:sz w:val="20"/>
                <w:szCs w:val="20"/>
              </w:rPr>
              <w:t>.0</w:t>
            </w:r>
          </w:p>
        </w:tc>
        <w:tc>
          <w:tcPr>
            <w:tcW w:w="1624" w:type="dxa"/>
            <w:vAlign w:val="center"/>
          </w:tcPr>
          <w:p w14:paraId="56456B44" w14:textId="77777777" w:rsidR="00AE4126" w:rsidRPr="00313AF3" w:rsidRDefault="00AE4126" w:rsidP="00BF4316">
            <w:pPr>
              <w:pStyle w:val="Normal2"/>
              <w:spacing w:before="0" w:after="0" w:line="276" w:lineRule="auto"/>
              <w:ind w:left="0"/>
              <w:jc w:val="center"/>
              <w:rPr>
                <w:sz w:val="20"/>
                <w:szCs w:val="20"/>
              </w:rPr>
            </w:pPr>
            <w:r>
              <w:rPr>
                <w:sz w:val="20"/>
                <w:szCs w:val="20"/>
              </w:rPr>
              <w:t>1.0</w:t>
            </w:r>
          </w:p>
        </w:tc>
        <w:tc>
          <w:tcPr>
            <w:tcW w:w="1171" w:type="dxa"/>
            <w:vAlign w:val="center"/>
          </w:tcPr>
          <w:p w14:paraId="40310185" w14:textId="77777777" w:rsidR="00AE4126" w:rsidRPr="00313AF3" w:rsidRDefault="00AE4126" w:rsidP="00BF4316">
            <w:pPr>
              <w:pStyle w:val="Normal2"/>
              <w:spacing w:before="0" w:after="0" w:line="276" w:lineRule="auto"/>
              <w:ind w:left="0"/>
              <w:jc w:val="center"/>
              <w:rPr>
                <w:sz w:val="20"/>
                <w:szCs w:val="20"/>
              </w:rPr>
            </w:pPr>
            <w:r>
              <w:rPr>
                <w:sz w:val="20"/>
                <w:szCs w:val="20"/>
              </w:rPr>
              <w:t>52</w:t>
            </w:r>
          </w:p>
        </w:tc>
        <w:tc>
          <w:tcPr>
            <w:tcW w:w="1170" w:type="dxa"/>
            <w:vAlign w:val="center"/>
          </w:tcPr>
          <w:p w14:paraId="331421C9" w14:textId="77777777" w:rsidR="00AE4126" w:rsidRPr="00313AF3" w:rsidRDefault="00AE4126" w:rsidP="00BF4316">
            <w:pPr>
              <w:pStyle w:val="Normal2"/>
              <w:spacing w:before="0" w:after="0" w:line="276" w:lineRule="auto"/>
              <w:ind w:left="0"/>
              <w:jc w:val="center"/>
              <w:rPr>
                <w:sz w:val="20"/>
                <w:szCs w:val="20"/>
              </w:rPr>
            </w:pPr>
            <w:r>
              <w:rPr>
                <w:sz w:val="20"/>
                <w:szCs w:val="20"/>
              </w:rPr>
              <w:t>250</w:t>
            </w:r>
          </w:p>
        </w:tc>
        <w:tc>
          <w:tcPr>
            <w:tcW w:w="1759" w:type="dxa"/>
            <w:vAlign w:val="center"/>
          </w:tcPr>
          <w:p w14:paraId="2660E706" w14:textId="77777777" w:rsidR="00AE4126" w:rsidRPr="00313AF3" w:rsidRDefault="00AE4126" w:rsidP="00BF4316">
            <w:pPr>
              <w:pStyle w:val="Normal2"/>
              <w:spacing w:before="0" w:after="0" w:line="276" w:lineRule="auto"/>
              <w:ind w:left="0"/>
              <w:jc w:val="center"/>
              <w:rPr>
                <w:sz w:val="20"/>
                <w:szCs w:val="20"/>
              </w:rPr>
            </w:pPr>
            <w:r w:rsidRPr="00313AF3">
              <w:rPr>
                <w:sz w:val="20"/>
                <w:szCs w:val="20"/>
              </w:rPr>
              <w:t>1.</w:t>
            </w:r>
            <w:r>
              <w:rPr>
                <w:sz w:val="20"/>
                <w:szCs w:val="20"/>
              </w:rPr>
              <w:t>0</w:t>
            </w:r>
          </w:p>
        </w:tc>
      </w:tr>
      <w:tr w:rsidR="00AE4126" w14:paraId="75207079" w14:textId="77777777" w:rsidTr="00CD5D3A">
        <w:trPr>
          <w:jc w:val="center"/>
        </w:trPr>
        <w:tc>
          <w:tcPr>
            <w:tcW w:w="971" w:type="dxa"/>
            <w:vAlign w:val="center"/>
          </w:tcPr>
          <w:p w14:paraId="7E271C41" w14:textId="77777777" w:rsidR="00AE4126" w:rsidRPr="00313AF3" w:rsidRDefault="00AE4126" w:rsidP="00BF4316">
            <w:pPr>
              <w:pStyle w:val="Normal2"/>
              <w:spacing w:before="0" w:after="0" w:line="276" w:lineRule="auto"/>
              <w:ind w:left="0"/>
              <w:jc w:val="center"/>
              <w:rPr>
                <w:sz w:val="20"/>
                <w:szCs w:val="20"/>
              </w:rPr>
            </w:pPr>
            <w:r w:rsidRPr="00313AF3">
              <w:rPr>
                <w:sz w:val="20"/>
                <w:szCs w:val="20"/>
              </w:rPr>
              <w:t>R3</w:t>
            </w:r>
          </w:p>
        </w:tc>
        <w:tc>
          <w:tcPr>
            <w:tcW w:w="2031" w:type="dxa"/>
            <w:vAlign w:val="center"/>
          </w:tcPr>
          <w:p w14:paraId="3D73E0D3" w14:textId="77777777" w:rsidR="00AE4126" w:rsidRPr="00313AF3" w:rsidRDefault="00AE4126" w:rsidP="00BF4316">
            <w:pPr>
              <w:pStyle w:val="Normal2"/>
              <w:spacing w:before="0" w:after="0" w:line="276" w:lineRule="auto"/>
              <w:ind w:left="0"/>
              <w:jc w:val="center"/>
              <w:rPr>
                <w:sz w:val="20"/>
                <w:szCs w:val="20"/>
              </w:rPr>
            </w:pPr>
            <w:r>
              <w:rPr>
                <w:sz w:val="20"/>
                <w:szCs w:val="20"/>
              </w:rPr>
              <w:t>45</w:t>
            </w:r>
          </w:p>
        </w:tc>
        <w:tc>
          <w:tcPr>
            <w:tcW w:w="1624" w:type="dxa"/>
            <w:vAlign w:val="center"/>
          </w:tcPr>
          <w:p w14:paraId="2184D832" w14:textId="77777777" w:rsidR="00AE4126" w:rsidRPr="00313AF3" w:rsidRDefault="00AE4126" w:rsidP="00BF4316">
            <w:pPr>
              <w:pStyle w:val="Normal2"/>
              <w:spacing w:before="0" w:after="0" w:line="276" w:lineRule="auto"/>
              <w:ind w:left="0"/>
              <w:jc w:val="center"/>
              <w:rPr>
                <w:sz w:val="20"/>
                <w:szCs w:val="20"/>
              </w:rPr>
            </w:pPr>
            <w:r>
              <w:rPr>
                <w:sz w:val="20"/>
                <w:szCs w:val="20"/>
              </w:rPr>
              <w:t>5.0</w:t>
            </w:r>
          </w:p>
        </w:tc>
        <w:tc>
          <w:tcPr>
            <w:tcW w:w="1171" w:type="dxa"/>
            <w:vAlign w:val="center"/>
          </w:tcPr>
          <w:p w14:paraId="0066ABF7" w14:textId="77777777" w:rsidR="00AE4126" w:rsidRPr="00313AF3" w:rsidRDefault="00AE4126" w:rsidP="00BF4316">
            <w:pPr>
              <w:pStyle w:val="Normal2"/>
              <w:spacing w:before="0" w:after="0" w:line="276" w:lineRule="auto"/>
              <w:ind w:left="0"/>
              <w:jc w:val="center"/>
              <w:rPr>
                <w:sz w:val="20"/>
                <w:szCs w:val="20"/>
              </w:rPr>
            </w:pPr>
            <w:r>
              <w:rPr>
                <w:sz w:val="20"/>
                <w:szCs w:val="20"/>
              </w:rPr>
              <w:t>52</w:t>
            </w:r>
          </w:p>
        </w:tc>
        <w:tc>
          <w:tcPr>
            <w:tcW w:w="1170" w:type="dxa"/>
            <w:vAlign w:val="center"/>
          </w:tcPr>
          <w:p w14:paraId="7DDFE63D" w14:textId="77777777" w:rsidR="00AE4126" w:rsidRPr="00313AF3" w:rsidRDefault="00AE4126" w:rsidP="00BF4316">
            <w:pPr>
              <w:pStyle w:val="Normal2"/>
              <w:spacing w:before="0" w:after="0" w:line="276" w:lineRule="auto"/>
              <w:ind w:left="0"/>
              <w:jc w:val="center"/>
              <w:rPr>
                <w:sz w:val="20"/>
                <w:szCs w:val="20"/>
              </w:rPr>
            </w:pPr>
            <w:r>
              <w:rPr>
                <w:sz w:val="20"/>
                <w:szCs w:val="20"/>
              </w:rPr>
              <w:t>250</w:t>
            </w:r>
          </w:p>
        </w:tc>
        <w:tc>
          <w:tcPr>
            <w:tcW w:w="1759" w:type="dxa"/>
            <w:vAlign w:val="center"/>
          </w:tcPr>
          <w:p w14:paraId="1190A541" w14:textId="77777777" w:rsidR="00AE4126" w:rsidRPr="00313AF3" w:rsidRDefault="00AE4126" w:rsidP="00BF4316">
            <w:pPr>
              <w:pStyle w:val="Normal2"/>
              <w:spacing w:before="0" w:after="0" w:line="276" w:lineRule="auto"/>
              <w:ind w:left="0"/>
              <w:jc w:val="center"/>
              <w:rPr>
                <w:sz w:val="20"/>
                <w:szCs w:val="20"/>
              </w:rPr>
            </w:pPr>
            <w:r w:rsidRPr="00313AF3">
              <w:rPr>
                <w:sz w:val="20"/>
                <w:szCs w:val="20"/>
              </w:rPr>
              <w:t>5.</w:t>
            </w:r>
            <w:r>
              <w:rPr>
                <w:sz w:val="20"/>
                <w:szCs w:val="20"/>
              </w:rPr>
              <w:t>0</w:t>
            </w:r>
          </w:p>
        </w:tc>
      </w:tr>
      <w:tr w:rsidR="00AE4126" w14:paraId="118C60B7" w14:textId="77777777" w:rsidTr="00CD5D3A">
        <w:trPr>
          <w:jc w:val="center"/>
        </w:trPr>
        <w:tc>
          <w:tcPr>
            <w:tcW w:w="971" w:type="dxa"/>
            <w:vAlign w:val="center"/>
          </w:tcPr>
          <w:p w14:paraId="7887C532" w14:textId="77777777" w:rsidR="00AE4126" w:rsidRPr="00313AF3" w:rsidRDefault="00AE4126" w:rsidP="00BF4316">
            <w:pPr>
              <w:pStyle w:val="Normal2"/>
              <w:spacing w:before="0" w:after="0" w:line="276" w:lineRule="auto"/>
              <w:ind w:left="0"/>
              <w:jc w:val="center"/>
              <w:rPr>
                <w:sz w:val="20"/>
                <w:szCs w:val="20"/>
              </w:rPr>
            </w:pPr>
            <w:r w:rsidRPr="00313AF3">
              <w:rPr>
                <w:sz w:val="20"/>
                <w:szCs w:val="20"/>
              </w:rPr>
              <w:t>R4</w:t>
            </w:r>
          </w:p>
        </w:tc>
        <w:tc>
          <w:tcPr>
            <w:tcW w:w="2031" w:type="dxa"/>
            <w:vAlign w:val="center"/>
          </w:tcPr>
          <w:p w14:paraId="0BA4F718" w14:textId="77777777" w:rsidR="00AE4126" w:rsidRPr="00313AF3" w:rsidRDefault="00AE4126" w:rsidP="00BF4316">
            <w:pPr>
              <w:pStyle w:val="Normal2"/>
              <w:spacing w:before="0" w:after="0" w:line="276" w:lineRule="auto"/>
              <w:ind w:left="0"/>
              <w:jc w:val="center"/>
              <w:rPr>
                <w:sz w:val="20"/>
                <w:szCs w:val="20"/>
              </w:rPr>
            </w:pPr>
            <w:r>
              <w:rPr>
                <w:sz w:val="20"/>
                <w:szCs w:val="20"/>
              </w:rPr>
              <w:t>135</w:t>
            </w:r>
          </w:p>
        </w:tc>
        <w:tc>
          <w:tcPr>
            <w:tcW w:w="1624" w:type="dxa"/>
            <w:vAlign w:val="center"/>
          </w:tcPr>
          <w:p w14:paraId="52A804CC" w14:textId="77777777" w:rsidR="00AE4126" w:rsidRPr="00313AF3" w:rsidRDefault="00AE4126" w:rsidP="00BF4316">
            <w:pPr>
              <w:pStyle w:val="Normal2"/>
              <w:spacing w:before="0" w:after="0" w:line="276" w:lineRule="auto"/>
              <w:ind w:left="0"/>
              <w:jc w:val="center"/>
              <w:rPr>
                <w:sz w:val="20"/>
                <w:szCs w:val="20"/>
              </w:rPr>
            </w:pPr>
            <w:r>
              <w:rPr>
                <w:sz w:val="20"/>
                <w:szCs w:val="20"/>
              </w:rPr>
              <w:t>15.0</w:t>
            </w:r>
          </w:p>
        </w:tc>
        <w:tc>
          <w:tcPr>
            <w:tcW w:w="1171" w:type="dxa"/>
            <w:vAlign w:val="center"/>
          </w:tcPr>
          <w:p w14:paraId="12CCDEFA" w14:textId="77777777" w:rsidR="00AE4126" w:rsidRPr="00313AF3" w:rsidRDefault="00AE4126" w:rsidP="00BF4316">
            <w:pPr>
              <w:pStyle w:val="Normal2"/>
              <w:spacing w:before="0" w:after="0" w:line="276" w:lineRule="auto"/>
              <w:ind w:left="0"/>
              <w:jc w:val="center"/>
              <w:rPr>
                <w:sz w:val="20"/>
                <w:szCs w:val="20"/>
              </w:rPr>
            </w:pPr>
            <w:r>
              <w:rPr>
                <w:sz w:val="20"/>
                <w:szCs w:val="20"/>
              </w:rPr>
              <w:t>52</w:t>
            </w:r>
          </w:p>
        </w:tc>
        <w:tc>
          <w:tcPr>
            <w:tcW w:w="1170" w:type="dxa"/>
            <w:vAlign w:val="center"/>
          </w:tcPr>
          <w:p w14:paraId="5892E0A1" w14:textId="77777777" w:rsidR="00AE4126" w:rsidRPr="00313AF3" w:rsidRDefault="00AE4126" w:rsidP="00BF4316">
            <w:pPr>
              <w:pStyle w:val="Normal2"/>
              <w:spacing w:before="0" w:after="0" w:line="276" w:lineRule="auto"/>
              <w:ind w:left="0"/>
              <w:jc w:val="center"/>
              <w:rPr>
                <w:sz w:val="20"/>
                <w:szCs w:val="20"/>
              </w:rPr>
            </w:pPr>
            <w:r>
              <w:rPr>
                <w:sz w:val="20"/>
                <w:szCs w:val="20"/>
              </w:rPr>
              <w:t>250</w:t>
            </w:r>
          </w:p>
        </w:tc>
        <w:tc>
          <w:tcPr>
            <w:tcW w:w="1759" w:type="dxa"/>
            <w:vAlign w:val="center"/>
          </w:tcPr>
          <w:p w14:paraId="15C06917" w14:textId="77777777" w:rsidR="00AE4126" w:rsidRPr="00F86007" w:rsidRDefault="00AE4126" w:rsidP="00BF4316">
            <w:pPr>
              <w:pStyle w:val="Normal2"/>
              <w:spacing w:before="0" w:after="0" w:line="276" w:lineRule="auto"/>
              <w:ind w:left="0"/>
              <w:jc w:val="center"/>
              <w:rPr>
                <w:sz w:val="20"/>
                <w:szCs w:val="20"/>
              </w:rPr>
            </w:pPr>
            <w:r>
              <w:rPr>
                <w:sz w:val="20"/>
                <w:szCs w:val="20"/>
              </w:rPr>
              <w:t>15.0</w:t>
            </w:r>
          </w:p>
        </w:tc>
      </w:tr>
    </w:tbl>
    <w:p w14:paraId="3D94A080" w14:textId="4492B3BD" w:rsidR="006933D6" w:rsidRPr="00EC3E35" w:rsidRDefault="006933D6" w:rsidP="004714BE">
      <w:pPr>
        <w:pStyle w:val="Heading2"/>
        <w:spacing w:before="360"/>
      </w:pPr>
      <w:bookmarkStart w:id="117" w:name="_Toc152767830"/>
      <w:bookmarkEnd w:id="116"/>
      <w:r>
        <w:t>Results and Discussion</w:t>
      </w:r>
      <w:bookmarkEnd w:id="117"/>
    </w:p>
    <w:p w14:paraId="0B99B8FC" w14:textId="667474DC" w:rsidR="00715F06" w:rsidRDefault="001F3DCD" w:rsidP="004B7E80">
      <w:pPr>
        <w:pStyle w:val="Normal2"/>
      </w:pPr>
      <w:r>
        <w:t xml:space="preserve">All acceptance criteria were met. </w:t>
      </w:r>
      <w:r w:rsidR="00DB35FB">
        <w:t xml:space="preserve">The </w:t>
      </w:r>
      <w:r w:rsidR="004132F4">
        <w:t>recovery</w:t>
      </w:r>
      <w:r w:rsidR="00DB35FB">
        <w:t xml:space="preserve"> study results are summarized in </w:t>
      </w:r>
      <w:r w:rsidR="00DB35FB" w:rsidRPr="002936A4">
        <w:rPr>
          <w:b/>
          <w:bCs/>
        </w:rPr>
        <w:t>Table 8-</w:t>
      </w:r>
      <w:r w:rsidR="004132F4" w:rsidRPr="002936A4">
        <w:rPr>
          <w:b/>
          <w:bCs/>
        </w:rPr>
        <w:t>2</w:t>
      </w:r>
      <w:r w:rsidR="00DB35FB">
        <w:t xml:space="preserve">. </w:t>
      </w:r>
    </w:p>
    <w:p w14:paraId="5CB2112D" w14:textId="77777777" w:rsidR="008450D5" w:rsidRDefault="008450D5" w:rsidP="004B7E80">
      <w:pPr>
        <w:pStyle w:val="Normal2"/>
      </w:pPr>
    </w:p>
    <w:p w14:paraId="48AE2222" w14:textId="77777777" w:rsidR="008450D5" w:rsidRDefault="008450D5" w:rsidP="004B7E80">
      <w:pPr>
        <w:pStyle w:val="Normal2"/>
      </w:pPr>
    </w:p>
    <w:p w14:paraId="0F0E63CF" w14:textId="68C615E0" w:rsidR="001F6F2A" w:rsidRPr="004B7E80" w:rsidRDefault="00D86544" w:rsidP="004714BE">
      <w:pPr>
        <w:keepNext/>
        <w:suppressLineNumbers/>
        <w:suppressAutoHyphens/>
        <w:jc w:val="center"/>
        <w:rPr>
          <w:bCs/>
        </w:rPr>
      </w:pPr>
      <w:bookmarkStart w:id="118" w:name="_Toc536514814"/>
      <w:bookmarkStart w:id="119" w:name="_Toc536610263"/>
      <w:bookmarkStart w:id="120" w:name="_Toc121409887"/>
      <w:r>
        <w:rPr>
          <w:b/>
          <w:bCs/>
        </w:rPr>
        <w:lastRenderedPageBreak/>
        <w:t>Table 8-2: Recovery Results</w:t>
      </w:r>
    </w:p>
    <w:tbl>
      <w:tblPr>
        <w:tblpPr w:leftFromText="180" w:rightFromText="180" w:vertAnchor="text" w:tblpX="532" w:tblpY="1"/>
        <w:tblOverlap w:val="never"/>
        <w:tblW w:w="44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512"/>
        <w:gridCol w:w="1003"/>
        <w:gridCol w:w="1890"/>
        <w:gridCol w:w="1763"/>
        <w:gridCol w:w="1551"/>
        <w:gridCol w:w="1007"/>
      </w:tblGrid>
      <w:tr w:rsidR="002C244C" w:rsidRPr="005E17BF" w14:paraId="76C89951" w14:textId="77777777" w:rsidTr="00CD5D3A">
        <w:trPr>
          <w:trHeight w:val="406"/>
        </w:trPr>
        <w:tc>
          <w:tcPr>
            <w:tcW w:w="866" w:type="pct"/>
            <w:shd w:val="clear" w:color="auto" w:fill="D9D9D9"/>
            <w:vAlign w:val="center"/>
          </w:tcPr>
          <w:p w14:paraId="2C32C78B" w14:textId="5D4ADD30" w:rsidR="002C244C" w:rsidRPr="008450D5" w:rsidRDefault="002C244C" w:rsidP="004714BE">
            <w:pPr>
              <w:keepNext/>
              <w:suppressLineNumbers/>
              <w:suppressAutoHyphens/>
              <w:spacing w:after="0"/>
              <w:jc w:val="center"/>
              <w:rPr>
                <w:rFonts w:eastAsia="Calibri" w:cs="Times New Roman"/>
                <w:b/>
                <w:sz w:val="20"/>
                <w:szCs w:val="20"/>
              </w:rPr>
            </w:pPr>
            <w:r w:rsidRPr="008450D5">
              <w:rPr>
                <w:rFonts w:eastAsia="Calibri" w:cs="Times New Roman"/>
                <w:b/>
                <w:sz w:val="20"/>
                <w:szCs w:val="20"/>
              </w:rPr>
              <w:t>Level</w:t>
            </w:r>
          </w:p>
        </w:tc>
        <w:tc>
          <w:tcPr>
            <w:tcW w:w="575" w:type="pct"/>
            <w:shd w:val="clear" w:color="auto" w:fill="D9D9D9"/>
            <w:vAlign w:val="center"/>
          </w:tcPr>
          <w:p w14:paraId="331DDA9E" w14:textId="5BE76009" w:rsidR="002C244C" w:rsidRPr="008450D5" w:rsidRDefault="002C244C" w:rsidP="004714BE">
            <w:pPr>
              <w:keepNext/>
              <w:suppressLineNumbers/>
              <w:suppressAutoHyphens/>
              <w:spacing w:after="0"/>
              <w:jc w:val="center"/>
              <w:rPr>
                <w:rFonts w:eastAsia="Calibri" w:cs="Times New Roman"/>
                <w:b/>
                <w:smallCaps/>
                <w:spacing w:val="-4"/>
                <w:sz w:val="20"/>
                <w:szCs w:val="20"/>
              </w:rPr>
            </w:pPr>
            <w:r w:rsidRPr="008450D5">
              <w:rPr>
                <w:rFonts w:eastAsia="Calibri" w:cs="Times New Roman"/>
                <w:b/>
                <w:sz w:val="20"/>
                <w:szCs w:val="20"/>
              </w:rPr>
              <w:t>Sample</w:t>
            </w:r>
          </w:p>
        </w:tc>
        <w:tc>
          <w:tcPr>
            <w:tcW w:w="1083" w:type="pct"/>
            <w:shd w:val="clear" w:color="auto" w:fill="D9D9D9"/>
            <w:vAlign w:val="center"/>
          </w:tcPr>
          <w:p w14:paraId="1B589EF1" w14:textId="77777777" w:rsidR="002C244C" w:rsidRPr="008450D5" w:rsidRDefault="002C244C" w:rsidP="004714BE">
            <w:pPr>
              <w:keepNext/>
              <w:suppressLineNumbers/>
              <w:suppressAutoHyphens/>
              <w:spacing w:after="0"/>
              <w:jc w:val="center"/>
              <w:rPr>
                <w:rFonts w:eastAsia="Calibri" w:cs="Times New Roman"/>
                <w:b/>
                <w:smallCaps/>
                <w:spacing w:val="-4"/>
                <w:sz w:val="20"/>
                <w:szCs w:val="20"/>
              </w:rPr>
            </w:pPr>
            <w:r w:rsidRPr="008450D5">
              <w:rPr>
                <w:rFonts w:eastAsia="Calibri" w:cs="Times New Roman"/>
                <w:b/>
                <w:sz w:val="20"/>
                <w:szCs w:val="20"/>
              </w:rPr>
              <w:t>Peak Area</w:t>
            </w:r>
          </w:p>
        </w:tc>
        <w:tc>
          <w:tcPr>
            <w:tcW w:w="1010" w:type="pct"/>
            <w:shd w:val="clear" w:color="auto" w:fill="D9D9D9"/>
            <w:vAlign w:val="center"/>
          </w:tcPr>
          <w:p w14:paraId="31D6383A" w14:textId="77777777" w:rsidR="002C244C" w:rsidRPr="008450D5" w:rsidRDefault="002C244C" w:rsidP="004714BE">
            <w:pPr>
              <w:keepNext/>
              <w:suppressLineNumbers/>
              <w:suppressAutoHyphens/>
              <w:spacing w:after="0"/>
              <w:ind w:left="-30"/>
              <w:jc w:val="center"/>
              <w:rPr>
                <w:rFonts w:eastAsia="Calibri" w:cs="Times New Roman"/>
                <w:b/>
                <w:smallCaps/>
                <w:spacing w:val="-4"/>
                <w:sz w:val="20"/>
                <w:szCs w:val="20"/>
              </w:rPr>
            </w:pPr>
            <w:r w:rsidRPr="008450D5">
              <w:rPr>
                <w:rFonts w:eastAsia="Calibri" w:cs="Times New Roman"/>
                <w:b/>
                <w:sz w:val="20"/>
                <w:szCs w:val="20"/>
              </w:rPr>
              <w:t>% Recovery</w:t>
            </w:r>
          </w:p>
        </w:tc>
        <w:tc>
          <w:tcPr>
            <w:tcW w:w="889" w:type="pct"/>
            <w:shd w:val="clear" w:color="auto" w:fill="D9D9D9"/>
            <w:vAlign w:val="center"/>
          </w:tcPr>
          <w:p w14:paraId="0237D726" w14:textId="23BB87F2" w:rsidR="002C244C" w:rsidRPr="008450D5" w:rsidRDefault="008450D5" w:rsidP="004714BE">
            <w:pPr>
              <w:keepNext/>
              <w:suppressLineNumbers/>
              <w:suppressAutoHyphens/>
              <w:spacing w:after="0"/>
              <w:ind w:left="-30"/>
              <w:jc w:val="center"/>
              <w:rPr>
                <w:rFonts w:eastAsia="Calibri" w:cs="Times New Roman"/>
                <w:b/>
                <w:sz w:val="20"/>
                <w:szCs w:val="20"/>
              </w:rPr>
            </w:pPr>
            <w:r>
              <w:rPr>
                <w:rFonts w:eastAsia="Calibri" w:cs="Times New Roman"/>
                <w:b/>
                <w:sz w:val="20"/>
                <w:szCs w:val="20"/>
              </w:rPr>
              <w:t>Mean</w:t>
            </w:r>
            <w:r w:rsidR="002C244C" w:rsidRPr="008450D5">
              <w:rPr>
                <w:rFonts w:eastAsia="Calibri" w:cs="Times New Roman"/>
                <w:b/>
                <w:sz w:val="20"/>
                <w:szCs w:val="20"/>
              </w:rPr>
              <w:t xml:space="preserve"> </w:t>
            </w:r>
            <w:r>
              <w:rPr>
                <w:rFonts w:eastAsia="Calibri" w:cs="Times New Roman"/>
                <w:b/>
                <w:sz w:val="20"/>
                <w:szCs w:val="20"/>
              </w:rPr>
              <w:br/>
            </w:r>
            <w:r w:rsidR="002C244C" w:rsidRPr="008450D5">
              <w:rPr>
                <w:rFonts w:eastAsia="Calibri" w:cs="Times New Roman"/>
                <w:b/>
                <w:sz w:val="20"/>
                <w:szCs w:val="20"/>
              </w:rPr>
              <w:t>% Recovery</w:t>
            </w:r>
          </w:p>
        </w:tc>
        <w:tc>
          <w:tcPr>
            <w:tcW w:w="577" w:type="pct"/>
            <w:shd w:val="clear" w:color="auto" w:fill="D9D9D9"/>
            <w:vAlign w:val="center"/>
          </w:tcPr>
          <w:p w14:paraId="0DE3C9FD" w14:textId="4CC2BDC7" w:rsidR="002C244C" w:rsidRPr="008450D5" w:rsidRDefault="002C244C" w:rsidP="004714BE">
            <w:pPr>
              <w:keepNext/>
              <w:suppressLineNumbers/>
              <w:suppressAutoHyphens/>
              <w:spacing w:after="0"/>
              <w:ind w:left="-30"/>
              <w:jc w:val="center"/>
              <w:rPr>
                <w:rFonts w:eastAsia="Calibri" w:cs="Times New Roman"/>
                <w:b/>
                <w:sz w:val="20"/>
                <w:szCs w:val="20"/>
              </w:rPr>
            </w:pPr>
            <w:r w:rsidRPr="008450D5">
              <w:rPr>
                <w:rFonts w:eastAsia="Calibri" w:cs="Times New Roman"/>
                <w:b/>
                <w:sz w:val="20"/>
                <w:szCs w:val="20"/>
              </w:rPr>
              <w:t>% RSD</w:t>
            </w:r>
          </w:p>
        </w:tc>
      </w:tr>
      <w:tr w:rsidR="002936A4" w:rsidRPr="005E17BF" w14:paraId="53D66F2C" w14:textId="77777777" w:rsidTr="00CD5D3A">
        <w:trPr>
          <w:trHeight w:val="196"/>
        </w:trPr>
        <w:tc>
          <w:tcPr>
            <w:tcW w:w="866" w:type="pct"/>
            <w:vMerge w:val="restart"/>
            <w:vAlign w:val="center"/>
          </w:tcPr>
          <w:p w14:paraId="08AEB14A" w14:textId="27BDE968"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R1</w:t>
            </w:r>
          </w:p>
        </w:tc>
        <w:tc>
          <w:tcPr>
            <w:tcW w:w="575" w:type="pct"/>
            <w:vAlign w:val="center"/>
          </w:tcPr>
          <w:p w14:paraId="30D416E9" w14:textId="3450E4D3"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1</w:t>
            </w:r>
          </w:p>
        </w:tc>
        <w:tc>
          <w:tcPr>
            <w:tcW w:w="1083" w:type="pct"/>
          </w:tcPr>
          <w:p w14:paraId="537FB6DE" w14:textId="2926AD08"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16231</w:t>
            </w:r>
          </w:p>
        </w:tc>
        <w:tc>
          <w:tcPr>
            <w:tcW w:w="1010" w:type="pct"/>
          </w:tcPr>
          <w:p w14:paraId="659754C3" w14:textId="4BC8D436"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101.26</w:t>
            </w:r>
          </w:p>
        </w:tc>
        <w:tc>
          <w:tcPr>
            <w:tcW w:w="889" w:type="pct"/>
            <w:vMerge w:val="restart"/>
            <w:vAlign w:val="center"/>
          </w:tcPr>
          <w:p w14:paraId="799BAF2D" w14:textId="33DA010E" w:rsidR="002936A4" w:rsidRPr="008450D5" w:rsidRDefault="002936A4" w:rsidP="004714BE">
            <w:pPr>
              <w:keepNext/>
              <w:suppressLineNumbers/>
              <w:suppressAutoHyphens/>
              <w:spacing w:after="0"/>
              <w:ind w:left="-30"/>
              <w:jc w:val="center"/>
              <w:rPr>
                <w:rFonts w:eastAsia="Calibri" w:cs="Times New Roman"/>
                <w:spacing w:val="-4"/>
                <w:sz w:val="20"/>
                <w:szCs w:val="20"/>
              </w:rPr>
            </w:pPr>
            <w:r w:rsidRPr="008450D5">
              <w:rPr>
                <w:rFonts w:eastAsia="Calibri" w:cs="Times New Roman"/>
                <w:spacing w:val="-4"/>
                <w:sz w:val="20"/>
                <w:szCs w:val="20"/>
              </w:rPr>
              <w:t>101</w:t>
            </w:r>
          </w:p>
        </w:tc>
        <w:tc>
          <w:tcPr>
            <w:tcW w:w="577" w:type="pct"/>
            <w:vMerge w:val="restart"/>
            <w:vAlign w:val="center"/>
          </w:tcPr>
          <w:p w14:paraId="5CFF93D0" w14:textId="67418F19" w:rsidR="002936A4" w:rsidRPr="008450D5" w:rsidRDefault="002936A4" w:rsidP="004714BE">
            <w:pPr>
              <w:keepNext/>
              <w:suppressLineNumbers/>
              <w:suppressAutoHyphens/>
              <w:spacing w:after="0"/>
              <w:ind w:left="-30"/>
              <w:jc w:val="center"/>
              <w:rPr>
                <w:rFonts w:eastAsia="Calibri" w:cs="Times New Roman"/>
                <w:spacing w:val="-4"/>
                <w:sz w:val="20"/>
                <w:szCs w:val="20"/>
              </w:rPr>
            </w:pPr>
            <w:r w:rsidRPr="008450D5">
              <w:rPr>
                <w:rFonts w:eastAsia="Calibri" w:cs="Times New Roman"/>
                <w:spacing w:val="-4"/>
                <w:sz w:val="20"/>
                <w:szCs w:val="20"/>
              </w:rPr>
              <w:t>0.4</w:t>
            </w:r>
          </w:p>
        </w:tc>
      </w:tr>
      <w:tr w:rsidR="002936A4" w:rsidRPr="005E17BF" w14:paraId="41980FB9" w14:textId="77777777" w:rsidTr="00CD5D3A">
        <w:trPr>
          <w:trHeight w:val="196"/>
        </w:trPr>
        <w:tc>
          <w:tcPr>
            <w:tcW w:w="866" w:type="pct"/>
            <w:vMerge/>
            <w:vAlign w:val="center"/>
          </w:tcPr>
          <w:p w14:paraId="6473D84E"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4B3E02B3" w14:textId="7E458386"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2</w:t>
            </w:r>
          </w:p>
        </w:tc>
        <w:tc>
          <w:tcPr>
            <w:tcW w:w="1083" w:type="pct"/>
          </w:tcPr>
          <w:p w14:paraId="24FA691E" w14:textId="0053286D"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1624</w:t>
            </w:r>
            <w:r w:rsidR="00A94609" w:rsidRPr="008450D5">
              <w:rPr>
                <w:sz w:val="20"/>
                <w:szCs w:val="20"/>
              </w:rPr>
              <w:t>2</w:t>
            </w:r>
          </w:p>
        </w:tc>
        <w:tc>
          <w:tcPr>
            <w:tcW w:w="1010" w:type="pct"/>
          </w:tcPr>
          <w:p w14:paraId="359F6071" w14:textId="1142A0F6"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101.32</w:t>
            </w:r>
          </w:p>
        </w:tc>
        <w:tc>
          <w:tcPr>
            <w:tcW w:w="889" w:type="pct"/>
            <w:vMerge/>
            <w:vAlign w:val="center"/>
          </w:tcPr>
          <w:p w14:paraId="3E439FE6"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c>
          <w:tcPr>
            <w:tcW w:w="577" w:type="pct"/>
            <w:vMerge/>
            <w:vAlign w:val="center"/>
          </w:tcPr>
          <w:p w14:paraId="71BED902"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r>
      <w:tr w:rsidR="002936A4" w:rsidRPr="005E17BF" w14:paraId="0F9780A2" w14:textId="77777777" w:rsidTr="00CD5D3A">
        <w:trPr>
          <w:trHeight w:val="196"/>
        </w:trPr>
        <w:tc>
          <w:tcPr>
            <w:tcW w:w="866" w:type="pct"/>
            <w:vMerge/>
            <w:vAlign w:val="center"/>
          </w:tcPr>
          <w:p w14:paraId="019FF890"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710F634F" w14:textId="5EA4289E"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3</w:t>
            </w:r>
          </w:p>
        </w:tc>
        <w:tc>
          <w:tcPr>
            <w:tcW w:w="1083" w:type="pct"/>
          </w:tcPr>
          <w:p w14:paraId="7661B3F9" w14:textId="4425BC29"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16114</w:t>
            </w:r>
          </w:p>
        </w:tc>
        <w:tc>
          <w:tcPr>
            <w:tcW w:w="1010" w:type="pct"/>
          </w:tcPr>
          <w:p w14:paraId="1D4260F4" w14:textId="76B03AFA"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100.53</w:t>
            </w:r>
          </w:p>
        </w:tc>
        <w:tc>
          <w:tcPr>
            <w:tcW w:w="889" w:type="pct"/>
            <w:vMerge/>
            <w:vAlign w:val="center"/>
          </w:tcPr>
          <w:p w14:paraId="168E301C"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c>
          <w:tcPr>
            <w:tcW w:w="577" w:type="pct"/>
            <w:vMerge/>
            <w:vAlign w:val="center"/>
          </w:tcPr>
          <w:p w14:paraId="707D3CEF"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r>
      <w:tr w:rsidR="002936A4" w:rsidRPr="005E17BF" w14:paraId="07CEF832" w14:textId="77777777" w:rsidTr="00CD5D3A">
        <w:trPr>
          <w:trHeight w:val="196"/>
        </w:trPr>
        <w:tc>
          <w:tcPr>
            <w:tcW w:w="866" w:type="pct"/>
            <w:vMerge w:val="restart"/>
            <w:vAlign w:val="center"/>
          </w:tcPr>
          <w:p w14:paraId="422E783B" w14:textId="0E12D03D"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R2</w:t>
            </w:r>
          </w:p>
        </w:tc>
        <w:tc>
          <w:tcPr>
            <w:tcW w:w="575" w:type="pct"/>
            <w:vAlign w:val="center"/>
          </w:tcPr>
          <w:p w14:paraId="0BC73DD0" w14:textId="507DAAF0"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1</w:t>
            </w:r>
          </w:p>
        </w:tc>
        <w:tc>
          <w:tcPr>
            <w:tcW w:w="1083" w:type="pct"/>
          </w:tcPr>
          <w:p w14:paraId="759B07E3" w14:textId="61D3832D"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32263</w:t>
            </w:r>
          </w:p>
        </w:tc>
        <w:tc>
          <w:tcPr>
            <w:tcW w:w="1010" w:type="pct"/>
          </w:tcPr>
          <w:p w14:paraId="578A7990" w14:textId="0A5C4704"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100.63</w:t>
            </w:r>
          </w:p>
        </w:tc>
        <w:tc>
          <w:tcPr>
            <w:tcW w:w="889" w:type="pct"/>
            <w:vMerge w:val="restart"/>
            <w:vAlign w:val="center"/>
          </w:tcPr>
          <w:p w14:paraId="76666AF1" w14:textId="3EB7FEDB" w:rsidR="002936A4" w:rsidRPr="008450D5" w:rsidRDefault="002936A4" w:rsidP="004714BE">
            <w:pPr>
              <w:keepNext/>
              <w:suppressLineNumbers/>
              <w:suppressAutoHyphens/>
              <w:spacing w:after="0"/>
              <w:ind w:left="-30"/>
              <w:jc w:val="center"/>
              <w:rPr>
                <w:rFonts w:eastAsia="Calibri" w:cs="Times New Roman"/>
                <w:spacing w:val="-4"/>
                <w:sz w:val="20"/>
                <w:szCs w:val="20"/>
              </w:rPr>
            </w:pPr>
            <w:r w:rsidRPr="008450D5">
              <w:rPr>
                <w:rFonts w:eastAsia="Calibri" w:cs="Times New Roman"/>
                <w:spacing w:val="-4"/>
                <w:sz w:val="20"/>
                <w:szCs w:val="20"/>
              </w:rPr>
              <w:t>100</w:t>
            </w:r>
          </w:p>
        </w:tc>
        <w:tc>
          <w:tcPr>
            <w:tcW w:w="577" w:type="pct"/>
            <w:vMerge w:val="restart"/>
            <w:vAlign w:val="center"/>
          </w:tcPr>
          <w:p w14:paraId="6D203645" w14:textId="132A2761" w:rsidR="002936A4" w:rsidRPr="008450D5" w:rsidRDefault="002936A4" w:rsidP="004714BE">
            <w:pPr>
              <w:keepNext/>
              <w:suppressLineNumbers/>
              <w:suppressAutoHyphens/>
              <w:spacing w:after="0"/>
              <w:ind w:left="-30"/>
              <w:jc w:val="center"/>
              <w:rPr>
                <w:rFonts w:eastAsia="Calibri" w:cs="Times New Roman"/>
                <w:spacing w:val="-4"/>
                <w:sz w:val="20"/>
                <w:szCs w:val="20"/>
              </w:rPr>
            </w:pPr>
            <w:r w:rsidRPr="008450D5">
              <w:rPr>
                <w:rFonts w:eastAsia="Calibri" w:cs="Times New Roman"/>
                <w:spacing w:val="-4"/>
                <w:sz w:val="20"/>
                <w:szCs w:val="20"/>
              </w:rPr>
              <w:t>0.3</w:t>
            </w:r>
          </w:p>
        </w:tc>
      </w:tr>
      <w:tr w:rsidR="002936A4" w:rsidRPr="005E17BF" w14:paraId="626898C7" w14:textId="77777777" w:rsidTr="00CD5D3A">
        <w:trPr>
          <w:trHeight w:val="196"/>
        </w:trPr>
        <w:tc>
          <w:tcPr>
            <w:tcW w:w="866" w:type="pct"/>
            <w:vMerge/>
            <w:vAlign w:val="center"/>
          </w:tcPr>
          <w:p w14:paraId="2A1444D9"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66A1F286" w14:textId="7AB24A1B"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2</w:t>
            </w:r>
          </w:p>
        </w:tc>
        <w:tc>
          <w:tcPr>
            <w:tcW w:w="1083" w:type="pct"/>
          </w:tcPr>
          <w:p w14:paraId="6DE1F9A2" w14:textId="275392CB"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3209</w:t>
            </w:r>
            <w:r w:rsidR="00A94609" w:rsidRPr="008450D5">
              <w:rPr>
                <w:sz w:val="20"/>
                <w:szCs w:val="20"/>
              </w:rPr>
              <w:t>4</w:t>
            </w:r>
          </w:p>
        </w:tc>
        <w:tc>
          <w:tcPr>
            <w:tcW w:w="1010" w:type="pct"/>
          </w:tcPr>
          <w:p w14:paraId="1132BED4" w14:textId="4C334804"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100.10</w:t>
            </w:r>
          </w:p>
        </w:tc>
        <w:tc>
          <w:tcPr>
            <w:tcW w:w="889" w:type="pct"/>
            <w:vMerge/>
            <w:vAlign w:val="center"/>
          </w:tcPr>
          <w:p w14:paraId="62CF91F9"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c>
          <w:tcPr>
            <w:tcW w:w="577" w:type="pct"/>
            <w:vMerge/>
            <w:vAlign w:val="center"/>
          </w:tcPr>
          <w:p w14:paraId="70A76F60"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r>
      <w:tr w:rsidR="002936A4" w:rsidRPr="005E17BF" w14:paraId="2E972C0E" w14:textId="77777777" w:rsidTr="00CD5D3A">
        <w:trPr>
          <w:trHeight w:val="196"/>
        </w:trPr>
        <w:tc>
          <w:tcPr>
            <w:tcW w:w="866" w:type="pct"/>
            <w:vMerge/>
            <w:vAlign w:val="center"/>
          </w:tcPr>
          <w:p w14:paraId="61BA0181"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37D88B54" w14:textId="0E705230"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3</w:t>
            </w:r>
          </w:p>
        </w:tc>
        <w:tc>
          <w:tcPr>
            <w:tcW w:w="1083" w:type="pct"/>
          </w:tcPr>
          <w:p w14:paraId="0965EAB6" w14:textId="590200B0"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3205</w:t>
            </w:r>
            <w:r w:rsidR="00A94609" w:rsidRPr="008450D5">
              <w:rPr>
                <w:sz w:val="20"/>
                <w:szCs w:val="20"/>
              </w:rPr>
              <w:t>4</w:t>
            </w:r>
          </w:p>
        </w:tc>
        <w:tc>
          <w:tcPr>
            <w:tcW w:w="1010" w:type="pct"/>
          </w:tcPr>
          <w:p w14:paraId="25EA0FC0" w14:textId="3CE1550D"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99.98</w:t>
            </w:r>
          </w:p>
        </w:tc>
        <w:tc>
          <w:tcPr>
            <w:tcW w:w="889" w:type="pct"/>
            <w:vMerge/>
            <w:vAlign w:val="center"/>
          </w:tcPr>
          <w:p w14:paraId="1F6B051B"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c>
          <w:tcPr>
            <w:tcW w:w="577" w:type="pct"/>
            <w:vMerge/>
            <w:vAlign w:val="center"/>
          </w:tcPr>
          <w:p w14:paraId="55C62C1D" w14:textId="77777777" w:rsidR="002936A4" w:rsidRPr="008450D5" w:rsidRDefault="002936A4" w:rsidP="004714BE">
            <w:pPr>
              <w:keepNext/>
              <w:suppressLineNumbers/>
              <w:suppressAutoHyphens/>
              <w:spacing w:after="0"/>
              <w:ind w:left="-30"/>
              <w:jc w:val="center"/>
              <w:rPr>
                <w:rFonts w:eastAsia="Calibri" w:cs="Times New Roman"/>
                <w:spacing w:val="-4"/>
                <w:sz w:val="20"/>
                <w:szCs w:val="20"/>
              </w:rPr>
            </w:pPr>
          </w:p>
        </w:tc>
      </w:tr>
      <w:tr w:rsidR="002936A4" w:rsidRPr="005E17BF" w14:paraId="272CB7E2" w14:textId="77777777" w:rsidTr="00CD5D3A">
        <w:trPr>
          <w:trHeight w:val="196"/>
        </w:trPr>
        <w:tc>
          <w:tcPr>
            <w:tcW w:w="866" w:type="pct"/>
            <w:vMerge w:val="restart"/>
            <w:vAlign w:val="center"/>
          </w:tcPr>
          <w:p w14:paraId="7881CE8E" w14:textId="4245B287"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R3</w:t>
            </w:r>
          </w:p>
        </w:tc>
        <w:tc>
          <w:tcPr>
            <w:tcW w:w="575" w:type="pct"/>
            <w:vAlign w:val="center"/>
          </w:tcPr>
          <w:p w14:paraId="26DE03A4" w14:textId="4164C089"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1</w:t>
            </w:r>
          </w:p>
        </w:tc>
        <w:tc>
          <w:tcPr>
            <w:tcW w:w="1083" w:type="pct"/>
          </w:tcPr>
          <w:p w14:paraId="2E3E6D57" w14:textId="2B88A9E4"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161385</w:t>
            </w:r>
          </w:p>
        </w:tc>
        <w:tc>
          <w:tcPr>
            <w:tcW w:w="1010" w:type="pct"/>
          </w:tcPr>
          <w:p w14:paraId="2BF57660" w14:textId="34EA6553"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100.68</w:t>
            </w:r>
          </w:p>
        </w:tc>
        <w:tc>
          <w:tcPr>
            <w:tcW w:w="889" w:type="pct"/>
            <w:vMerge w:val="restart"/>
            <w:vAlign w:val="center"/>
          </w:tcPr>
          <w:p w14:paraId="02CB1D91" w14:textId="6C156E71"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101</w:t>
            </w:r>
          </w:p>
        </w:tc>
        <w:tc>
          <w:tcPr>
            <w:tcW w:w="577" w:type="pct"/>
            <w:vMerge w:val="restart"/>
            <w:vAlign w:val="center"/>
          </w:tcPr>
          <w:p w14:paraId="5A025967" w14:textId="418E6475"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0.2</w:t>
            </w:r>
          </w:p>
        </w:tc>
      </w:tr>
      <w:tr w:rsidR="002936A4" w:rsidRPr="005E17BF" w14:paraId="0E153DB3" w14:textId="77777777" w:rsidTr="00CD5D3A">
        <w:trPr>
          <w:trHeight w:val="196"/>
        </w:trPr>
        <w:tc>
          <w:tcPr>
            <w:tcW w:w="866" w:type="pct"/>
            <w:vMerge/>
            <w:vAlign w:val="center"/>
          </w:tcPr>
          <w:p w14:paraId="79972F6A"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3802FF4D" w14:textId="23255302"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2</w:t>
            </w:r>
          </w:p>
        </w:tc>
        <w:tc>
          <w:tcPr>
            <w:tcW w:w="1083" w:type="pct"/>
          </w:tcPr>
          <w:p w14:paraId="6609084F" w14:textId="2385C57B"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16113</w:t>
            </w:r>
            <w:r w:rsidR="00A94609" w:rsidRPr="008450D5">
              <w:rPr>
                <w:sz w:val="20"/>
                <w:szCs w:val="20"/>
              </w:rPr>
              <w:t>8</w:t>
            </w:r>
          </w:p>
        </w:tc>
        <w:tc>
          <w:tcPr>
            <w:tcW w:w="1010" w:type="pct"/>
          </w:tcPr>
          <w:p w14:paraId="0390A8A7" w14:textId="5DF5B82E"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100.52</w:t>
            </w:r>
          </w:p>
        </w:tc>
        <w:tc>
          <w:tcPr>
            <w:tcW w:w="889" w:type="pct"/>
            <w:vMerge/>
            <w:vAlign w:val="center"/>
          </w:tcPr>
          <w:p w14:paraId="5FA2BBFF"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7" w:type="pct"/>
            <w:vMerge/>
            <w:vAlign w:val="center"/>
          </w:tcPr>
          <w:p w14:paraId="560161E4"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r>
      <w:tr w:rsidR="002936A4" w:rsidRPr="005E17BF" w14:paraId="13671EEC" w14:textId="77777777" w:rsidTr="00CD5D3A">
        <w:trPr>
          <w:trHeight w:val="60"/>
        </w:trPr>
        <w:tc>
          <w:tcPr>
            <w:tcW w:w="866" w:type="pct"/>
            <w:vMerge/>
            <w:vAlign w:val="center"/>
          </w:tcPr>
          <w:p w14:paraId="5FECC11C"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18B93B25" w14:textId="0084E4DF"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3</w:t>
            </w:r>
          </w:p>
        </w:tc>
        <w:tc>
          <w:tcPr>
            <w:tcW w:w="1083" w:type="pct"/>
          </w:tcPr>
          <w:p w14:paraId="151ECA78" w14:textId="36A794E7"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161693</w:t>
            </w:r>
          </w:p>
        </w:tc>
        <w:tc>
          <w:tcPr>
            <w:tcW w:w="1010" w:type="pct"/>
          </w:tcPr>
          <w:p w14:paraId="594A10C5" w14:textId="560833BD"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100.87</w:t>
            </w:r>
          </w:p>
        </w:tc>
        <w:tc>
          <w:tcPr>
            <w:tcW w:w="889" w:type="pct"/>
            <w:vMerge/>
            <w:vAlign w:val="center"/>
          </w:tcPr>
          <w:p w14:paraId="097231BB"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7" w:type="pct"/>
            <w:vMerge/>
            <w:vAlign w:val="center"/>
          </w:tcPr>
          <w:p w14:paraId="4E9A6024"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r>
      <w:tr w:rsidR="002936A4" w:rsidRPr="005E17BF" w14:paraId="324ED778" w14:textId="77777777" w:rsidTr="00CD5D3A">
        <w:trPr>
          <w:trHeight w:val="60"/>
        </w:trPr>
        <w:tc>
          <w:tcPr>
            <w:tcW w:w="866" w:type="pct"/>
            <w:vMerge w:val="restart"/>
            <w:vAlign w:val="center"/>
          </w:tcPr>
          <w:p w14:paraId="250EBA5F" w14:textId="2BE3CA12"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R4</w:t>
            </w:r>
          </w:p>
        </w:tc>
        <w:tc>
          <w:tcPr>
            <w:tcW w:w="575" w:type="pct"/>
            <w:vAlign w:val="center"/>
          </w:tcPr>
          <w:p w14:paraId="4110976B" w14:textId="054CEBE6"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1</w:t>
            </w:r>
          </w:p>
        </w:tc>
        <w:tc>
          <w:tcPr>
            <w:tcW w:w="1083" w:type="pct"/>
          </w:tcPr>
          <w:p w14:paraId="348DB399" w14:textId="13B5C0FD"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487050</w:t>
            </w:r>
          </w:p>
        </w:tc>
        <w:tc>
          <w:tcPr>
            <w:tcW w:w="1010" w:type="pct"/>
          </w:tcPr>
          <w:p w14:paraId="3B2FB240" w14:textId="3EB96FE5"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101.28</w:t>
            </w:r>
          </w:p>
        </w:tc>
        <w:tc>
          <w:tcPr>
            <w:tcW w:w="889" w:type="pct"/>
            <w:vMerge w:val="restart"/>
            <w:vAlign w:val="center"/>
          </w:tcPr>
          <w:p w14:paraId="2FD60789" w14:textId="71D08123"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101</w:t>
            </w:r>
          </w:p>
        </w:tc>
        <w:tc>
          <w:tcPr>
            <w:tcW w:w="577" w:type="pct"/>
            <w:vMerge w:val="restart"/>
            <w:vAlign w:val="center"/>
          </w:tcPr>
          <w:p w14:paraId="40EBD4C8" w14:textId="42028861"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0.1</w:t>
            </w:r>
          </w:p>
        </w:tc>
      </w:tr>
      <w:tr w:rsidR="002936A4" w:rsidRPr="005E17BF" w14:paraId="34E4BED3" w14:textId="77777777" w:rsidTr="00CD5D3A">
        <w:trPr>
          <w:trHeight w:val="60"/>
        </w:trPr>
        <w:tc>
          <w:tcPr>
            <w:tcW w:w="866" w:type="pct"/>
            <w:vMerge/>
            <w:vAlign w:val="center"/>
          </w:tcPr>
          <w:p w14:paraId="15ACF621"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276B1A2B" w14:textId="73028276"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2</w:t>
            </w:r>
          </w:p>
        </w:tc>
        <w:tc>
          <w:tcPr>
            <w:tcW w:w="1083" w:type="pct"/>
          </w:tcPr>
          <w:p w14:paraId="52D7B6B7" w14:textId="711E2198"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48769</w:t>
            </w:r>
            <w:r w:rsidR="00A94609" w:rsidRPr="008450D5">
              <w:rPr>
                <w:sz w:val="20"/>
                <w:szCs w:val="20"/>
              </w:rPr>
              <w:t>3</w:t>
            </w:r>
          </w:p>
        </w:tc>
        <w:tc>
          <w:tcPr>
            <w:tcW w:w="1010" w:type="pct"/>
          </w:tcPr>
          <w:p w14:paraId="3889752E" w14:textId="2BFBC89E"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101.41</w:t>
            </w:r>
          </w:p>
        </w:tc>
        <w:tc>
          <w:tcPr>
            <w:tcW w:w="889" w:type="pct"/>
            <w:vMerge/>
            <w:vAlign w:val="center"/>
          </w:tcPr>
          <w:p w14:paraId="0C61325E" w14:textId="77777777" w:rsidR="002936A4" w:rsidRPr="00D349F2" w:rsidRDefault="002936A4" w:rsidP="004714BE">
            <w:pPr>
              <w:keepNext/>
              <w:suppressLineNumbers/>
              <w:suppressAutoHyphens/>
              <w:spacing w:after="0"/>
              <w:jc w:val="center"/>
              <w:rPr>
                <w:rFonts w:eastAsia="Calibri" w:cs="Times New Roman"/>
                <w:spacing w:val="-4"/>
                <w:sz w:val="22"/>
              </w:rPr>
            </w:pPr>
          </w:p>
        </w:tc>
        <w:tc>
          <w:tcPr>
            <w:tcW w:w="577" w:type="pct"/>
            <w:vMerge/>
            <w:vAlign w:val="center"/>
          </w:tcPr>
          <w:p w14:paraId="07D5ECA9" w14:textId="77777777" w:rsidR="002936A4" w:rsidRPr="00D349F2" w:rsidRDefault="002936A4" w:rsidP="004714BE">
            <w:pPr>
              <w:keepNext/>
              <w:suppressLineNumbers/>
              <w:suppressAutoHyphens/>
              <w:spacing w:after="0"/>
              <w:jc w:val="center"/>
              <w:rPr>
                <w:rFonts w:eastAsia="Calibri" w:cs="Times New Roman"/>
                <w:spacing w:val="-4"/>
                <w:sz w:val="22"/>
              </w:rPr>
            </w:pPr>
          </w:p>
        </w:tc>
      </w:tr>
      <w:tr w:rsidR="002936A4" w:rsidRPr="005E17BF" w14:paraId="084EEABF" w14:textId="77777777" w:rsidTr="00CD5D3A">
        <w:trPr>
          <w:trHeight w:val="60"/>
        </w:trPr>
        <w:tc>
          <w:tcPr>
            <w:tcW w:w="866" w:type="pct"/>
            <w:vMerge/>
            <w:vAlign w:val="center"/>
          </w:tcPr>
          <w:p w14:paraId="46797DAB" w14:textId="77777777" w:rsidR="002936A4" w:rsidRPr="008450D5" w:rsidRDefault="002936A4" w:rsidP="004714BE">
            <w:pPr>
              <w:keepNext/>
              <w:suppressLineNumbers/>
              <w:suppressAutoHyphens/>
              <w:spacing w:after="0"/>
              <w:jc w:val="center"/>
              <w:rPr>
                <w:rFonts w:eastAsia="Calibri" w:cs="Times New Roman"/>
                <w:spacing w:val="-4"/>
                <w:sz w:val="20"/>
                <w:szCs w:val="20"/>
              </w:rPr>
            </w:pPr>
          </w:p>
        </w:tc>
        <w:tc>
          <w:tcPr>
            <w:tcW w:w="575" w:type="pct"/>
            <w:vAlign w:val="center"/>
          </w:tcPr>
          <w:p w14:paraId="3DD6DADE" w14:textId="4253DF23"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rFonts w:eastAsia="Calibri" w:cs="Times New Roman"/>
                <w:spacing w:val="-4"/>
                <w:sz w:val="20"/>
                <w:szCs w:val="20"/>
              </w:rPr>
              <w:t>3</w:t>
            </w:r>
          </w:p>
        </w:tc>
        <w:tc>
          <w:tcPr>
            <w:tcW w:w="1083" w:type="pct"/>
          </w:tcPr>
          <w:p w14:paraId="76975701" w14:textId="754C2DBC" w:rsidR="002936A4" w:rsidRPr="008450D5" w:rsidRDefault="002936A4" w:rsidP="004714BE">
            <w:pPr>
              <w:keepNext/>
              <w:suppressLineNumbers/>
              <w:suppressAutoHyphens/>
              <w:spacing w:after="0"/>
              <w:jc w:val="center"/>
              <w:rPr>
                <w:rFonts w:eastAsia="Calibri" w:cs="Times New Roman"/>
                <w:spacing w:val="-4"/>
                <w:sz w:val="20"/>
                <w:szCs w:val="20"/>
              </w:rPr>
            </w:pPr>
            <w:r w:rsidRPr="008450D5">
              <w:rPr>
                <w:sz w:val="20"/>
                <w:szCs w:val="20"/>
              </w:rPr>
              <w:t>487680</w:t>
            </w:r>
          </w:p>
        </w:tc>
        <w:tc>
          <w:tcPr>
            <w:tcW w:w="1010" w:type="pct"/>
          </w:tcPr>
          <w:p w14:paraId="26F1B1D5" w14:textId="06838B6C" w:rsidR="002936A4" w:rsidRPr="008450D5" w:rsidRDefault="002936A4" w:rsidP="004714BE">
            <w:pPr>
              <w:keepNext/>
              <w:suppressLineNumbers/>
              <w:suppressAutoHyphens/>
              <w:spacing w:after="0"/>
              <w:ind w:left="-30"/>
              <w:jc w:val="center"/>
              <w:rPr>
                <w:rFonts w:eastAsia="Calibri" w:cs="Times New Roman"/>
                <w:color w:val="000000"/>
                <w:spacing w:val="-4"/>
                <w:sz w:val="20"/>
                <w:szCs w:val="20"/>
              </w:rPr>
            </w:pPr>
            <w:r w:rsidRPr="008450D5">
              <w:rPr>
                <w:sz w:val="20"/>
                <w:szCs w:val="20"/>
              </w:rPr>
              <w:t>101.41</w:t>
            </w:r>
          </w:p>
        </w:tc>
        <w:tc>
          <w:tcPr>
            <w:tcW w:w="889" w:type="pct"/>
            <w:vMerge/>
            <w:vAlign w:val="center"/>
          </w:tcPr>
          <w:p w14:paraId="21400495" w14:textId="77777777" w:rsidR="002936A4" w:rsidRPr="00D349F2" w:rsidRDefault="002936A4" w:rsidP="004714BE">
            <w:pPr>
              <w:keepNext/>
              <w:suppressLineNumbers/>
              <w:suppressAutoHyphens/>
              <w:spacing w:after="0"/>
              <w:jc w:val="center"/>
              <w:rPr>
                <w:rFonts w:eastAsia="Calibri" w:cs="Times New Roman"/>
                <w:spacing w:val="-4"/>
                <w:sz w:val="22"/>
              </w:rPr>
            </w:pPr>
          </w:p>
        </w:tc>
        <w:tc>
          <w:tcPr>
            <w:tcW w:w="577" w:type="pct"/>
            <w:vMerge/>
            <w:vAlign w:val="center"/>
          </w:tcPr>
          <w:p w14:paraId="2FFC978E" w14:textId="77777777" w:rsidR="002936A4" w:rsidRPr="00D349F2" w:rsidRDefault="002936A4" w:rsidP="004714BE">
            <w:pPr>
              <w:keepNext/>
              <w:suppressLineNumbers/>
              <w:suppressAutoHyphens/>
              <w:spacing w:after="0"/>
              <w:jc w:val="center"/>
              <w:rPr>
                <w:rFonts w:eastAsia="Calibri" w:cs="Times New Roman"/>
                <w:spacing w:val="-4"/>
                <w:sz w:val="22"/>
              </w:rPr>
            </w:pPr>
          </w:p>
        </w:tc>
      </w:tr>
      <w:tr w:rsidR="00EF1C83" w:rsidRPr="008450D5" w14:paraId="4FD7F96C" w14:textId="77777777" w:rsidTr="00CD5D3A">
        <w:trPr>
          <w:trHeight w:val="926"/>
        </w:trPr>
        <w:tc>
          <w:tcPr>
            <w:tcW w:w="5000" w:type="pct"/>
            <w:gridSpan w:val="6"/>
            <w:vAlign w:val="center"/>
          </w:tcPr>
          <w:p w14:paraId="7619EF0A" w14:textId="77777777" w:rsidR="00EF1C83" w:rsidRPr="008450D5" w:rsidRDefault="00EF1C83" w:rsidP="008450D5">
            <w:pPr>
              <w:pStyle w:val="TabletText"/>
              <w:spacing w:after="120"/>
              <w:rPr>
                <w:b/>
                <w:bCs w:val="0"/>
              </w:rPr>
            </w:pPr>
            <w:r w:rsidRPr="008450D5">
              <w:rPr>
                <w:b/>
                <w:bCs w:val="0"/>
              </w:rPr>
              <w:t>Acceptance Criteria</w:t>
            </w:r>
          </w:p>
          <w:p w14:paraId="47096E44" w14:textId="367FFA66" w:rsidR="00EF1C83" w:rsidRPr="008450D5" w:rsidRDefault="002C244C" w:rsidP="008450D5">
            <w:pPr>
              <w:pStyle w:val="TabletText"/>
              <w:spacing w:after="120"/>
            </w:pPr>
            <w:r w:rsidRPr="008450D5">
              <w:rPr>
                <w:spacing w:val="-2"/>
              </w:rPr>
              <w:t xml:space="preserve">• </w:t>
            </w:r>
            <w:r w:rsidR="00EF1C83" w:rsidRPr="008450D5">
              <w:rPr>
                <w:spacing w:val="-2"/>
              </w:rPr>
              <w:t xml:space="preserve">The </w:t>
            </w:r>
            <w:r w:rsidR="00EF1C83" w:rsidRPr="008450D5">
              <w:t>mean</w:t>
            </w:r>
            <w:r w:rsidR="00EF1C83" w:rsidRPr="008450D5">
              <w:rPr>
                <w:spacing w:val="-2"/>
              </w:rPr>
              <w:t xml:space="preserve"> percent recovery is within </w:t>
            </w:r>
            <w:r w:rsidR="002936A4" w:rsidRPr="008450D5">
              <w:rPr>
                <w:spacing w:val="-2"/>
              </w:rPr>
              <w:t>90</w:t>
            </w:r>
            <w:r w:rsidR="00EF1C83" w:rsidRPr="008450D5">
              <w:rPr>
                <w:spacing w:val="-2"/>
              </w:rPr>
              <w:t>%-1</w:t>
            </w:r>
            <w:r w:rsidR="002936A4" w:rsidRPr="008450D5">
              <w:rPr>
                <w:spacing w:val="-2"/>
              </w:rPr>
              <w:t>10</w:t>
            </w:r>
            <w:r w:rsidR="00EF1C83" w:rsidRPr="008450D5">
              <w:rPr>
                <w:spacing w:val="-2"/>
              </w:rPr>
              <w:t>%.</w:t>
            </w:r>
            <w:r w:rsidRPr="008450D5">
              <w:rPr>
                <w:spacing w:val="-2"/>
              </w:rPr>
              <w:br/>
              <w:t xml:space="preserve">• </w:t>
            </w:r>
            <w:r w:rsidR="00EF1C83" w:rsidRPr="008450D5">
              <w:rPr>
                <w:spacing w:val="-2"/>
              </w:rPr>
              <w:t>The percent RSD among the recoveries of different sample preparations within the same concentration level is NMT</w:t>
            </w:r>
            <w:r w:rsidR="008450D5">
              <w:rPr>
                <w:spacing w:val="-2"/>
              </w:rPr>
              <w:t> </w:t>
            </w:r>
            <w:r w:rsidR="00EF1C83" w:rsidRPr="008450D5">
              <w:rPr>
                <w:spacing w:val="-2"/>
              </w:rPr>
              <w:t>5%.</w:t>
            </w:r>
          </w:p>
        </w:tc>
      </w:tr>
    </w:tbl>
    <w:p w14:paraId="1367D9DB" w14:textId="5587A0A9" w:rsidR="002C244C" w:rsidRPr="008450D5" w:rsidRDefault="00D51862" w:rsidP="0053402A">
      <w:pPr>
        <w:pStyle w:val="Bullet2"/>
        <w:numPr>
          <w:ilvl w:val="0"/>
          <w:numId w:val="0"/>
        </w:numPr>
        <w:spacing w:before="0"/>
        <w:ind w:firstLine="720"/>
        <w:rPr>
          <w:sz w:val="18"/>
          <w:szCs w:val="18"/>
        </w:rPr>
      </w:pPr>
      <w:r w:rsidRPr="008450D5">
        <w:rPr>
          <w:sz w:val="18"/>
          <w:szCs w:val="18"/>
        </w:rPr>
        <w:t>Reference</w:t>
      </w:r>
      <w:r w:rsidR="002C244C" w:rsidRPr="008450D5">
        <w:rPr>
          <w:sz w:val="18"/>
          <w:szCs w:val="18"/>
        </w:rPr>
        <w:t>: ARD-06</w:t>
      </w:r>
      <w:r w:rsidR="00527F6F" w:rsidRPr="008450D5">
        <w:rPr>
          <w:sz w:val="18"/>
          <w:szCs w:val="18"/>
        </w:rPr>
        <w:t>39/28</w:t>
      </w:r>
    </w:p>
    <w:p w14:paraId="555B53EA" w14:textId="77777777" w:rsidR="0053402A" w:rsidRDefault="0053402A" w:rsidP="0053402A">
      <w:pPr>
        <w:pStyle w:val="Bullet2"/>
        <w:numPr>
          <w:ilvl w:val="0"/>
          <w:numId w:val="0"/>
        </w:numPr>
        <w:spacing w:before="0"/>
        <w:ind w:firstLine="720"/>
        <w:rPr>
          <w:sz w:val="20"/>
          <w:szCs w:val="20"/>
        </w:rPr>
      </w:pPr>
    </w:p>
    <w:p w14:paraId="78A4D985" w14:textId="77777777" w:rsidR="003F3802" w:rsidRPr="0053402A" w:rsidRDefault="003F3802" w:rsidP="0053402A">
      <w:pPr>
        <w:pStyle w:val="Bullet2"/>
        <w:numPr>
          <w:ilvl w:val="0"/>
          <w:numId w:val="0"/>
        </w:numPr>
        <w:spacing w:before="0"/>
        <w:ind w:firstLine="720"/>
        <w:rPr>
          <w:sz w:val="20"/>
          <w:szCs w:val="20"/>
        </w:rPr>
      </w:pPr>
    </w:p>
    <w:p w14:paraId="7EA7334E" w14:textId="77777777" w:rsidR="00CC6F1F" w:rsidRDefault="00CC6F1F" w:rsidP="00CC6F1F">
      <w:pPr>
        <w:pStyle w:val="Heading1"/>
        <w:spacing w:before="360"/>
      </w:pPr>
      <w:bookmarkStart w:id="121" w:name="_Toc150179047"/>
      <w:bookmarkStart w:id="122" w:name="_Toc152767831"/>
      <w:r>
        <w:t>Precision Study</w:t>
      </w:r>
      <w:bookmarkEnd w:id="121"/>
      <w:bookmarkEnd w:id="122"/>
    </w:p>
    <w:p w14:paraId="6F68337D" w14:textId="000EB650" w:rsidR="00CC6F1F" w:rsidRPr="00790182" w:rsidRDefault="00CC6F1F" w:rsidP="00CC6F1F">
      <w:r>
        <w:t>For Precision, a six-capsule dissolution profile was performed on TYRA-300 Capsules 1 mg and 10</w:t>
      </w:r>
      <w:r w:rsidR="00F40034">
        <w:t> </w:t>
      </w:r>
      <w:r>
        <w:t xml:space="preserve">mg as per </w:t>
      </w:r>
      <w:r>
        <w:rPr>
          <w:b/>
          <w:bCs/>
        </w:rPr>
        <w:t>Section 2</w:t>
      </w:r>
      <w:r>
        <w:t xml:space="preserve">. The API-to-placebo ratio </w:t>
      </w:r>
      <w:r w:rsidR="003F3802">
        <w:t>is</w:t>
      </w:r>
      <w:r>
        <w:t xml:space="preserve"> dose proportional</w:t>
      </w:r>
      <w:r w:rsidR="003F3802">
        <w:t xml:space="preserve">, so </w:t>
      </w:r>
      <w:r>
        <w:t xml:space="preserve">the 1 mg and 10 mg were considered the worst-case scenarios. </w:t>
      </w:r>
    </w:p>
    <w:p w14:paraId="6E95CE6A" w14:textId="77777777" w:rsidR="00D70D92" w:rsidRPr="00765058" w:rsidRDefault="00D70D92" w:rsidP="003F3802">
      <w:pPr>
        <w:pStyle w:val="Heading2"/>
        <w:spacing w:before="360"/>
      </w:pPr>
      <w:bookmarkStart w:id="123" w:name="_Toc152767832"/>
      <w:r>
        <w:t>Results and Discussion</w:t>
      </w:r>
      <w:bookmarkEnd w:id="123"/>
    </w:p>
    <w:p w14:paraId="041C9F63" w14:textId="6FACC1FA" w:rsidR="00715F06" w:rsidRDefault="00BE74A2" w:rsidP="00D70D92">
      <w:pPr>
        <w:ind w:left="1008"/>
        <w:jc w:val="left"/>
      </w:pPr>
      <w:r>
        <w:t xml:space="preserve">All acceptance criteria were met. </w:t>
      </w:r>
      <w:r w:rsidR="00D70D92">
        <w:t xml:space="preserve">Precision </w:t>
      </w:r>
      <w:r w:rsidR="009220E5">
        <w:t>results are</w:t>
      </w:r>
      <w:r w:rsidR="00D70D92">
        <w:t xml:space="preserve"> </w:t>
      </w:r>
      <w:r w:rsidR="009220E5">
        <w:t>given</w:t>
      </w:r>
      <w:r w:rsidR="001F3DCD">
        <w:t xml:space="preserve"> in </w:t>
      </w:r>
      <w:r w:rsidR="001F3DCD">
        <w:rPr>
          <w:b/>
          <w:bCs/>
        </w:rPr>
        <w:t>Table 9-1</w:t>
      </w:r>
      <w:r w:rsidR="001F3DCD">
        <w:t xml:space="preserve"> and </w:t>
      </w:r>
      <w:r w:rsidR="001F3DCD">
        <w:rPr>
          <w:b/>
          <w:bCs/>
        </w:rPr>
        <w:t>Table 9-2</w:t>
      </w:r>
      <w:r w:rsidR="0053402A">
        <w:t>.</w:t>
      </w:r>
      <w:r w:rsidR="0053402A" w:rsidRPr="0053402A">
        <w:t xml:space="preserve"> </w:t>
      </w:r>
    </w:p>
    <w:p w14:paraId="44DD5818" w14:textId="6F54922E" w:rsidR="00367237" w:rsidRDefault="00367237" w:rsidP="00D70D92">
      <w:pPr>
        <w:ind w:left="1008"/>
        <w:jc w:val="left"/>
      </w:pPr>
      <w:r w:rsidRPr="00A73047">
        <w:rPr>
          <w:b/>
          <w:bCs/>
        </w:rPr>
        <w:t>Figure</w:t>
      </w:r>
      <w:r w:rsidR="00A73047">
        <w:rPr>
          <w:b/>
          <w:bCs/>
        </w:rPr>
        <w:t>s</w:t>
      </w:r>
      <w:r w:rsidRPr="00A73047">
        <w:rPr>
          <w:b/>
          <w:bCs/>
        </w:rPr>
        <w:t xml:space="preserve"> </w:t>
      </w:r>
      <w:r w:rsidR="002B6A0A">
        <w:rPr>
          <w:b/>
          <w:bCs/>
        </w:rPr>
        <w:t>5</w:t>
      </w:r>
      <w:r w:rsidR="00A73047">
        <w:t xml:space="preserve"> and </w:t>
      </w:r>
      <w:r w:rsidR="002B6A0A">
        <w:rPr>
          <w:b/>
          <w:bCs/>
        </w:rPr>
        <w:t>6</w:t>
      </w:r>
      <w:r w:rsidR="00A73047">
        <w:t xml:space="preserve"> are representative chromatograms of the 1 and 10 mg sample solutions, respectively. </w:t>
      </w:r>
    </w:p>
    <w:p w14:paraId="073D5ACE" w14:textId="6AA55FB6" w:rsidR="00402B5E" w:rsidRPr="00402B5E" w:rsidRDefault="00402B5E" w:rsidP="003F3802">
      <w:pPr>
        <w:keepNext/>
        <w:jc w:val="center"/>
        <w:rPr>
          <w:b/>
          <w:bCs/>
        </w:rPr>
      </w:pPr>
      <w:r>
        <w:rPr>
          <w:b/>
          <w:bCs/>
        </w:rPr>
        <w:lastRenderedPageBreak/>
        <w:t>Table 9-1: Dissolution Profile for NB1806:75, 1 mg</w:t>
      </w:r>
    </w:p>
    <w:tbl>
      <w:tblPr>
        <w:tblStyle w:val="TableGrid"/>
        <w:tblW w:w="8730" w:type="dxa"/>
        <w:jc w:val="center"/>
        <w:tblLook w:val="04A0" w:firstRow="1" w:lastRow="0" w:firstColumn="1" w:lastColumn="0" w:noHBand="0" w:noVBand="1"/>
      </w:tblPr>
      <w:tblGrid>
        <w:gridCol w:w="1804"/>
        <w:gridCol w:w="1385"/>
        <w:gridCol w:w="1385"/>
        <w:gridCol w:w="1385"/>
        <w:gridCol w:w="1385"/>
        <w:gridCol w:w="1386"/>
      </w:tblGrid>
      <w:tr w:rsidR="00402B5E" w:rsidRPr="003F3802" w14:paraId="15CAC174" w14:textId="77777777" w:rsidTr="00CD5D3A">
        <w:trPr>
          <w:jc w:val="center"/>
        </w:trPr>
        <w:tc>
          <w:tcPr>
            <w:tcW w:w="1804" w:type="dxa"/>
            <w:shd w:val="clear" w:color="auto" w:fill="D9D9D9" w:themeFill="background1" w:themeFillShade="D9"/>
            <w:vAlign w:val="center"/>
          </w:tcPr>
          <w:p w14:paraId="0B3B787C" w14:textId="77777777" w:rsidR="00402B5E" w:rsidRPr="00E90070" w:rsidRDefault="00402B5E" w:rsidP="003F3802">
            <w:pPr>
              <w:keepNext/>
              <w:jc w:val="center"/>
              <w:rPr>
                <w:rFonts w:cs="Times New Roman"/>
                <w:sz w:val="20"/>
                <w:szCs w:val="20"/>
              </w:rPr>
            </w:pPr>
          </w:p>
        </w:tc>
        <w:tc>
          <w:tcPr>
            <w:tcW w:w="6926" w:type="dxa"/>
            <w:gridSpan w:val="5"/>
            <w:shd w:val="clear" w:color="auto" w:fill="D9D9D9" w:themeFill="background1" w:themeFillShade="D9"/>
            <w:vAlign w:val="center"/>
          </w:tcPr>
          <w:p w14:paraId="5DF83309" w14:textId="5BCB3888" w:rsidR="00402B5E" w:rsidRPr="00E90070" w:rsidRDefault="0053402A" w:rsidP="003F3802">
            <w:pPr>
              <w:keepNext/>
              <w:jc w:val="center"/>
              <w:rPr>
                <w:rFonts w:cs="Times New Roman"/>
                <w:b/>
                <w:bCs/>
                <w:sz w:val="20"/>
                <w:szCs w:val="20"/>
              </w:rPr>
            </w:pPr>
            <w:r w:rsidRPr="00E90070">
              <w:rPr>
                <w:rFonts w:cs="Times New Roman"/>
                <w:b/>
                <w:bCs/>
                <w:sz w:val="20"/>
                <w:szCs w:val="20"/>
              </w:rPr>
              <w:t>% Dissolved</w:t>
            </w:r>
          </w:p>
        </w:tc>
      </w:tr>
      <w:tr w:rsidR="00402B5E" w:rsidRPr="003F3802" w14:paraId="7900482A" w14:textId="77777777" w:rsidTr="00CD5D3A">
        <w:trPr>
          <w:jc w:val="center"/>
        </w:trPr>
        <w:tc>
          <w:tcPr>
            <w:tcW w:w="1804" w:type="dxa"/>
            <w:shd w:val="clear" w:color="auto" w:fill="D9D9D9" w:themeFill="background1" w:themeFillShade="D9"/>
            <w:vAlign w:val="center"/>
          </w:tcPr>
          <w:p w14:paraId="1E6C492C" w14:textId="73C69E95" w:rsidR="00402B5E" w:rsidRPr="00E90070" w:rsidRDefault="00402B5E" w:rsidP="003F3802">
            <w:pPr>
              <w:keepNext/>
              <w:jc w:val="center"/>
              <w:rPr>
                <w:rFonts w:cs="Times New Roman"/>
                <w:b/>
                <w:bCs/>
                <w:sz w:val="20"/>
                <w:szCs w:val="20"/>
              </w:rPr>
            </w:pPr>
            <w:r w:rsidRPr="00E90070">
              <w:rPr>
                <w:rFonts w:cs="Times New Roman"/>
                <w:b/>
                <w:bCs/>
                <w:sz w:val="20"/>
                <w:szCs w:val="20"/>
              </w:rPr>
              <w:t>Time Points (min)</w:t>
            </w:r>
          </w:p>
        </w:tc>
        <w:tc>
          <w:tcPr>
            <w:tcW w:w="1385" w:type="dxa"/>
            <w:shd w:val="clear" w:color="auto" w:fill="D9D9D9" w:themeFill="background1" w:themeFillShade="D9"/>
            <w:vAlign w:val="center"/>
          </w:tcPr>
          <w:p w14:paraId="3B3FE225" w14:textId="21555CC0" w:rsidR="00402B5E" w:rsidRPr="00E90070" w:rsidRDefault="00402B5E" w:rsidP="003F3802">
            <w:pPr>
              <w:keepNext/>
              <w:jc w:val="center"/>
              <w:rPr>
                <w:rFonts w:cs="Times New Roman"/>
                <w:b/>
                <w:bCs/>
                <w:sz w:val="20"/>
                <w:szCs w:val="20"/>
              </w:rPr>
            </w:pPr>
            <w:r w:rsidRPr="00E90070">
              <w:rPr>
                <w:rFonts w:cs="Times New Roman"/>
                <w:b/>
                <w:bCs/>
                <w:sz w:val="20"/>
                <w:szCs w:val="20"/>
              </w:rPr>
              <w:t>15</w:t>
            </w:r>
          </w:p>
        </w:tc>
        <w:tc>
          <w:tcPr>
            <w:tcW w:w="1385" w:type="dxa"/>
            <w:shd w:val="clear" w:color="auto" w:fill="D9D9D9" w:themeFill="background1" w:themeFillShade="D9"/>
            <w:vAlign w:val="center"/>
          </w:tcPr>
          <w:p w14:paraId="1CD37205" w14:textId="75C0173B" w:rsidR="00402B5E" w:rsidRPr="00E90070" w:rsidRDefault="00402B5E" w:rsidP="003F3802">
            <w:pPr>
              <w:keepNext/>
              <w:jc w:val="center"/>
              <w:rPr>
                <w:rFonts w:cs="Times New Roman"/>
                <w:b/>
                <w:bCs/>
                <w:sz w:val="20"/>
                <w:szCs w:val="20"/>
              </w:rPr>
            </w:pPr>
            <w:r w:rsidRPr="00E90070">
              <w:rPr>
                <w:rFonts w:cs="Times New Roman"/>
                <w:b/>
                <w:bCs/>
                <w:sz w:val="20"/>
                <w:szCs w:val="20"/>
              </w:rPr>
              <w:t>30</w:t>
            </w:r>
          </w:p>
        </w:tc>
        <w:tc>
          <w:tcPr>
            <w:tcW w:w="1385" w:type="dxa"/>
            <w:shd w:val="clear" w:color="auto" w:fill="D9D9D9" w:themeFill="background1" w:themeFillShade="D9"/>
            <w:vAlign w:val="center"/>
          </w:tcPr>
          <w:p w14:paraId="76C9F5B7" w14:textId="1D279069" w:rsidR="00402B5E" w:rsidRPr="00E90070" w:rsidRDefault="00402B5E" w:rsidP="003F3802">
            <w:pPr>
              <w:keepNext/>
              <w:jc w:val="center"/>
              <w:rPr>
                <w:rFonts w:cs="Times New Roman"/>
                <w:b/>
                <w:bCs/>
                <w:sz w:val="20"/>
                <w:szCs w:val="20"/>
              </w:rPr>
            </w:pPr>
            <w:r w:rsidRPr="00E90070">
              <w:rPr>
                <w:rFonts w:cs="Times New Roman"/>
                <w:b/>
                <w:bCs/>
                <w:sz w:val="20"/>
                <w:szCs w:val="20"/>
              </w:rPr>
              <w:t>45</w:t>
            </w:r>
          </w:p>
        </w:tc>
        <w:tc>
          <w:tcPr>
            <w:tcW w:w="1385" w:type="dxa"/>
            <w:shd w:val="clear" w:color="auto" w:fill="D9D9D9" w:themeFill="background1" w:themeFillShade="D9"/>
            <w:vAlign w:val="center"/>
          </w:tcPr>
          <w:p w14:paraId="3CE46DC2" w14:textId="390D8902" w:rsidR="00402B5E" w:rsidRPr="00E90070" w:rsidRDefault="00402B5E" w:rsidP="003F3802">
            <w:pPr>
              <w:keepNext/>
              <w:jc w:val="center"/>
              <w:rPr>
                <w:rFonts w:cs="Times New Roman"/>
                <w:b/>
                <w:bCs/>
                <w:sz w:val="20"/>
                <w:szCs w:val="20"/>
              </w:rPr>
            </w:pPr>
            <w:r w:rsidRPr="00E90070">
              <w:rPr>
                <w:rFonts w:cs="Times New Roman"/>
                <w:b/>
                <w:bCs/>
                <w:sz w:val="20"/>
                <w:szCs w:val="20"/>
              </w:rPr>
              <w:t>60</w:t>
            </w:r>
          </w:p>
        </w:tc>
        <w:tc>
          <w:tcPr>
            <w:tcW w:w="1386" w:type="dxa"/>
            <w:shd w:val="clear" w:color="auto" w:fill="D9D9D9" w:themeFill="background1" w:themeFillShade="D9"/>
            <w:vAlign w:val="center"/>
          </w:tcPr>
          <w:p w14:paraId="2253841E" w14:textId="62A952FA" w:rsidR="00402B5E" w:rsidRPr="00E90070" w:rsidRDefault="00402B5E" w:rsidP="003F3802">
            <w:pPr>
              <w:keepNext/>
              <w:jc w:val="center"/>
              <w:rPr>
                <w:rFonts w:cs="Times New Roman"/>
                <w:b/>
                <w:bCs/>
                <w:sz w:val="20"/>
                <w:szCs w:val="20"/>
              </w:rPr>
            </w:pPr>
            <w:r w:rsidRPr="00E90070">
              <w:rPr>
                <w:rFonts w:cs="Times New Roman"/>
                <w:b/>
                <w:bCs/>
                <w:sz w:val="20"/>
                <w:szCs w:val="20"/>
              </w:rPr>
              <w:t>75</w:t>
            </w:r>
          </w:p>
        </w:tc>
      </w:tr>
      <w:tr w:rsidR="00402B5E" w:rsidRPr="003F3802" w14:paraId="67CEDA81" w14:textId="77777777" w:rsidTr="00CD5D3A">
        <w:trPr>
          <w:jc w:val="center"/>
        </w:trPr>
        <w:tc>
          <w:tcPr>
            <w:tcW w:w="1804" w:type="dxa"/>
            <w:shd w:val="clear" w:color="auto" w:fill="D9D9D9" w:themeFill="background1" w:themeFillShade="D9"/>
            <w:vAlign w:val="center"/>
          </w:tcPr>
          <w:p w14:paraId="1ADD6839" w14:textId="645B526D" w:rsidR="00402B5E" w:rsidRPr="00E90070" w:rsidRDefault="00402B5E" w:rsidP="003F3802">
            <w:pPr>
              <w:keepNext/>
              <w:jc w:val="center"/>
              <w:rPr>
                <w:rFonts w:cs="Times New Roman"/>
                <w:sz w:val="20"/>
                <w:szCs w:val="20"/>
              </w:rPr>
            </w:pPr>
            <w:r w:rsidRPr="00E90070">
              <w:rPr>
                <w:rFonts w:cs="Times New Roman"/>
                <w:sz w:val="20"/>
                <w:szCs w:val="20"/>
              </w:rPr>
              <w:t>Vessel 1</w:t>
            </w:r>
          </w:p>
        </w:tc>
        <w:tc>
          <w:tcPr>
            <w:tcW w:w="1385" w:type="dxa"/>
            <w:vAlign w:val="center"/>
          </w:tcPr>
          <w:p w14:paraId="3AF41B03" w14:textId="0346758E" w:rsidR="00402B5E" w:rsidRPr="00E90070" w:rsidRDefault="00402B5E" w:rsidP="003F3802">
            <w:pPr>
              <w:keepNext/>
              <w:jc w:val="center"/>
              <w:rPr>
                <w:rFonts w:cs="Times New Roman"/>
                <w:sz w:val="20"/>
                <w:szCs w:val="20"/>
              </w:rPr>
            </w:pPr>
            <w:r w:rsidRPr="00E90070">
              <w:rPr>
                <w:rFonts w:cs="Times New Roman"/>
                <w:color w:val="000000"/>
                <w:sz w:val="20"/>
                <w:szCs w:val="20"/>
              </w:rPr>
              <w:t>91</w:t>
            </w:r>
          </w:p>
        </w:tc>
        <w:tc>
          <w:tcPr>
            <w:tcW w:w="1385" w:type="dxa"/>
            <w:vAlign w:val="center"/>
          </w:tcPr>
          <w:p w14:paraId="41BD26CB" w14:textId="41187E29" w:rsidR="00402B5E" w:rsidRPr="00E90070" w:rsidRDefault="00402B5E" w:rsidP="003F3802">
            <w:pPr>
              <w:keepNext/>
              <w:jc w:val="center"/>
              <w:rPr>
                <w:rFonts w:cs="Times New Roman"/>
                <w:sz w:val="20"/>
                <w:szCs w:val="20"/>
              </w:rPr>
            </w:pPr>
            <w:r w:rsidRPr="00E90070">
              <w:rPr>
                <w:rFonts w:cs="Times New Roman"/>
                <w:color w:val="000000"/>
                <w:sz w:val="20"/>
                <w:szCs w:val="20"/>
              </w:rPr>
              <w:t>101</w:t>
            </w:r>
          </w:p>
        </w:tc>
        <w:tc>
          <w:tcPr>
            <w:tcW w:w="1385" w:type="dxa"/>
            <w:vAlign w:val="center"/>
          </w:tcPr>
          <w:p w14:paraId="10861862" w14:textId="63ACBFDD" w:rsidR="00402B5E" w:rsidRPr="00E90070" w:rsidRDefault="00402B5E" w:rsidP="003F3802">
            <w:pPr>
              <w:keepNext/>
              <w:jc w:val="center"/>
              <w:rPr>
                <w:rFonts w:cs="Times New Roman"/>
                <w:sz w:val="20"/>
                <w:szCs w:val="20"/>
              </w:rPr>
            </w:pPr>
            <w:r w:rsidRPr="00E90070">
              <w:rPr>
                <w:rFonts w:cs="Times New Roman"/>
                <w:color w:val="000000"/>
                <w:sz w:val="20"/>
                <w:szCs w:val="20"/>
              </w:rPr>
              <w:t>104</w:t>
            </w:r>
          </w:p>
        </w:tc>
        <w:tc>
          <w:tcPr>
            <w:tcW w:w="1385" w:type="dxa"/>
            <w:vAlign w:val="center"/>
          </w:tcPr>
          <w:p w14:paraId="03622AE4" w14:textId="75497160" w:rsidR="00402B5E" w:rsidRPr="00E90070" w:rsidRDefault="00402B5E" w:rsidP="003F3802">
            <w:pPr>
              <w:keepNext/>
              <w:jc w:val="center"/>
              <w:rPr>
                <w:rFonts w:cs="Times New Roman"/>
                <w:sz w:val="20"/>
                <w:szCs w:val="20"/>
              </w:rPr>
            </w:pPr>
            <w:r w:rsidRPr="00E90070">
              <w:rPr>
                <w:rFonts w:cs="Times New Roman"/>
                <w:color w:val="000000"/>
                <w:sz w:val="20"/>
                <w:szCs w:val="20"/>
              </w:rPr>
              <w:t>104</w:t>
            </w:r>
          </w:p>
        </w:tc>
        <w:tc>
          <w:tcPr>
            <w:tcW w:w="1386" w:type="dxa"/>
            <w:vAlign w:val="center"/>
          </w:tcPr>
          <w:p w14:paraId="681424A6" w14:textId="1D8F65E4" w:rsidR="00402B5E" w:rsidRPr="00E90070" w:rsidRDefault="00402B5E" w:rsidP="003F3802">
            <w:pPr>
              <w:keepNext/>
              <w:jc w:val="center"/>
              <w:rPr>
                <w:rFonts w:cs="Times New Roman"/>
                <w:sz w:val="20"/>
                <w:szCs w:val="20"/>
              </w:rPr>
            </w:pPr>
            <w:r w:rsidRPr="00E90070">
              <w:rPr>
                <w:rFonts w:cs="Times New Roman"/>
                <w:color w:val="000000"/>
                <w:sz w:val="20"/>
                <w:szCs w:val="20"/>
              </w:rPr>
              <w:t>105</w:t>
            </w:r>
          </w:p>
        </w:tc>
      </w:tr>
      <w:tr w:rsidR="00402B5E" w:rsidRPr="003F3802" w14:paraId="101EF5C2" w14:textId="77777777" w:rsidTr="00CD5D3A">
        <w:trPr>
          <w:jc w:val="center"/>
        </w:trPr>
        <w:tc>
          <w:tcPr>
            <w:tcW w:w="1804" w:type="dxa"/>
            <w:shd w:val="clear" w:color="auto" w:fill="D9D9D9" w:themeFill="background1" w:themeFillShade="D9"/>
            <w:vAlign w:val="center"/>
          </w:tcPr>
          <w:p w14:paraId="05A17DC7" w14:textId="79F18F75" w:rsidR="00402B5E" w:rsidRPr="00E90070" w:rsidRDefault="00402B5E" w:rsidP="003F3802">
            <w:pPr>
              <w:keepNext/>
              <w:jc w:val="center"/>
              <w:rPr>
                <w:rFonts w:cs="Times New Roman"/>
                <w:sz w:val="20"/>
                <w:szCs w:val="20"/>
              </w:rPr>
            </w:pPr>
            <w:r w:rsidRPr="00E90070">
              <w:rPr>
                <w:rFonts w:cs="Times New Roman"/>
                <w:sz w:val="20"/>
                <w:szCs w:val="20"/>
              </w:rPr>
              <w:t>Vessel 2</w:t>
            </w:r>
          </w:p>
        </w:tc>
        <w:tc>
          <w:tcPr>
            <w:tcW w:w="1385" w:type="dxa"/>
            <w:vAlign w:val="center"/>
          </w:tcPr>
          <w:p w14:paraId="1F62F8E3" w14:textId="2144929A" w:rsidR="00402B5E" w:rsidRPr="00E90070" w:rsidRDefault="00402B5E" w:rsidP="003F3802">
            <w:pPr>
              <w:keepNext/>
              <w:jc w:val="center"/>
              <w:rPr>
                <w:rFonts w:cs="Times New Roman"/>
                <w:sz w:val="20"/>
                <w:szCs w:val="20"/>
              </w:rPr>
            </w:pPr>
            <w:r w:rsidRPr="00E90070">
              <w:rPr>
                <w:rFonts w:cs="Times New Roman"/>
                <w:color w:val="000000"/>
                <w:sz w:val="20"/>
                <w:szCs w:val="20"/>
              </w:rPr>
              <w:t>92</w:t>
            </w:r>
          </w:p>
        </w:tc>
        <w:tc>
          <w:tcPr>
            <w:tcW w:w="1385" w:type="dxa"/>
            <w:vAlign w:val="center"/>
          </w:tcPr>
          <w:p w14:paraId="32F2DBC8" w14:textId="5EB8EF51" w:rsidR="00402B5E" w:rsidRPr="00E90070" w:rsidRDefault="00402B5E" w:rsidP="003F3802">
            <w:pPr>
              <w:keepNext/>
              <w:jc w:val="center"/>
              <w:rPr>
                <w:rFonts w:cs="Times New Roman"/>
                <w:sz w:val="20"/>
                <w:szCs w:val="20"/>
              </w:rPr>
            </w:pPr>
            <w:r w:rsidRPr="00E90070">
              <w:rPr>
                <w:rFonts w:cs="Times New Roman"/>
                <w:color w:val="000000"/>
                <w:sz w:val="20"/>
                <w:szCs w:val="20"/>
              </w:rPr>
              <w:t>102</w:t>
            </w:r>
          </w:p>
        </w:tc>
        <w:tc>
          <w:tcPr>
            <w:tcW w:w="1385" w:type="dxa"/>
            <w:vAlign w:val="center"/>
          </w:tcPr>
          <w:p w14:paraId="29E64DCA" w14:textId="77C1DA4D" w:rsidR="00402B5E" w:rsidRPr="00E90070" w:rsidRDefault="00402B5E" w:rsidP="003F3802">
            <w:pPr>
              <w:keepNext/>
              <w:jc w:val="center"/>
              <w:rPr>
                <w:rFonts w:cs="Times New Roman"/>
                <w:sz w:val="20"/>
                <w:szCs w:val="20"/>
              </w:rPr>
            </w:pPr>
            <w:r w:rsidRPr="00E90070">
              <w:rPr>
                <w:rFonts w:cs="Times New Roman"/>
                <w:color w:val="000000"/>
                <w:sz w:val="20"/>
                <w:szCs w:val="20"/>
              </w:rPr>
              <w:t>104</w:t>
            </w:r>
          </w:p>
        </w:tc>
        <w:tc>
          <w:tcPr>
            <w:tcW w:w="1385" w:type="dxa"/>
            <w:vAlign w:val="center"/>
          </w:tcPr>
          <w:p w14:paraId="034318D3" w14:textId="62E0C10B" w:rsidR="00402B5E" w:rsidRPr="00E90070" w:rsidRDefault="00402B5E" w:rsidP="003F3802">
            <w:pPr>
              <w:keepNext/>
              <w:jc w:val="center"/>
              <w:rPr>
                <w:rFonts w:cs="Times New Roman"/>
                <w:sz w:val="20"/>
                <w:szCs w:val="20"/>
              </w:rPr>
            </w:pPr>
            <w:r w:rsidRPr="00E90070">
              <w:rPr>
                <w:rFonts w:cs="Times New Roman"/>
                <w:color w:val="000000"/>
                <w:sz w:val="20"/>
                <w:szCs w:val="20"/>
              </w:rPr>
              <w:t>105</w:t>
            </w:r>
          </w:p>
        </w:tc>
        <w:tc>
          <w:tcPr>
            <w:tcW w:w="1386" w:type="dxa"/>
            <w:vAlign w:val="center"/>
          </w:tcPr>
          <w:p w14:paraId="401C1358" w14:textId="635AB39D" w:rsidR="00402B5E" w:rsidRPr="00E90070" w:rsidRDefault="00402B5E" w:rsidP="003F3802">
            <w:pPr>
              <w:keepNext/>
              <w:jc w:val="center"/>
              <w:rPr>
                <w:rFonts w:cs="Times New Roman"/>
                <w:sz w:val="20"/>
                <w:szCs w:val="20"/>
              </w:rPr>
            </w:pPr>
            <w:r w:rsidRPr="00E90070">
              <w:rPr>
                <w:rFonts w:cs="Times New Roman"/>
                <w:color w:val="000000"/>
                <w:sz w:val="20"/>
                <w:szCs w:val="20"/>
              </w:rPr>
              <w:t>106</w:t>
            </w:r>
          </w:p>
        </w:tc>
      </w:tr>
      <w:tr w:rsidR="00402B5E" w:rsidRPr="003F3802" w14:paraId="3E8323EF" w14:textId="77777777" w:rsidTr="00CD5D3A">
        <w:trPr>
          <w:jc w:val="center"/>
        </w:trPr>
        <w:tc>
          <w:tcPr>
            <w:tcW w:w="1804" w:type="dxa"/>
            <w:shd w:val="clear" w:color="auto" w:fill="D9D9D9" w:themeFill="background1" w:themeFillShade="D9"/>
            <w:vAlign w:val="center"/>
          </w:tcPr>
          <w:p w14:paraId="0EC6D558" w14:textId="3DEB3C97" w:rsidR="00402B5E" w:rsidRPr="00E90070" w:rsidRDefault="00402B5E" w:rsidP="003F3802">
            <w:pPr>
              <w:keepNext/>
              <w:jc w:val="center"/>
              <w:rPr>
                <w:rFonts w:cs="Times New Roman"/>
                <w:sz w:val="20"/>
                <w:szCs w:val="20"/>
              </w:rPr>
            </w:pPr>
            <w:r w:rsidRPr="00E90070">
              <w:rPr>
                <w:rFonts w:cs="Times New Roman"/>
                <w:sz w:val="20"/>
                <w:szCs w:val="20"/>
              </w:rPr>
              <w:t>Vessel 3</w:t>
            </w:r>
          </w:p>
        </w:tc>
        <w:tc>
          <w:tcPr>
            <w:tcW w:w="1385" w:type="dxa"/>
            <w:vAlign w:val="center"/>
          </w:tcPr>
          <w:p w14:paraId="7CF3377A" w14:textId="29A9681A" w:rsidR="00402B5E" w:rsidRPr="00E90070" w:rsidRDefault="00402B5E" w:rsidP="003F3802">
            <w:pPr>
              <w:keepNext/>
              <w:jc w:val="center"/>
              <w:rPr>
                <w:rFonts w:cs="Times New Roman"/>
                <w:sz w:val="20"/>
                <w:szCs w:val="20"/>
              </w:rPr>
            </w:pPr>
            <w:r w:rsidRPr="00E90070">
              <w:rPr>
                <w:rFonts w:cs="Times New Roman"/>
                <w:color w:val="000000"/>
                <w:sz w:val="20"/>
                <w:szCs w:val="20"/>
              </w:rPr>
              <w:t>93</w:t>
            </w:r>
          </w:p>
        </w:tc>
        <w:tc>
          <w:tcPr>
            <w:tcW w:w="1385" w:type="dxa"/>
            <w:vAlign w:val="center"/>
          </w:tcPr>
          <w:p w14:paraId="19A45176" w14:textId="630B6DA8" w:rsidR="00402B5E" w:rsidRPr="00E90070" w:rsidRDefault="00402B5E" w:rsidP="003F3802">
            <w:pPr>
              <w:keepNext/>
              <w:jc w:val="center"/>
              <w:rPr>
                <w:rFonts w:cs="Times New Roman"/>
                <w:sz w:val="20"/>
                <w:szCs w:val="20"/>
              </w:rPr>
            </w:pPr>
            <w:r w:rsidRPr="00E90070">
              <w:rPr>
                <w:rFonts w:cs="Times New Roman"/>
                <w:color w:val="000000"/>
                <w:sz w:val="20"/>
                <w:szCs w:val="20"/>
              </w:rPr>
              <w:t>101</w:t>
            </w:r>
          </w:p>
        </w:tc>
        <w:tc>
          <w:tcPr>
            <w:tcW w:w="1385" w:type="dxa"/>
            <w:vAlign w:val="center"/>
          </w:tcPr>
          <w:p w14:paraId="4FD5E55F" w14:textId="487AB96C" w:rsidR="00402B5E" w:rsidRPr="00E90070" w:rsidRDefault="00402B5E" w:rsidP="003F3802">
            <w:pPr>
              <w:keepNext/>
              <w:jc w:val="center"/>
              <w:rPr>
                <w:rFonts w:cs="Times New Roman"/>
                <w:sz w:val="20"/>
                <w:szCs w:val="20"/>
              </w:rPr>
            </w:pPr>
            <w:r w:rsidRPr="00E90070">
              <w:rPr>
                <w:rFonts w:cs="Times New Roman"/>
                <w:color w:val="000000"/>
                <w:sz w:val="20"/>
                <w:szCs w:val="20"/>
              </w:rPr>
              <w:t>104</w:t>
            </w:r>
          </w:p>
        </w:tc>
        <w:tc>
          <w:tcPr>
            <w:tcW w:w="1385" w:type="dxa"/>
            <w:vAlign w:val="center"/>
          </w:tcPr>
          <w:p w14:paraId="5BCD4E9E" w14:textId="27283396" w:rsidR="00402B5E" w:rsidRPr="00E90070" w:rsidRDefault="00402B5E" w:rsidP="003F3802">
            <w:pPr>
              <w:keepNext/>
              <w:jc w:val="center"/>
              <w:rPr>
                <w:rFonts w:cs="Times New Roman"/>
                <w:sz w:val="20"/>
                <w:szCs w:val="20"/>
              </w:rPr>
            </w:pPr>
            <w:r w:rsidRPr="00E90070">
              <w:rPr>
                <w:rFonts w:cs="Times New Roman"/>
                <w:color w:val="000000"/>
                <w:sz w:val="20"/>
                <w:szCs w:val="20"/>
              </w:rPr>
              <w:t>105</w:t>
            </w:r>
          </w:p>
        </w:tc>
        <w:tc>
          <w:tcPr>
            <w:tcW w:w="1386" w:type="dxa"/>
            <w:vAlign w:val="center"/>
          </w:tcPr>
          <w:p w14:paraId="6E4DECD2" w14:textId="4C4FC2AE" w:rsidR="00402B5E" w:rsidRPr="00E90070" w:rsidRDefault="00402B5E" w:rsidP="003F3802">
            <w:pPr>
              <w:keepNext/>
              <w:jc w:val="center"/>
              <w:rPr>
                <w:rFonts w:cs="Times New Roman"/>
                <w:sz w:val="20"/>
                <w:szCs w:val="20"/>
              </w:rPr>
            </w:pPr>
            <w:r w:rsidRPr="00E90070">
              <w:rPr>
                <w:rFonts w:cs="Times New Roman"/>
                <w:color w:val="000000"/>
                <w:sz w:val="20"/>
                <w:szCs w:val="20"/>
              </w:rPr>
              <w:t>105</w:t>
            </w:r>
          </w:p>
        </w:tc>
      </w:tr>
      <w:tr w:rsidR="00402B5E" w:rsidRPr="003F3802" w14:paraId="0E87960C" w14:textId="77777777" w:rsidTr="00CD5D3A">
        <w:trPr>
          <w:jc w:val="center"/>
        </w:trPr>
        <w:tc>
          <w:tcPr>
            <w:tcW w:w="1804" w:type="dxa"/>
            <w:shd w:val="clear" w:color="auto" w:fill="D9D9D9" w:themeFill="background1" w:themeFillShade="D9"/>
            <w:vAlign w:val="center"/>
          </w:tcPr>
          <w:p w14:paraId="4806542D" w14:textId="38868F9E" w:rsidR="00402B5E" w:rsidRPr="00E90070" w:rsidRDefault="00402B5E" w:rsidP="003F3802">
            <w:pPr>
              <w:keepNext/>
              <w:jc w:val="center"/>
              <w:rPr>
                <w:rFonts w:cs="Times New Roman"/>
                <w:sz w:val="20"/>
                <w:szCs w:val="20"/>
              </w:rPr>
            </w:pPr>
            <w:r w:rsidRPr="00E90070">
              <w:rPr>
                <w:rFonts w:cs="Times New Roman"/>
                <w:sz w:val="20"/>
                <w:szCs w:val="20"/>
              </w:rPr>
              <w:t>Vessel 4</w:t>
            </w:r>
          </w:p>
        </w:tc>
        <w:tc>
          <w:tcPr>
            <w:tcW w:w="1385" w:type="dxa"/>
            <w:vAlign w:val="center"/>
          </w:tcPr>
          <w:p w14:paraId="35D81FB6" w14:textId="2AEC681A" w:rsidR="00402B5E" w:rsidRPr="00E90070" w:rsidRDefault="00402B5E" w:rsidP="003F3802">
            <w:pPr>
              <w:keepNext/>
              <w:jc w:val="center"/>
              <w:rPr>
                <w:rFonts w:cs="Times New Roman"/>
                <w:sz w:val="20"/>
                <w:szCs w:val="20"/>
              </w:rPr>
            </w:pPr>
            <w:r w:rsidRPr="00E90070">
              <w:rPr>
                <w:rFonts w:cs="Times New Roman"/>
                <w:color w:val="000000"/>
                <w:sz w:val="20"/>
                <w:szCs w:val="20"/>
              </w:rPr>
              <w:t>73</w:t>
            </w:r>
          </w:p>
        </w:tc>
        <w:tc>
          <w:tcPr>
            <w:tcW w:w="1385" w:type="dxa"/>
            <w:vAlign w:val="center"/>
          </w:tcPr>
          <w:p w14:paraId="3F454908" w14:textId="4A626D95" w:rsidR="00402B5E" w:rsidRPr="00E90070" w:rsidRDefault="00402B5E" w:rsidP="003F3802">
            <w:pPr>
              <w:keepNext/>
              <w:jc w:val="center"/>
              <w:rPr>
                <w:rFonts w:cs="Times New Roman"/>
                <w:sz w:val="20"/>
                <w:szCs w:val="20"/>
              </w:rPr>
            </w:pPr>
            <w:r w:rsidRPr="00E90070">
              <w:rPr>
                <w:rFonts w:cs="Times New Roman"/>
                <w:color w:val="000000"/>
                <w:sz w:val="20"/>
                <w:szCs w:val="20"/>
              </w:rPr>
              <w:t>92</w:t>
            </w:r>
          </w:p>
        </w:tc>
        <w:tc>
          <w:tcPr>
            <w:tcW w:w="1385" w:type="dxa"/>
            <w:vAlign w:val="center"/>
          </w:tcPr>
          <w:p w14:paraId="600F8F6C" w14:textId="3D12D98D" w:rsidR="00402B5E" w:rsidRPr="00E90070" w:rsidRDefault="00402B5E" w:rsidP="003F3802">
            <w:pPr>
              <w:keepNext/>
              <w:jc w:val="center"/>
              <w:rPr>
                <w:rFonts w:cs="Times New Roman"/>
                <w:sz w:val="20"/>
                <w:szCs w:val="20"/>
              </w:rPr>
            </w:pPr>
            <w:r w:rsidRPr="00E90070">
              <w:rPr>
                <w:rFonts w:cs="Times New Roman"/>
                <w:color w:val="000000"/>
                <w:sz w:val="20"/>
                <w:szCs w:val="20"/>
              </w:rPr>
              <w:t>102</w:t>
            </w:r>
          </w:p>
        </w:tc>
        <w:tc>
          <w:tcPr>
            <w:tcW w:w="1385" w:type="dxa"/>
            <w:vAlign w:val="center"/>
          </w:tcPr>
          <w:p w14:paraId="4FFE0211" w14:textId="1730C9B2" w:rsidR="00402B5E" w:rsidRPr="00E90070" w:rsidRDefault="00402B5E" w:rsidP="003F3802">
            <w:pPr>
              <w:keepNext/>
              <w:jc w:val="center"/>
              <w:rPr>
                <w:rFonts w:cs="Times New Roman"/>
                <w:sz w:val="20"/>
                <w:szCs w:val="20"/>
              </w:rPr>
            </w:pPr>
            <w:r w:rsidRPr="00E90070">
              <w:rPr>
                <w:rFonts w:cs="Times New Roman"/>
                <w:color w:val="000000"/>
                <w:sz w:val="20"/>
                <w:szCs w:val="20"/>
              </w:rPr>
              <w:t>105</w:t>
            </w:r>
          </w:p>
        </w:tc>
        <w:tc>
          <w:tcPr>
            <w:tcW w:w="1386" w:type="dxa"/>
            <w:vAlign w:val="center"/>
          </w:tcPr>
          <w:p w14:paraId="5EA22C3A" w14:textId="45B6727A" w:rsidR="00402B5E" w:rsidRPr="00E90070" w:rsidRDefault="00402B5E" w:rsidP="003F3802">
            <w:pPr>
              <w:keepNext/>
              <w:jc w:val="center"/>
              <w:rPr>
                <w:rFonts w:cs="Times New Roman"/>
                <w:sz w:val="20"/>
                <w:szCs w:val="20"/>
              </w:rPr>
            </w:pPr>
            <w:r w:rsidRPr="00E90070">
              <w:rPr>
                <w:rFonts w:cs="Times New Roman"/>
                <w:color w:val="000000"/>
                <w:sz w:val="20"/>
                <w:szCs w:val="20"/>
              </w:rPr>
              <w:t>107</w:t>
            </w:r>
          </w:p>
        </w:tc>
      </w:tr>
      <w:tr w:rsidR="00402B5E" w:rsidRPr="003F3802" w14:paraId="584ED480" w14:textId="77777777" w:rsidTr="00CD5D3A">
        <w:trPr>
          <w:jc w:val="center"/>
        </w:trPr>
        <w:tc>
          <w:tcPr>
            <w:tcW w:w="1804" w:type="dxa"/>
            <w:shd w:val="clear" w:color="auto" w:fill="D9D9D9" w:themeFill="background1" w:themeFillShade="D9"/>
            <w:vAlign w:val="center"/>
          </w:tcPr>
          <w:p w14:paraId="02941032" w14:textId="6EC0B766" w:rsidR="00402B5E" w:rsidRPr="00E90070" w:rsidRDefault="00402B5E" w:rsidP="003F3802">
            <w:pPr>
              <w:keepNext/>
              <w:jc w:val="center"/>
              <w:rPr>
                <w:rFonts w:cs="Times New Roman"/>
                <w:sz w:val="20"/>
                <w:szCs w:val="20"/>
              </w:rPr>
            </w:pPr>
            <w:r w:rsidRPr="00E90070">
              <w:rPr>
                <w:rFonts w:cs="Times New Roman"/>
                <w:sz w:val="20"/>
                <w:szCs w:val="20"/>
              </w:rPr>
              <w:t>Vessel 5</w:t>
            </w:r>
          </w:p>
        </w:tc>
        <w:tc>
          <w:tcPr>
            <w:tcW w:w="1385" w:type="dxa"/>
            <w:vAlign w:val="center"/>
          </w:tcPr>
          <w:p w14:paraId="053E0CBC" w14:textId="035290BC" w:rsidR="00402B5E" w:rsidRPr="00E90070" w:rsidRDefault="00402B5E" w:rsidP="003F3802">
            <w:pPr>
              <w:keepNext/>
              <w:jc w:val="center"/>
              <w:rPr>
                <w:rFonts w:cs="Times New Roman"/>
                <w:sz w:val="20"/>
                <w:szCs w:val="20"/>
              </w:rPr>
            </w:pPr>
            <w:r w:rsidRPr="00E90070">
              <w:rPr>
                <w:rFonts w:cs="Times New Roman"/>
                <w:color w:val="000000"/>
                <w:sz w:val="20"/>
                <w:szCs w:val="20"/>
              </w:rPr>
              <w:t>72</w:t>
            </w:r>
          </w:p>
        </w:tc>
        <w:tc>
          <w:tcPr>
            <w:tcW w:w="1385" w:type="dxa"/>
            <w:vAlign w:val="center"/>
          </w:tcPr>
          <w:p w14:paraId="387B2F1D" w14:textId="11872AAE" w:rsidR="00402B5E" w:rsidRPr="00E90070" w:rsidRDefault="00402B5E" w:rsidP="003F3802">
            <w:pPr>
              <w:keepNext/>
              <w:jc w:val="center"/>
              <w:rPr>
                <w:rFonts w:cs="Times New Roman"/>
                <w:sz w:val="20"/>
                <w:szCs w:val="20"/>
              </w:rPr>
            </w:pPr>
            <w:r w:rsidRPr="00E90070">
              <w:rPr>
                <w:rFonts w:cs="Times New Roman"/>
                <w:color w:val="000000"/>
                <w:sz w:val="20"/>
                <w:szCs w:val="20"/>
              </w:rPr>
              <w:t>88</w:t>
            </w:r>
          </w:p>
        </w:tc>
        <w:tc>
          <w:tcPr>
            <w:tcW w:w="1385" w:type="dxa"/>
            <w:vAlign w:val="center"/>
          </w:tcPr>
          <w:p w14:paraId="68CB3973" w14:textId="097D1967" w:rsidR="00402B5E" w:rsidRPr="00E90070" w:rsidRDefault="00402B5E" w:rsidP="003F3802">
            <w:pPr>
              <w:keepNext/>
              <w:jc w:val="center"/>
              <w:rPr>
                <w:rFonts w:cs="Times New Roman"/>
                <w:sz w:val="20"/>
                <w:szCs w:val="20"/>
              </w:rPr>
            </w:pPr>
            <w:r w:rsidRPr="00E90070">
              <w:rPr>
                <w:rFonts w:cs="Times New Roman"/>
                <w:color w:val="000000"/>
                <w:sz w:val="20"/>
                <w:szCs w:val="20"/>
              </w:rPr>
              <w:t>96</w:t>
            </w:r>
          </w:p>
        </w:tc>
        <w:tc>
          <w:tcPr>
            <w:tcW w:w="1385" w:type="dxa"/>
            <w:vAlign w:val="center"/>
          </w:tcPr>
          <w:p w14:paraId="5767DE19" w14:textId="1F4433C6" w:rsidR="00402B5E" w:rsidRPr="00E90070" w:rsidRDefault="00402B5E" w:rsidP="003F3802">
            <w:pPr>
              <w:keepNext/>
              <w:jc w:val="center"/>
              <w:rPr>
                <w:rFonts w:cs="Times New Roman"/>
                <w:sz w:val="20"/>
                <w:szCs w:val="20"/>
              </w:rPr>
            </w:pPr>
            <w:r w:rsidRPr="00E90070">
              <w:rPr>
                <w:rFonts w:cs="Times New Roman"/>
                <w:color w:val="000000"/>
                <w:sz w:val="20"/>
                <w:szCs w:val="20"/>
              </w:rPr>
              <w:t>100</w:t>
            </w:r>
          </w:p>
        </w:tc>
        <w:tc>
          <w:tcPr>
            <w:tcW w:w="1386" w:type="dxa"/>
            <w:vAlign w:val="center"/>
          </w:tcPr>
          <w:p w14:paraId="46C03F72" w14:textId="168304FB" w:rsidR="00402B5E" w:rsidRPr="00E90070" w:rsidRDefault="00402B5E" w:rsidP="003F3802">
            <w:pPr>
              <w:keepNext/>
              <w:jc w:val="center"/>
              <w:rPr>
                <w:rFonts w:cs="Times New Roman"/>
                <w:sz w:val="20"/>
                <w:szCs w:val="20"/>
              </w:rPr>
            </w:pPr>
            <w:r w:rsidRPr="00E90070">
              <w:rPr>
                <w:rFonts w:cs="Times New Roman"/>
                <w:color w:val="000000"/>
                <w:sz w:val="20"/>
                <w:szCs w:val="20"/>
              </w:rPr>
              <w:t>103</w:t>
            </w:r>
          </w:p>
        </w:tc>
      </w:tr>
      <w:tr w:rsidR="00402B5E" w:rsidRPr="003F3802" w14:paraId="47385FD6" w14:textId="77777777" w:rsidTr="00CD5D3A">
        <w:trPr>
          <w:jc w:val="center"/>
        </w:trPr>
        <w:tc>
          <w:tcPr>
            <w:tcW w:w="1804" w:type="dxa"/>
            <w:shd w:val="clear" w:color="auto" w:fill="D9D9D9" w:themeFill="background1" w:themeFillShade="D9"/>
            <w:vAlign w:val="center"/>
          </w:tcPr>
          <w:p w14:paraId="633B1567" w14:textId="6A953569" w:rsidR="00402B5E" w:rsidRPr="00E90070" w:rsidRDefault="00402B5E" w:rsidP="003F3802">
            <w:pPr>
              <w:keepNext/>
              <w:jc w:val="center"/>
              <w:rPr>
                <w:rFonts w:cs="Times New Roman"/>
                <w:sz w:val="20"/>
                <w:szCs w:val="20"/>
              </w:rPr>
            </w:pPr>
            <w:r w:rsidRPr="00E90070">
              <w:rPr>
                <w:rFonts w:cs="Times New Roman"/>
                <w:sz w:val="20"/>
                <w:szCs w:val="20"/>
              </w:rPr>
              <w:t>Vessel 6</w:t>
            </w:r>
          </w:p>
        </w:tc>
        <w:tc>
          <w:tcPr>
            <w:tcW w:w="1385" w:type="dxa"/>
            <w:vAlign w:val="center"/>
          </w:tcPr>
          <w:p w14:paraId="6CB107A0" w14:textId="3B62C0B0" w:rsidR="00402B5E" w:rsidRPr="00E90070" w:rsidRDefault="00402B5E" w:rsidP="003F3802">
            <w:pPr>
              <w:keepNext/>
              <w:jc w:val="center"/>
              <w:rPr>
                <w:rFonts w:cs="Times New Roman"/>
                <w:sz w:val="20"/>
                <w:szCs w:val="20"/>
              </w:rPr>
            </w:pPr>
            <w:r w:rsidRPr="00E90070">
              <w:rPr>
                <w:rFonts w:cs="Times New Roman"/>
                <w:color w:val="000000"/>
                <w:sz w:val="20"/>
                <w:szCs w:val="20"/>
              </w:rPr>
              <w:t>89</w:t>
            </w:r>
          </w:p>
        </w:tc>
        <w:tc>
          <w:tcPr>
            <w:tcW w:w="1385" w:type="dxa"/>
            <w:vAlign w:val="center"/>
          </w:tcPr>
          <w:p w14:paraId="5E7E84F3" w14:textId="5686FFEB" w:rsidR="00402B5E" w:rsidRPr="00E90070" w:rsidRDefault="00402B5E" w:rsidP="003F3802">
            <w:pPr>
              <w:keepNext/>
              <w:jc w:val="center"/>
              <w:rPr>
                <w:rFonts w:cs="Times New Roman"/>
                <w:sz w:val="20"/>
                <w:szCs w:val="20"/>
              </w:rPr>
            </w:pPr>
            <w:r w:rsidRPr="00E90070">
              <w:rPr>
                <w:rFonts w:cs="Times New Roman"/>
                <w:color w:val="000000"/>
                <w:sz w:val="20"/>
                <w:szCs w:val="20"/>
              </w:rPr>
              <w:t>99</w:t>
            </w:r>
          </w:p>
        </w:tc>
        <w:tc>
          <w:tcPr>
            <w:tcW w:w="1385" w:type="dxa"/>
            <w:vAlign w:val="center"/>
          </w:tcPr>
          <w:p w14:paraId="36BF59FC" w14:textId="1414CE5D" w:rsidR="00402B5E" w:rsidRPr="00E90070" w:rsidRDefault="00402B5E" w:rsidP="003F3802">
            <w:pPr>
              <w:keepNext/>
              <w:jc w:val="center"/>
              <w:rPr>
                <w:rFonts w:cs="Times New Roman"/>
                <w:sz w:val="20"/>
                <w:szCs w:val="20"/>
              </w:rPr>
            </w:pPr>
            <w:r w:rsidRPr="00E90070">
              <w:rPr>
                <w:rFonts w:cs="Times New Roman"/>
                <w:color w:val="000000"/>
                <w:sz w:val="20"/>
                <w:szCs w:val="20"/>
              </w:rPr>
              <w:t>102</w:t>
            </w:r>
          </w:p>
        </w:tc>
        <w:tc>
          <w:tcPr>
            <w:tcW w:w="1385" w:type="dxa"/>
            <w:vAlign w:val="center"/>
          </w:tcPr>
          <w:p w14:paraId="65EBEE1D" w14:textId="7D3D8027" w:rsidR="00402B5E" w:rsidRPr="00E90070" w:rsidRDefault="00402B5E" w:rsidP="003F3802">
            <w:pPr>
              <w:keepNext/>
              <w:jc w:val="center"/>
              <w:rPr>
                <w:rFonts w:cs="Times New Roman"/>
                <w:sz w:val="20"/>
                <w:szCs w:val="20"/>
              </w:rPr>
            </w:pPr>
            <w:r w:rsidRPr="00E90070">
              <w:rPr>
                <w:rFonts w:cs="Times New Roman"/>
                <w:color w:val="000000"/>
                <w:sz w:val="20"/>
                <w:szCs w:val="20"/>
              </w:rPr>
              <w:t>102</w:t>
            </w:r>
          </w:p>
        </w:tc>
        <w:tc>
          <w:tcPr>
            <w:tcW w:w="1386" w:type="dxa"/>
            <w:vAlign w:val="center"/>
          </w:tcPr>
          <w:p w14:paraId="271AB903" w14:textId="3B6A451D" w:rsidR="00402B5E" w:rsidRPr="00E90070" w:rsidRDefault="00402B5E" w:rsidP="003F3802">
            <w:pPr>
              <w:keepNext/>
              <w:jc w:val="center"/>
              <w:rPr>
                <w:rFonts w:cs="Times New Roman"/>
                <w:sz w:val="20"/>
                <w:szCs w:val="20"/>
              </w:rPr>
            </w:pPr>
            <w:r w:rsidRPr="00E90070">
              <w:rPr>
                <w:rFonts w:cs="Times New Roman"/>
                <w:color w:val="000000"/>
                <w:sz w:val="20"/>
                <w:szCs w:val="20"/>
              </w:rPr>
              <w:t>102</w:t>
            </w:r>
          </w:p>
        </w:tc>
      </w:tr>
      <w:tr w:rsidR="00402B5E" w:rsidRPr="003F3802" w14:paraId="59632B7D" w14:textId="77777777" w:rsidTr="00CD5D3A">
        <w:trPr>
          <w:jc w:val="center"/>
        </w:trPr>
        <w:tc>
          <w:tcPr>
            <w:tcW w:w="1804" w:type="dxa"/>
            <w:shd w:val="clear" w:color="auto" w:fill="D9D9D9" w:themeFill="background1" w:themeFillShade="D9"/>
            <w:vAlign w:val="center"/>
          </w:tcPr>
          <w:p w14:paraId="2A21C196" w14:textId="585E08F1" w:rsidR="00402B5E" w:rsidRPr="00E90070" w:rsidRDefault="00402B5E" w:rsidP="003F3802">
            <w:pPr>
              <w:keepNext/>
              <w:jc w:val="center"/>
              <w:rPr>
                <w:rFonts w:cs="Times New Roman"/>
                <w:b/>
                <w:bCs/>
                <w:sz w:val="20"/>
                <w:szCs w:val="20"/>
              </w:rPr>
            </w:pPr>
            <w:r w:rsidRPr="00E90070">
              <w:rPr>
                <w:rFonts w:cs="Times New Roman"/>
                <w:b/>
                <w:bCs/>
                <w:sz w:val="20"/>
                <w:szCs w:val="20"/>
              </w:rPr>
              <w:t>Mean</w:t>
            </w:r>
          </w:p>
        </w:tc>
        <w:tc>
          <w:tcPr>
            <w:tcW w:w="1385" w:type="dxa"/>
            <w:vAlign w:val="center"/>
          </w:tcPr>
          <w:p w14:paraId="6C0C700E" w14:textId="76EA4791" w:rsidR="00402B5E" w:rsidRPr="00E90070" w:rsidRDefault="00402B5E" w:rsidP="003F3802">
            <w:pPr>
              <w:keepNext/>
              <w:jc w:val="center"/>
              <w:rPr>
                <w:rFonts w:cs="Times New Roman"/>
                <w:sz w:val="20"/>
                <w:szCs w:val="20"/>
              </w:rPr>
            </w:pPr>
            <w:r w:rsidRPr="00E90070">
              <w:rPr>
                <w:rFonts w:cs="Times New Roman"/>
                <w:b/>
                <w:bCs/>
                <w:color w:val="000000"/>
                <w:sz w:val="20"/>
                <w:szCs w:val="20"/>
              </w:rPr>
              <w:t>85</w:t>
            </w:r>
          </w:p>
        </w:tc>
        <w:tc>
          <w:tcPr>
            <w:tcW w:w="1385" w:type="dxa"/>
            <w:vAlign w:val="center"/>
          </w:tcPr>
          <w:p w14:paraId="3433BDC0" w14:textId="14C8844F" w:rsidR="00402B5E" w:rsidRPr="00E90070" w:rsidRDefault="00402B5E" w:rsidP="003F3802">
            <w:pPr>
              <w:keepNext/>
              <w:jc w:val="center"/>
              <w:rPr>
                <w:rFonts w:cs="Times New Roman"/>
                <w:sz w:val="20"/>
                <w:szCs w:val="20"/>
              </w:rPr>
            </w:pPr>
            <w:r w:rsidRPr="00E90070">
              <w:rPr>
                <w:rFonts w:cs="Times New Roman"/>
                <w:b/>
                <w:bCs/>
                <w:color w:val="000000"/>
                <w:sz w:val="20"/>
                <w:szCs w:val="20"/>
              </w:rPr>
              <w:t>97</w:t>
            </w:r>
          </w:p>
        </w:tc>
        <w:tc>
          <w:tcPr>
            <w:tcW w:w="1385" w:type="dxa"/>
            <w:vAlign w:val="center"/>
          </w:tcPr>
          <w:p w14:paraId="4003418C" w14:textId="6B887D46" w:rsidR="00402B5E" w:rsidRPr="00E90070" w:rsidRDefault="00402B5E" w:rsidP="003F3802">
            <w:pPr>
              <w:keepNext/>
              <w:jc w:val="center"/>
              <w:rPr>
                <w:rFonts w:cs="Times New Roman"/>
                <w:sz w:val="20"/>
                <w:szCs w:val="20"/>
              </w:rPr>
            </w:pPr>
            <w:r w:rsidRPr="00E90070">
              <w:rPr>
                <w:rFonts w:cs="Times New Roman"/>
                <w:b/>
                <w:bCs/>
                <w:color w:val="000000"/>
                <w:sz w:val="20"/>
                <w:szCs w:val="20"/>
              </w:rPr>
              <w:t>102</w:t>
            </w:r>
          </w:p>
        </w:tc>
        <w:tc>
          <w:tcPr>
            <w:tcW w:w="1385" w:type="dxa"/>
            <w:vAlign w:val="center"/>
          </w:tcPr>
          <w:p w14:paraId="57F666AF" w14:textId="6E3AD792" w:rsidR="00402B5E" w:rsidRPr="00E90070" w:rsidRDefault="00402B5E" w:rsidP="003F3802">
            <w:pPr>
              <w:keepNext/>
              <w:jc w:val="center"/>
              <w:rPr>
                <w:rFonts w:cs="Times New Roman"/>
                <w:sz w:val="20"/>
                <w:szCs w:val="20"/>
              </w:rPr>
            </w:pPr>
            <w:r w:rsidRPr="00E90070">
              <w:rPr>
                <w:rFonts w:cs="Times New Roman"/>
                <w:b/>
                <w:bCs/>
                <w:color w:val="000000"/>
                <w:sz w:val="20"/>
                <w:szCs w:val="20"/>
              </w:rPr>
              <w:t>104</w:t>
            </w:r>
          </w:p>
        </w:tc>
        <w:tc>
          <w:tcPr>
            <w:tcW w:w="1386" w:type="dxa"/>
            <w:vAlign w:val="center"/>
          </w:tcPr>
          <w:p w14:paraId="22CE24B6" w14:textId="626CE0AA" w:rsidR="00402B5E" w:rsidRPr="00E90070" w:rsidRDefault="00402B5E" w:rsidP="003F3802">
            <w:pPr>
              <w:keepNext/>
              <w:jc w:val="center"/>
              <w:rPr>
                <w:rFonts w:cs="Times New Roman"/>
                <w:sz w:val="20"/>
                <w:szCs w:val="20"/>
              </w:rPr>
            </w:pPr>
            <w:r w:rsidRPr="00E90070">
              <w:rPr>
                <w:rFonts w:cs="Times New Roman"/>
                <w:b/>
                <w:bCs/>
                <w:color w:val="000000"/>
                <w:sz w:val="20"/>
                <w:szCs w:val="20"/>
              </w:rPr>
              <w:t>105</w:t>
            </w:r>
          </w:p>
        </w:tc>
      </w:tr>
      <w:tr w:rsidR="00402B5E" w:rsidRPr="003F3802" w14:paraId="48C2B82D" w14:textId="77777777" w:rsidTr="00CD5D3A">
        <w:trPr>
          <w:jc w:val="center"/>
        </w:trPr>
        <w:tc>
          <w:tcPr>
            <w:tcW w:w="1804" w:type="dxa"/>
            <w:shd w:val="clear" w:color="auto" w:fill="D9D9D9" w:themeFill="background1" w:themeFillShade="D9"/>
            <w:vAlign w:val="center"/>
          </w:tcPr>
          <w:p w14:paraId="3E3D8AF9" w14:textId="61E9A48B" w:rsidR="00402B5E" w:rsidRPr="00E90070" w:rsidRDefault="00402B5E" w:rsidP="003F3802">
            <w:pPr>
              <w:keepNext/>
              <w:jc w:val="center"/>
              <w:rPr>
                <w:rFonts w:cs="Times New Roman"/>
                <w:b/>
                <w:bCs/>
                <w:sz w:val="20"/>
                <w:szCs w:val="20"/>
              </w:rPr>
            </w:pPr>
            <w:r w:rsidRPr="00E90070">
              <w:rPr>
                <w:rFonts w:cs="Times New Roman"/>
                <w:b/>
                <w:bCs/>
                <w:sz w:val="20"/>
                <w:szCs w:val="20"/>
              </w:rPr>
              <w:t>Min</w:t>
            </w:r>
          </w:p>
        </w:tc>
        <w:tc>
          <w:tcPr>
            <w:tcW w:w="1385" w:type="dxa"/>
            <w:vAlign w:val="center"/>
          </w:tcPr>
          <w:p w14:paraId="5A095AC2" w14:textId="05F3D7DE" w:rsidR="00402B5E" w:rsidRPr="00E90070" w:rsidRDefault="00402B5E" w:rsidP="003F3802">
            <w:pPr>
              <w:keepNext/>
              <w:jc w:val="center"/>
              <w:rPr>
                <w:rFonts w:cs="Times New Roman"/>
                <w:sz w:val="20"/>
                <w:szCs w:val="20"/>
              </w:rPr>
            </w:pPr>
            <w:r w:rsidRPr="00E90070">
              <w:rPr>
                <w:rFonts w:cs="Times New Roman"/>
                <w:b/>
                <w:bCs/>
                <w:color w:val="000000"/>
                <w:sz w:val="20"/>
                <w:szCs w:val="20"/>
              </w:rPr>
              <w:t>72</w:t>
            </w:r>
          </w:p>
        </w:tc>
        <w:tc>
          <w:tcPr>
            <w:tcW w:w="1385" w:type="dxa"/>
            <w:vAlign w:val="center"/>
          </w:tcPr>
          <w:p w14:paraId="33EB9853" w14:textId="76AD07A8" w:rsidR="00402B5E" w:rsidRPr="00E90070" w:rsidRDefault="00402B5E" w:rsidP="003F3802">
            <w:pPr>
              <w:keepNext/>
              <w:jc w:val="center"/>
              <w:rPr>
                <w:rFonts w:cs="Times New Roman"/>
                <w:sz w:val="20"/>
                <w:szCs w:val="20"/>
              </w:rPr>
            </w:pPr>
            <w:r w:rsidRPr="00E90070">
              <w:rPr>
                <w:rFonts w:cs="Times New Roman"/>
                <w:b/>
                <w:bCs/>
                <w:color w:val="000000"/>
                <w:sz w:val="20"/>
                <w:szCs w:val="20"/>
              </w:rPr>
              <w:t>88</w:t>
            </w:r>
          </w:p>
        </w:tc>
        <w:tc>
          <w:tcPr>
            <w:tcW w:w="1385" w:type="dxa"/>
            <w:vAlign w:val="center"/>
          </w:tcPr>
          <w:p w14:paraId="703F6571" w14:textId="670BB815" w:rsidR="00402B5E" w:rsidRPr="00E90070" w:rsidRDefault="00402B5E" w:rsidP="003F3802">
            <w:pPr>
              <w:keepNext/>
              <w:jc w:val="center"/>
              <w:rPr>
                <w:rFonts w:cs="Times New Roman"/>
                <w:sz w:val="20"/>
                <w:szCs w:val="20"/>
              </w:rPr>
            </w:pPr>
            <w:r w:rsidRPr="00E90070">
              <w:rPr>
                <w:rFonts w:cs="Times New Roman"/>
                <w:b/>
                <w:bCs/>
                <w:color w:val="000000"/>
                <w:sz w:val="20"/>
                <w:szCs w:val="20"/>
              </w:rPr>
              <w:t>96</w:t>
            </w:r>
          </w:p>
        </w:tc>
        <w:tc>
          <w:tcPr>
            <w:tcW w:w="1385" w:type="dxa"/>
            <w:vAlign w:val="center"/>
          </w:tcPr>
          <w:p w14:paraId="4B239038" w14:textId="47A1E7CD" w:rsidR="00402B5E" w:rsidRPr="00E90070" w:rsidRDefault="00402B5E" w:rsidP="003F3802">
            <w:pPr>
              <w:keepNext/>
              <w:jc w:val="center"/>
              <w:rPr>
                <w:rFonts w:cs="Times New Roman"/>
                <w:sz w:val="20"/>
                <w:szCs w:val="20"/>
              </w:rPr>
            </w:pPr>
            <w:r w:rsidRPr="00E90070">
              <w:rPr>
                <w:rFonts w:cs="Times New Roman"/>
                <w:b/>
                <w:bCs/>
                <w:color w:val="000000"/>
                <w:sz w:val="20"/>
                <w:szCs w:val="20"/>
              </w:rPr>
              <w:t>100</w:t>
            </w:r>
          </w:p>
        </w:tc>
        <w:tc>
          <w:tcPr>
            <w:tcW w:w="1386" w:type="dxa"/>
            <w:vAlign w:val="center"/>
          </w:tcPr>
          <w:p w14:paraId="2E608B0A" w14:textId="29468C13" w:rsidR="00402B5E" w:rsidRPr="00E90070" w:rsidRDefault="00402B5E" w:rsidP="003F3802">
            <w:pPr>
              <w:keepNext/>
              <w:jc w:val="center"/>
              <w:rPr>
                <w:rFonts w:cs="Times New Roman"/>
                <w:sz w:val="20"/>
                <w:szCs w:val="20"/>
              </w:rPr>
            </w:pPr>
            <w:r w:rsidRPr="00E90070">
              <w:rPr>
                <w:rFonts w:cs="Times New Roman"/>
                <w:b/>
                <w:bCs/>
                <w:color w:val="000000"/>
                <w:sz w:val="20"/>
                <w:szCs w:val="20"/>
              </w:rPr>
              <w:t>102</w:t>
            </w:r>
          </w:p>
        </w:tc>
      </w:tr>
      <w:tr w:rsidR="00402B5E" w:rsidRPr="003F3802" w14:paraId="70FA7091" w14:textId="77777777" w:rsidTr="00CD5D3A">
        <w:trPr>
          <w:jc w:val="center"/>
        </w:trPr>
        <w:tc>
          <w:tcPr>
            <w:tcW w:w="1804" w:type="dxa"/>
            <w:shd w:val="clear" w:color="auto" w:fill="D9D9D9" w:themeFill="background1" w:themeFillShade="D9"/>
            <w:vAlign w:val="center"/>
          </w:tcPr>
          <w:p w14:paraId="3E16D336" w14:textId="21340211" w:rsidR="00402B5E" w:rsidRPr="00E90070" w:rsidRDefault="00402B5E" w:rsidP="003F3802">
            <w:pPr>
              <w:keepNext/>
              <w:jc w:val="center"/>
              <w:rPr>
                <w:rFonts w:cs="Times New Roman"/>
                <w:b/>
                <w:bCs/>
                <w:sz w:val="20"/>
                <w:szCs w:val="20"/>
              </w:rPr>
            </w:pPr>
            <w:r w:rsidRPr="00E90070">
              <w:rPr>
                <w:rFonts w:cs="Times New Roman"/>
                <w:b/>
                <w:bCs/>
                <w:sz w:val="20"/>
                <w:szCs w:val="20"/>
              </w:rPr>
              <w:t>Max</w:t>
            </w:r>
          </w:p>
        </w:tc>
        <w:tc>
          <w:tcPr>
            <w:tcW w:w="1385" w:type="dxa"/>
            <w:vAlign w:val="center"/>
          </w:tcPr>
          <w:p w14:paraId="0CB1A379" w14:textId="12787E43" w:rsidR="00402B5E" w:rsidRPr="00E90070" w:rsidRDefault="00402B5E" w:rsidP="003F3802">
            <w:pPr>
              <w:keepNext/>
              <w:jc w:val="center"/>
              <w:rPr>
                <w:rFonts w:cs="Times New Roman"/>
                <w:sz w:val="20"/>
                <w:szCs w:val="20"/>
              </w:rPr>
            </w:pPr>
            <w:r w:rsidRPr="00E90070">
              <w:rPr>
                <w:rFonts w:cs="Times New Roman"/>
                <w:b/>
                <w:bCs/>
                <w:color w:val="000000"/>
                <w:sz w:val="20"/>
                <w:szCs w:val="20"/>
              </w:rPr>
              <w:t>93</w:t>
            </w:r>
          </w:p>
        </w:tc>
        <w:tc>
          <w:tcPr>
            <w:tcW w:w="1385" w:type="dxa"/>
            <w:vAlign w:val="center"/>
          </w:tcPr>
          <w:p w14:paraId="15D91F2B" w14:textId="33907D26" w:rsidR="00402B5E" w:rsidRPr="00E90070" w:rsidRDefault="00402B5E" w:rsidP="003F3802">
            <w:pPr>
              <w:keepNext/>
              <w:jc w:val="center"/>
              <w:rPr>
                <w:rFonts w:cs="Times New Roman"/>
                <w:sz w:val="20"/>
                <w:szCs w:val="20"/>
              </w:rPr>
            </w:pPr>
            <w:r w:rsidRPr="00E90070">
              <w:rPr>
                <w:rFonts w:cs="Times New Roman"/>
                <w:b/>
                <w:bCs/>
                <w:color w:val="000000"/>
                <w:sz w:val="20"/>
                <w:szCs w:val="20"/>
              </w:rPr>
              <w:t>102</w:t>
            </w:r>
          </w:p>
        </w:tc>
        <w:tc>
          <w:tcPr>
            <w:tcW w:w="1385" w:type="dxa"/>
            <w:vAlign w:val="center"/>
          </w:tcPr>
          <w:p w14:paraId="458D6FAA" w14:textId="491DE61B" w:rsidR="00402B5E" w:rsidRPr="00E90070" w:rsidRDefault="00402B5E" w:rsidP="003F3802">
            <w:pPr>
              <w:keepNext/>
              <w:jc w:val="center"/>
              <w:rPr>
                <w:rFonts w:cs="Times New Roman"/>
                <w:sz w:val="20"/>
                <w:szCs w:val="20"/>
              </w:rPr>
            </w:pPr>
            <w:r w:rsidRPr="00E90070">
              <w:rPr>
                <w:rFonts w:cs="Times New Roman"/>
                <w:b/>
                <w:bCs/>
                <w:color w:val="000000"/>
                <w:sz w:val="20"/>
                <w:szCs w:val="20"/>
              </w:rPr>
              <w:t>104</w:t>
            </w:r>
          </w:p>
        </w:tc>
        <w:tc>
          <w:tcPr>
            <w:tcW w:w="1385" w:type="dxa"/>
            <w:vAlign w:val="center"/>
          </w:tcPr>
          <w:p w14:paraId="5E01ABB1" w14:textId="1B1188B4" w:rsidR="00402B5E" w:rsidRPr="00E90070" w:rsidRDefault="00402B5E" w:rsidP="003F3802">
            <w:pPr>
              <w:keepNext/>
              <w:jc w:val="center"/>
              <w:rPr>
                <w:rFonts w:cs="Times New Roman"/>
                <w:sz w:val="20"/>
                <w:szCs w:val="20"/>
              </w:rPr>
            </w:pPr>
            <w:r w:rsidRPr="00E90070">
              <w:rPr>
                <w:rFonts w:cs="Times New Roman"/>
                <w:b/>
                <w:bCs/>
                <w:color w:val="000000"/>
                <w:sz w:val="20"/>
                <w:szCs w:val="20"/>
              </w:rPr>
              <w:t>105</w:t>
            </w:r>
          </w:p>
        </w:tc>
        <w:tc>
          <w:tcPr>
            <w:tcW w:w="1386" w:type="dxa"/>
            <w:vAlign w:val="center"/>
          </w:tcPr>
          <w:p w14:paraId="01248477" w14:textId="0AB634A4" w:rsidR="00402B5E" w:rsidRPr="00E90070" w:rsidRDefault="00402B5E" w:rsidP="003F3802">
            <w:pPr>
              <w:keepNext/>
              <w:jc w:val="center"/>
              <w:rPr>
                <w:rFonts w:cs="Times New Roman"/>
                <w:sz w:val="20"/>
                <w:szCs w:val="20"/>
              </w:rPr>
            </w:pPr>
            <w:r w:rsidRPr="00E90070">
              <w:rPr>
                <w:rFonts w:cs="Times New Roman"/>
                <w:b/>
                <w:bCs/>
                <w:color w:val="000000"/>
                <w:sz w:val="20"/>
                <w:szCs w:val="20"/>
              </w:rPr>
              <w:t>107</w:t>
            </w:r>
          </w:p>
        </w:tc>
      </w:tr>
      <w:tr w:rsidR="00402B5E" w:rsidRPr="003F3802" w14:paraId="1793C8EA" w14:textId="77777777" w:rsidTr="00CD5D3A">
        <w:trPr>
          <w:jc w:val="center"/>
        </w:trPr>
        <w:tc>
          <w:tcPr>
            <w:tcW w:w="1804" w:type="dxa"/>
            <w:shd w:val="clear" w:color="auto" w:fill="D9D9D9" w:themeFill="background1" w:themeFillShade="D9"/>
            <w:vAlign w:val="center"/>
          </w:tcPr>
          <w:p w14:paraId="3E577F32" w14:textId="63AB1324" w:rsidR="00402B5E" w:rsidRPr="00E90070" w:rsidRDefault="00402B5E" w:rsidP="003F3802">
            <w:pPr>
              <w:keepNext/>
              <w:jc w:val="center"/>
              <w:rPr>
                <w:rFonts w:cs="Times New Roman"/>
                <w:b/>
                <w:bCs/>
                <w:sz w:val="20"/>
                <w:szCs w:val="20"/>
              </w:rPr>
            </w:pPr>
            <w:r w:rsidRPr="00E90070">
              <w:rPr>
                <w:rFonts w:cs="Times New Roman"/>
                <w:b/>
                <w:bCs/>
                <w:sz w:val="20"/>
                <w:szCs w:val="20"/>
              </w:rPr>
              <w:t>%RSD</w:t>
            </w:r>
          </w:p>
        </w:tc>
        <w:tc>
          <w:tcPr>
            <w:tcW w:w="1385" w:type="dxa"/>
            <w:vAlign w:val="center"/>
          </w:tcPr>
          <w:p w14:paraId="3DB766FF" w14:textId="0B0E237D" w:rsidR="00402B5E" w:rsidRPr="00E90070" w:rsidRDefault="00402B5E" w:rsidP="003F3802">
            <w:pPr>
              <w:keepNext/>
              <w:jc w:val="center"/>
              <w:rPr>
                <w:rFonts w:cs="Times New Roman"/>
                <w:sz w:val="20"/>
                <w:szCs w:val="20"/>
              </w:rPr>
            </w:pPr>
            <w:r w:rsidRPr="00E90070">
              <w:rPr>
                <w:rFonts w:cs="Times New Roman"/>
                <w:b/>
                <w:bCs/>
                <w:color w:val="000000"/>
                <w:sz w:val="20"/>
                <w:szCs w:val="20"/>
              </w:rPr>
              <w:t>11.6</w:t>
            </w:r>
          </w:p>
        </w:tc>
        <w:tc>
          <w:tcPr>
            <w:tcW w:w="1385" w:type="dxa"/>
            <w:vAlign w:val="center"/>
          </w:tcPr>
          <w:p w14:paraId="3FF72991" w14:textId="387436D2" w:rsidR="00402B5E" w:rsidRPr="00E90070" w:rsidRDefault="00402B5E" w:rsidP="003F3802">
            <w:pPr>
              <w:keepNext/>
              <w:jc w:val="center"/>
              <w:rPr>
                <w:rFonts w:cs="Times New Roman"/>
                <w:sz w:val="20"/>
                <w:szCs w:val="20"/>
              </w:rPr>
            </w:pPr>
            <w:r w:rsidRPr="00E90070">
              <w:rPr>
                <w:rFonts w:cs="Times New Roman"/>
                <w:b/>
                <w:bCs/>
                <w:color w:val="000000"/>
                <w:sz w:val="20"/>
                <w:szCs w:val="20"/>
              </w:rPr>
              <w:t>5.9</w:t>
            </w:r>
          </w:p>
        </w:tc>
        <w:tc>
          <w:tcPr>
            <w:tcW w:w="1385" w:type="dxa"/>
            <w:vAlign w:val="center"/>
          </w:tcPr>
          <w:p w14:paraId="08026CDB" w14:textId="5D67E9E8" w:rsidR="00402B5E" w:rsidRPr="00E90070" w:rsidRDefault="00402B5E" w:rsidP="003F3802">
            <w:pPr>
              <w:keepNext/>
              <w:jc w:val="center"/>
              <w:rPr>
                <w:rFonts w:cs="Times New Roman"/>
                <w:sz w:val="20"/>
                <w:szCs w:val="20"/>
              </w:rPr>
            </w:pPr>
            <w:r w:rsidRPr="00E90070">
              <w:rPr>
                <w:rFonts w:cs="Times New Roman"/>
                <w:b/>
                <w:bCs/>
                <w:color w:val="000000"/>
                <w:sz w:val="20"/>
                <w:szCs w:val="20"/>
              </w:rPr>
              <w:t>3.1</w:t>
            </w:r>
          </w:p>
        </w:tc>
        <w:tc>
          <w:tcPr>
            <w:tcW w:w="1385" w:type="dxa"/>
            <w:vAlign w:val="center"/>
          </w:tcPr>
          <w:p w14:paraId="6016C47B" w14:textId="76855E64" w:rsidR="00402B5E" w:rsidRPr="00E90070" w:rsidRDefault="00402B5E" w:rsidP="003F3802">
            <w:pPr>
              <w:keepNext/>
              <w:jc w:val="center"/>
              <w:rPr>
                <w:rFonts w:cs="Times New Roman"/>
                <w:sz w:val="20"/>
                <w:szCs w:val="20"/>
              </w:rPr>
            </w:pPr>
            <w:r w:rsidRPr="00E90070">
              <w:rPr>
                <w:rFonts w:cs="Times New Roman"/>
                <w:b/>
                <w:bCs/>
                <w:color w:val="000000"/>
                <w:sz w:val="20"/>
                <w:szCs w:val="20"/>
              </w:rPr>
              <w:t>2.1</w:t>
            </w:r>
          </w:p>
        </w:tc>
        <w:tc>
          <w:tcPr>
            <w:tcW w:w="1386" w:type="dxa"/>
            <w:vAlign w:val="center"/>
          </w:tcPr>
          <w:p w14:paraId="647C81FE" w14:textId="75831EDB" w:rsidR="00402B5E" w:rsidRPr="00E90070" w:rsidRDefault="00402B5E" w:rsidP="003F3802">
            <w:pPr>
              <w:keepNext/>
              <w:jc w:val="center"/>
              <w:rPr>
                <w:rFonts w:cs="Times New Roman"/>
                <w:sz w:val="20"/>
                <w:szCs w:val="20"/>
              </w:rPr>
            </w:pPr>
            <w:r w:rsidRPr="00E90070">
              <w:rPr>
                <w:rFonts w:cs="Times New Roman"/>
                <w:b/>
                <w:bCs/>
                <w:color w:val="000000"/>
                <w:sz w:val="20"/>
                <w:szCs w:val="20"/>
              </w:rPr>
              <w:t>1.7</w:t>
            </w:r>
          </w:p>
        </w:tc>
      </w:tr>
      <w:tr w:rsidR="00F56ABF" w:rsidRPr="003F3802" w14:paraId="2C66BFA9" w14:textId="77777777" w:rsidTr="00CD5D3A">
        <w:trPr>
          <w:trHeight w:val="1313"/>
          <w:jc w:val="center"/>
        </w:trPr>
        <w:tc>
          <w:tcPr>
            <w:tcW w:w="8730" w:type="dxa"/>
            <w:gridSpan w:val="6"/>
            <w:shd w:val="clear" w:color="auto" w:fill="auto"/>
            <w:vAlign w:val="center"/>
          </w:tcPr>
          <w:p w14:paraId="5532A84F" w14:textId="0F18FF6E" w:rsidR="007B768A" w:rsidRPr="003F3802" w:rsidRDefault="007B768A" w:rsidP="00E90070">
            <w:pPr>
              <w:pStyle w:val="TabletText"/>
              <w:spacing w:before="0" w:after="0"/>
              <w:rPr>
                <w:b/>
                <w:bCs w:val="0"/>
              </w:rPr>
            </w:pPr>
            <w:r w:rsidRPr="003F3802">
              <w:rPr>
                <w:b/>
                <w:bCs w:val="0"/>
              </w:rPr>
              <w:t>Acceptance Criteria</w:t>
            </w:r>
          </w:p>
          <w:p w14:paraId="5AE4FC37" w14:textId="6F3812B5" w:rsidR="00F56ABF" w:rsidRPr="003F3802" w:rsidRDefault="00F56ABF" w:rsidP="00E90070">
            <w:pPr>
              <w:pStyle w:val="TabletText"/>
              <w:spacing w:before="0" w:after="0"/>
            </w:pPr>
            <w:r w:rsidRPr="003F3802">
              <w:t>The acceptance criteria below will be evaluated only at time points 15 minutes and earlier:</w:t>
            </w:r>
          </w:p>
          <w:p w14:paraId="2FF3D9BE" w14:textId="77777777" w:rsidR="00F56ABF" w:rsidRPr="003F3802" w:rsidRDefault="00F56ABF" w:rsidP="00E90070">
            <w:pPr>
              <w:pStyle w:val="TabletText"/>
              <w:spacing w:before="0" w:after="0"/>
            </w:pPr>
            <w:r w:rsidRPr="003F3802">
              <w:t>• The %RSD (n=6) is NMT 20%.</w:t>
            </w:r>
          </w:p>
          <w:p w14:paraId="1DA4025E" w14:textId="6B7760E6" w:rsidR="00F56ABF" w:rsidRPr="003F3802" w:rsidRDefault="00F56ABF" w:rsidP="00E90070">
            <w:pPr>
              <w:pStyle w:val="TabletText"/>
              <w:spacing w:before="60" w:after="0"/>
            </w:pPr>
            <w:r w:rsidRPr="003F3802">
              <w:t>The acceptance criteria below will be evaluated only at time points later than 15 minutes:</w:t>
            </w:r>
          </w:p>
          <w:p w14:paraId="5DE4C502" w14:textId="5B054481" w:rsidR="00F56ABF" w:rsidRPr="003F3802" w:rsidRDefault="00F56ABF" w:rsidP="00E90070">
            <w:pPr>
              <w:pStyle w:val="TabletText"/>
              <w:spacing w:before="0" w:after="0"/>
            </w:pPr>
            <w:r w:rsidRPr="003F3802">
              <w:t>• The %RSD (n=6) is NMT 10%.</w:t>
            </w:r>
          </w:p>
        </w:tc>
      </w:tr>
    </w:tbl>
    <w:p w14:paraId="65F45306" w14:textId="4DD3EAB9" w:rsidR="007C2E13" w:rsidRPr="003F3802" w:rsidRDefault="00D51862" w:rsidP="0053402A">
      <w:pPr>
        <w:ind w:firstLine="720"/>
        <w:jc w:val="left"/>
        <w:rPr>
          <w:sz w:val="18"/>
          <w:szCs w:val="18"/>
        </w:rPr>
      </w:pPr>
      <w:r w:rsidRPr="003F3802">
        <w:rPr>
          <w:sz w:val="18"/>
          <w:szCs w:val="18"/>
        </w:rPr>
        <w:t>Reference</w:t>
      </w:r>
      <w:r w:rsidR="00402B5E" w:rsidRPr="003F3802">
        <w:rPr>
          <w:sz w:val="18"/>
          <w:szCs w:val="18"/>
        </w:rPr>
        <w:t>: ARD-0639/22</w:t>
      </w:r>
    </w:p>
    <w:p w14:paraId="74B0F44A" w14:textId="3DDD839A" w:rsidR="007C2E13" w:rsidRDefault="007C2E13">
      <w:pPr>
        <w:jc w:val="left"/>
        <w:rPr>
          <w:sz w:val="20"/>
          <w:szCs w:val="18"/>
        </w:rPr>
      </w:pPr>
    </w:p>
    <w:p w14:paraId="579DC273" w14:textId="1EC3DE97" w:rsidR="00402B5E" w:rsidRPr="00402B5E" w:rsidRDefault="00402B5E" w:rsidP="00B61272">
      <w:pPr>
        <w:spacing w:after="0" w:line="276" w:lineRule="auto"/>
        <w:jc w:val="center"/>
        <w:rPr>
          <w:b/>
          <w:bCs/>
        </w:rPr>
      </w:pPr>
      <w:r>
        <w:rPr>
          <w:b/>
          <w:bCs/>
        </w:rPr>
        <w:t>Table 9-</w:t>
      </w:r>
      <w:r w:rsidR="00D21C29">
        <w:rPr>
          <w:b/>
          <w:bCs/>
        </w:rPr>
        <w:t>2</w:t>
      </w:r>
      <w:r>
        <w:rPr>
          <w:b/>
          <w:bCs/>
        </w:rPr>
        <w:t>: Dissolution Profile for NB1806:7</w:t>
      </w:r>
      <w:r w:rsidR="005E1F8A">
        <w:rPr>
          <w:b/>
          <w:bCs/>
        </w:rPr>
        <w:t>1</w:t>
      </w:r>
      <w:r>
        <w:rPr>
          <w:b/>
          <w:bCs/>
        </w:rPr>
        <w:t>, 1</w:t>
      </w:r>
      <w:r w:rsidR="005E1F8A">
        <w:rPr>
          <w:b/>
          <w:bCs/>
        </w:rPr>
        <w:t>0</w:t>
      </w:r>
      <w:r>
        <w:rPr>
          <w:b/>
          <w:bCs/>
        </w:rPr>
        <w:t xml:space="preserve"> mg</w:t>
      </w:r>
    </w:p>
    <w:tbl>
      <w:tblPr>
        <w:tblStyle w:val="TableGrid"/>
        <w:tblW w:w="8730" w:type="dxa"/>
        <w:tblInd w:w="535" w:type="dxa"/>
        <w:tblLook w:val="04A0" w:firstRow="1" w:lastRow="0" w:firstColumn="1" w:lastColumn="0" w:noHBand="0" w:noVBand="1"/>
      </w:tblPr>
      <w:tblGrid>
        <w:gridCol w:w="1800"/>
        <w:gridCol w:w="1386"/>
        <w:gridCol w:w="1386"/>
        <w:gridCol w:w="1386"/>
        <w:gridCol w:w="1386"/>
        <w:gridCol w:w="1386"/>
      </w:tblGrid>
      <w:tr w:rsidR="00402B5E" w:rsidRPr="003F3802" w14:paraId="5D486354" w14:textId="77777777" w:rsidTr="00CD5D3A">
        <w:tc>
          <w:tcPr>
            <w:tcW w:w="1800" w:type="dxa"/>
            <w:shd w:val="clear" w:color="auto" w:fill="D9D9D9" w:themeFill="background1" w:themeFillShade="D9"/>
            <w:vAlign w:val="center"/>
          </w:tcPr>
          <w:p w14:paraId="5A39892C" w14:textId="77777777" w:rsidR="00402B5E" w:rsidRPr="003F3802" w:rsidRDefault="00402B5E" w:rsidP="00BF4316">
            <w:pPr>
              <w:jc w:val="center"/>
              <w:rPr>
                <w:rFonts w:cs="Times New Roman"/>
                <w:sz w:val="20"/>
                <w:szCs w:val="20"/>
              </w:rPr>
            </w:pPr>
          </w:p>
        </w:tc>
        <w:tc>
          <w:tcPr>
            <w:tcW w:w="6930" w:type="dxa"/>
            <w:gridSpan w:val="5"/>
            <w:shd w:val="clear" w:color="auto" w:fill="D9D9D9" w:themeFill="background1" w:themeFillShade="D9"/>
            <w:vAlign w:val="center"/>
          </w:tcPr>
          <w:p w14:paraId="6C503D31" w14:textId="3031699A" w:rsidR="00402B5E" w:rsidRPr="003F3802" w:rsidRDefault="0053402A" w:rsidP="00BF4316">
            <w:pPr>
              <w:jc w:val="center"/>
              <w:rPr>
                <w:rFonts w:cs="Times New Roman"/>
                <w:b/>
                <w:bCs/>
                <w:sz w:val="20"/>
                <w:szCs w:val="20"/>
              </w:rPr>
            </w:pPr>
            <w:r w:rsidRPr="003F3802">
              <w:rPr>
                <w:rFonts w:cs="Times New Roman"/>
                <w:b/>
                <w:bCs/>
                <w:sz w:val="20"/>
                <w:szCs w:val="20"/>
              </w:rPr>
              <w:t>% Dissolved</w:t>
            </w:r>
          </w:p>
        </w:tc>
      </w:tr>
      <w:tr w:rsidR="00402B5E" w:rsidRPr="003F3802" w14:paraId="6AC4E01F" w14:textId="77777777" w:rsidTr="00CD5D3A">
        <w:tc>
          <w:tcPr>
            <w:tcW w:w="1800" w:type="dxa"/>
            <w:shd w:val="clear" w:color="auto" w:fill="D9D9D9" w:themeFill="background1" w:themeFillShade="D9"/>
            <w:vAlign w:val="center"/>
          </w:tcPr>
          <w:p w14:paraId="3D178853" w14:textId="77777777" w:rsidR="00402B5E" w:rsidRPr="003F3802" w:rsidRDefault="00402B5E" w:rsidP="00BF4316">
            <w:pPr>
              <w:jc w:val="center"/>
              <w:rPr>
                <w:rFonts w:cs="Times New Roman"/>
                <w:b/>
                <w:bCs/>
                <w:sz w:val="20"/>
                <w:szCs w:val="20"/>
              </w:rPr>
            </w:pPr>
            <w:r w:rsidRPr="003F3802">
              <w:rPr>
                <w:rFonts w:cs="Times New Roman"/>
                <w:b/>
                <w:bCs/>
                <w:sz w:val="20"/>
                <w:szCs w:val="20"/>
              </w:rPr>
              <w:t>Time Points (min)</w:t>
            </w:r>
          </w:p>
        </w:tc>
        <w:tc>
          <w:tcPr>
            <w:tcW w:w="1386" w:type="dxa"/>
            <w:shd w:val="clear" w:color="auto" w:fill="D9D9D9" w:themeFill="background1" w:themeFillShade="D9"/>
            <w:vAlign w:val="center"/>
          </w:tcPr>
          <w:p w14:paraId="4AD5A6D4" w14:textId="77777777" w:rsidR="00402B5E" w:rsidRPr="003F3802" w:rsidRDefault="00402B5E" w:rsidP="00BF4316">
            <w:pPr>
              <w:jc w:val="center"/>
              <w:rPr>
                <w:rFonts w:cs="Times New Roman"/>
                <w:b/>
                <w:bCs/>
                <w:sz w:val="20"/>
                <w:szCs w:val="20"/>
              </w:rPr>
            </w:pPr>
            <w:r w:rsidRPr="003F3802">
              <w:rPr>
                <w:rFonts w:cs="Times New Roman"/>
                <w:b/>
                <w:bCs/>
                <w:sz w:val="20"/>
                <w:szCs w:val="20"/>
              </w:rPr>
              <w:t>15</w:t>
            </w:r>
          </w:p>
        </w:tc>
        <w:tc>
          <w:tcPr>
            <w:tcW w:w="1386" w:type="dxa"/>
            <w:shd w:val="clear" w:color="auto" w:fill="D9D9D9" w:themeFill="background1" w:themeFillShade="D9"/>
            <w:vAlign w:val="center"/>
          </w:tcPr>
          <w:p w14:paraId="016DE238" w14:textId="77777777" w:rsidR="00402B5E" w:rsidRPr="003F3802" w:rsidRDefault="00402B5E" w:rsidP="00BF4316">
            <w:pPr>
              <w:jc w:val="center"/>
              <w:rPr>
                <w:rFonts w:cs="Times New Roman"/>
                <w:b/>
                <w:bCs/>
                <w:sz w:val="20"/>
                <w:szCs w:val="20"/>
              </w:rPr>
            </w:pPr>
            <w:r w:rsidRPr="003F3802">
              <w:rPr>
                <w:rFonts w:cs="Times New Roman"/>
                <w:b/>
                <w:bCs/>
                <w:sz w:val="20"/>
                <w:szCs w:val="20"/>
              </w:rPr>
              <w:t>30</w:t>
            </w:r>
          </w:p>
        </w:tc>
        <w:tc>
          <w:tcPr>
            <w:tcW w:w="1386" w:type="dxa"/>
            <w:shd w:val="clear" w:color="auto" w:fill="D9D9D9" w:themeFill="background1" w:themeFillShade="D9"/>
            <w:vAlign w:val="center"/>
          </w:tcPr>
          <w:p w14:paraId="6F8C3198" w14:textId="77777777" w:rsidR="00402B5E" w:rsidRPr="003F3802" w:rsidRDefault="00402B5E" w:rsidP="00BF4316">
            <w:pPr>
              <w:jc w:val="center"/>
              <w:rPr>
                <w:rFonts w:cs="Times New Roman"/>
                <w:b/>
                <w:bCs/>
                <w:sz w:val="20"/>
                <w:szCs w:val="20"/>
              </w:rPr>
            </w:pPr>
            <w:r w:rsidRPr="003F3802">
              <w:rPr>
                <w:rFonts w:cs="Times New Roman"/>
                <w:b/>
                <w:bCs/>
                <w:sz w:val="20"/>
                <w:szCs w:val="20"/>
              </w:rPr>
              <w:t>45</w:t>
            </w:r>
          </w:p>
        </w:tc>
        <w:tc>
          <w:tcPr>
            <w:tcW w:w="1386" w:type="dxa"/>
            <w:shd w:val="clear" w:color="auto" w:fill="D9D9D9" w:themeFill="background1" w:themeFillShade="D9"/>
            <w:vAlign w:val="center"/>
          </w:tcPr>
          <w:p w14:paraId="70577759" w14:textId="77777777" w:rsidR="00402B5E" w:rsidRPr="003F3802" w:rsidRDefault="00402B5E" w:rsidP="00BF4316">
            <w:pPr>
              <w:jc w:val="center"/>
              <w:rPr>
                <w:rFonts w:cs="Times New Roman"/>
                <w:b/>
                <w:bCs/>
                <w:sz w:val="20"/>
                <w:szCs w:val="20"/>
              </w:rPr>
            </w:pPr>
            <w:r w:rsidRPr="003F3802">
              <w:rPr>
                <w:rFonts w:cs="Times New Roman"/>
                <w:b/>
                <w:bCs/>
                <w:sz w:val="20"/>
                <w:szCs w:val="20"/>
              </w:rPr>
              <w:t>60</w:t>
            </w:r>
          </w:p>
        </w:tc>
        <w:tc>
          <w:tcPr>
            <w:tcW w:w="1386" w:type="dxa"/>
            <w:shd w:val="clear" w:color="auto" w:fill="D9D9D9" w:themeFill="background1" w:themeFillShade="D9"/>
            <w:vAlign w:val="center"/>
          </w:tcPr>
          <w:p w14:paraId="668A82B2" w14:textId="77777777" w:rsidR="00402B5E" w:rsidRPr="003F3802" w:rsidRDefault="00402B5E" w:rsidP="00BF4316">
            <w:pPr>
              <w:jc w:val="center"/>
              <w:rPr>
                <w:rFonts w:cs="Times New Roman"/>
                <w:b/>
                <w:bCs/>
                <w:sz w:val="20"/>
                <w:szCs w:val="20"/>
              </w:rPr>
            </w:pPr>
            <w:r w:rsidRPr="003F3802">
              <w:rPr>
                <w:rFonts w:cs="Times New Roman"/>
                <w:b/>
                <w:bCs/>
                <w:sz w:val="20"/>
                <w:szCs w:val="20"/>
              </w:rPr>
              <w:t>75</w:t>
            </w:r>
          </w:p>
        </w:tc>
      </w:tr>
      <w:tr w:rsidR="00402B5E" w:rsidRPr="003F3802" w14:paraId="78D2D489" w14:textId="77777777" w:rsidTr="00CD5D3A">
        <w:tc>
          <w:tcPr>
            <w:tcW w:w="1800" w:type="dxa"/>
            <w:shd w:val="clear" w:color="auto" w:fill="D9D9D9" w:themeFill="background1" w:themeFillShade="D9"/>
            <w:vAlign w:val="center"/>
          </w:tcPr>
          <w:p w14:paraId="1DD6EFF6" w14:textId="77777777" w:rsidR="00402B5E" w:rsidRPr="003F3802" w:rsidRDefault="00402B5E" w:rsidP="00402B5E">
            <w:pPr>
              <w:jc w:val="center"/>
              <w:rPr>
                <w:rFonts w:cs="Times New Roman"/>
                <w:sz w:val="20"/>
                <w:szCs w:val="20"/>
              </w:rPr>
            </w:pPr>
            <w:r w:rsidRPr="003F3802">
              <w:rPr>
                <w:rFonts w:cs="Times New Roman"/>
                <w:sz w:val="20"/>
                <w:szCs w:val="20"/>
              </w:rPr>
              <w:t>Vessel 1</w:t>
            </w:r>
          </w:p>
        </w:tc>
        <w:tc>
          <w:tcPr>
            <w:tcW w:w="1386" w:type="dxa"/>
            <w:vAlign w:val="center"/>
          </w:tcPr>
          <w:p w14:paraId="59C07D05" w14:textId="52F5BC0A" w:rsidR="00402B5E" w:rsidRPr="003F3802" w:rsidRDefault="00402B5E" w:rsidP="00402B5E">
            <w:pPr>
              <w:jc w:val="center"/>
              <w:rPr>
                <w:rFonts w:cs="Times New Roman"/>
                <w:sz w:val="20"/>
                <w:szCs w:val="20"/>
              </w:rPr>
            </w:pPr>
            <w:r w:rsidRPr="003F3802">
              <w:rPr>
                <w:rFonts w:cs="Times New Roman"/>
                <w:color w:val="000000"/>
                <w:sz w:val="20"/>
                <w:szCs w:val="20"/>
              </w:rPr>
              <w:t>86</w:t>
            </w:r>
          </w:p>
        </w:tc>
        <w:tc>
          <w:tcPr>
            <w:tcW w:w="1386" w:type="dxa"/>
            <w:vAlign w:val="center"/>
          </w:tcPr>
          <w:p w14:paraId="4888FBB0" w14:textId="66B1BD50" w:rsidR="00402B5E" w:rsidRPr="003F3802" w:rsidRDefault="00402B5E" w:rsidP="00402B5E">
            <w:pPr>
              <w:jc w:val="center"/>
              <w:rPr>
                <w:rFonts w:cs="Times New Roman"/>
                <w:sz w:val="20"/>
                <w:szCs w:val="20"/>
              </w:rPr>
            </w:pPr>
            <w:r w:rsidRPr="003F3802">
              <w:rPr>
                <w:rFonts w:cs="Times New Roman"/>
                <w:color w:val="000000"/>
                <w:sz w:val="20"/>
                <w:szCs w:val="20"/>
              </w:rPr>
              <w:t>96</w:t>
            </w:r>
          </w:p>
        </w:tc>
        <w:tc>
          <w:tcPr>
            <w:tcW w:w="1386" w:type="dxa"/>
            <w:vAlign w:val="center"/>
          </w:tcPr>
          <w:p w14:paraId="4A2C64BB" w14:textId="01F83C9C" w:rsidR="00402B5E" w:rsidRPr="003F3802" w:rsidRDefault="00402B5E" w:rsidP="00402B5E">
            <w:pPr>
              <w:jc w:val="center"/>
              <w:rPr>
                <w:rFonts w:cs="Times New Roman"/>
                <w:sz w:val="20"/>
                <w:szCs w:val="20"/>
              </w:rPr>
            </w:pPr>
            <w:r w:rsidRPr="003F3802">
              <w:rPr>
                <w:rFonts w:cs="Times New Roman"/>
                <w:color w:val="000000"/>
                <w:sz w:val="20"/>
                <w:szCs w:val="20"/>
              </w:rPr>
              <w:t>100</w:t>
            </w:r>
          </w:p>
        </w:tc>
        <w:tc>
          <w:tcPr>
            <w:tcW w:w="1386" w:type="dxa"/>
            <w:vAlign w:val="center"/>
          </w:tcPr>
          <w:p w14:paraId="242132F3" w14:textId="64C67595" w:rsidR="00402B5E" w:rsidRPr="003F3802" w:rsidRDefault="00402B5E" w:rsidP="00402B5E">
            <w:pPr>
              <w:jc w:val="center"/>
              <w:rPr>
                <w:rFonts w:cs="Times New Roman"/>
                <w:sz w:val="20"/>
                <w:szCs w:val="20"/>
              </w:rPr>
            </w:pPr>
            <w:r w:rsidRPr="003F3802">
              <w:rPr>
                <w:rFonts w:cs="Times New Roman"/>
                <w:color w:val="000000"/>
                <w:sz w:val="20"/>
                <w:szCs w:val="20"/>
              </w:rPr>
              <w:t>101</w:t>
            </w:r>
          </w:p>
        </w:tc>
        <w:tc>
          <w:tcPr>
            <w:tcW w:w="1386" w:type="dxa"/>
            <w:vAlign w:val="center"/>
          </w:tcPr>
          <w:p w14:paraId="28AC6607" w14:textId="2274E841" w:rsidR="00402B5E" w:rsidRPr="003F3802" w:rsidRDefault="00402B5E" w:rsidP="00402B5E">
            <w:pPr>
              <w:jc w:val="center"/>
              <w:rPr>
                <w:rFonts w:cs="Times New Roman"/>
                <w:sz w:val="20"/>
                <w:szCs w:val="20"/>
              </w:rPr>
            </w:pPr>
            <w:r w:rsidRPr="003F3802">
              <w:rPr>
                <w:rFonts w:cs="Times New Roman"/>
                <w:color w:val="000000"/>
                <w:sz w:val="20"/>
                <w:szCs w:val="20"/>
              </w:rPr>
              <w:t>102</w:t>
            </w:r>
          </w:p>
        </w:tc>
      </w:tr>
      <w:tr w:rsidR="00402B5E" w:rsidRPr="003F3802" w14:paraId="6B0E65D9" w14:textId="77777777" w:rsidTr="00CD5D3A">
        <w:tc>
          <w:tcPr>
            <w:tcW w:w="1800" w:type="dxa"/>
            <w:shd w:val="clear" w:color="auto" w:fill="D9D9D9" w:themeFill="background1" w:themeFillShade="D9"/>
            <w:vAlign w:val="center"/>
          </w:tcPr>
          <w:p w14:paraId="4B307C3D" w14:textId="77777777" w:rsidR="00402B5E" w:rsidRPr="003F3802" w:rsidRDefault="00402B5E" w:rsidP="00402B5E">
            <w:pPr>
              <w:jc w:val="center"/>
              <w:rPr>
                <w:rFonts w:cs="Times New Roman"/>
                <w:sz w:val="20"/>
                <w:szCs w:val="20"/>
              </w:rPr>
            </w:pPr>
            <w:r w:rsidRPr="003F3802">
              <w:rPr>
                <w:rFonts w:cs="Times New Roman"/>
                <w:sz w:val="20"/>
                <w:szCs w:val="20"/>
              </w:rPr>
              <w:t>Vessel 2</w:t>
            </w:r>
          </w:p>
        </w:tc>
        <w:tc>
          <w:tcPr>
            <w:tcW w:w="1386" w:type="dxa"/>
            <w:vAlign w:val="center"/>
          </w:tcPr>
          <w:p w14:paraId="1E1AFC5D" w14:textId="3EF7F788" w:rsidR="00402B5E" w:rsidRPr="003F3802" w:rsidRDefault="00402B5E" w:rsidP="00402B5E">
            <w:pPr>
              <w:jc w:val="center"/>
              <w:rPr>
                <w:rFonts w:cs="Times New Roman"/>
                <w:sz w:val="20"/>
                <w:szCs w:val="20"/>
              </w:rPr>
            </w:pPr>
            <w:r w:rsidRPr="003F3802">
              <w:rPr>
                <w:rFonts w:cs="Times New Roman"/>
                <w:color w:val="000000"/>
                <w:sz w:val="20"/>
                <w:szCs w:val="20"/>
              </w:rPr>
              <w:t>79</w:t>
            </w:r>
          </w:p>
        </w:tc>
        <w:tc>
          <w:tcPr>
            <w:tcW w:w="1386" w:type="dxa"/>
            <w:vAlign w:val="center"/>
          </w:tcPr>
          <w:p w14:paraId="0C504B36" w14:textId="30EDD570" w:rsidR="00402B5E" w:rsidRPr="003F3802" w:rsidRDefault="00402B5E" w:rsidP="00402B5E">
            <w:pPr>
              <w:jc w:val="center"/>
              <w:rPr>
                <w:rFonts w:cs="Times New Roman"/>
                <w:sz w:val="20"/>
                <w:szCs w:val="20"/>
              </w:rPr>
            </w:pPr>
            <w:r w:rsidRPr="003F3802">
              <w:rPr>
                <w:rFonts w:cs="Times New Roman"/>
                <w:color w:val="000000"/>
                <w:sz w:val="20"/>
                <w:szCs w:val="20"/>
              </w:rPr>
              <w:t>94</w:t>
            </w:r>
          </w:p>
        </w:tc>
        <w:tc>
          <w:tcPr>
            <w:tcW w:w="1386" w:type="dxa"/>
            <w:vAlign w:val="center"/>
          </w:tcPr>
          <w:p w14:paraId="7F621EC5" w14:textId="457E3445" w:rsidR="00402B5E" w:rsidRPr="003F3802" w:rsidRDefault="00402B5E" w:rsidP="00402B5E">
            <w:pPr>
              <w:jc w:val="center"/>
              <w:rPr>
                <w:rFonts w:cs="Times New Roman"/>
                <w:sz w:val="20"/>
                <w:szCs w:val="20"/>
              </w:rPr>
            </w:pPr>
            <w:r w:rsidRPr="003F3802">
              <w:rPr>
                <w:rFonts w:cs="Times New Roman"/>
                <w:color w:val="000000"/>
                <w:sz w:val="20"/>
                <w:szCs w:val="20"/>
              </w:rPr>
              <w:t>98</w:t>
            </w:r>
          </w:p>
        </w:tc>
        <w:tc>
          <w:tcPr>
            <w:tcW w:w="1386" w:type="dxa"/>
            <w:vAlign w:val="center"/>
          </w:tcPr>
          <w:p w14:paraId="724368B2" w14:textId="6AB5AB48" w:rsidR="00402B5E" w:rsidRPr="003F3802" w:rsidRDefault="00402B5E" w:rsidP="00402B5E">
            <w:pPr>
              <w:jc w:val="center"/>
              <w:rPr>
                <w:rFonts w:cs="Times New Roman"/>
                <w:sz w:val="20"/>
                <w:szCs w:val="20"/>
              </w:rPr>
            </w:pPr>
            <w:r w:rsidRPr="003F3802">
              <w:rPr>
                <w:rFonts w:cs="Times New Roman"/>
                <w:color w:val="000000"/>
                <w:sz w:val="20"/>
                <w:szCs w:val="20"/>
              </w:rPr>
              <w:t>100</w:t>
            </w:r>
          </w:p>
        </w:tc>
        <w:tc>
          <w:tcPr>
            <w:tcW w:w="1386" w:type="dxa"/>
            <w:vAlign w:val="center"/>
          </w:tcPr>
          <w:p w14:paraId="1F145BB1" w14:textId="7410E8F5" w:rsidR="00402B5E" w:rsidRPr="003F3802" w:rsidRDefault="00402B5E" w:rsidP="00402B5E">
            <w:pPr>
              <w:jc w:val="center"/>
              <w:rPr>
                <w:rFonts w:cs="Times New Roman"/>
                <w:sz w:val="20"/>
                <w:szCs w:val="20"/>
              </w:rPr>
            </w:pPr>
            <w:r w:rsidRPr="003F3802">
              <w:rPr>
                <w:rFonts w:cs="Times New Roman"/>
                <w:color w:val="000000"/>
                <w:sz w:val="20"/>
                <w:szCs w:val="20"/>
              </w:rPr>
              <w:t>102</w:t>
            </w:r>
          </w:p>
        </w:tc>
      </w:tr>
      <w:tr w:rsidR="00402B5E" w:rsidRPr="003F3802" w14:paraId="21A02AB6" w14:textId="77777777" w:rsidTr="00CD5D3A">
        <w:tc>
          <w:tcPr>
            <w:tcW w:w="1800" w:type="dxa"/>
            <w:shd w:val="clear" w:color="auto" w:fill="D9D9D9" w:themeFill="background1" w:themeFillShade="D9"/>
            <w:vAlign w:val="center"/>
          </w:tcPr>
          <w:p w14:paraId="226619CA" w14:textId="77777777" w:rsidR="00402B5E" w:rsidRPr="003F3802" w:rsidRDefault="00402B5E" w:rsidP="00402B5E">
            <w:pPr>
              <w:jc w:val="center"/>
              <w:rPr>
                <w:rFonts w:cs="Times New Roman"/>
                <w:sz w:val="20"/>
                <w:szCs w:val="20"/>
              </w:rPr>
            </w:pPr>
            <w:r w:rsidRPr="003F3802">
              <w:rPr>
                <w:rFonts w:cs="Times New Roman"/>
                <w:sz w:val="20"/>
                <w:szCs w:val="20"/>
              </w:rPr>
              <w:t>Vessel 3</w:t>
            </w:r>
          </w:p>
        </w:tc>
        <w:tc>
          <w:tcPr>
            <w:tcW w:w="1386" w:type="dxa"/>
            <w:vAlign w:val="center"/>
          </w:tcPr>
          <w:p w14:paraId="41F819D9" w14:textId="117AAA67" w:rsidR="00402B5E" w:rsidRPr="003F3802" w:rsidRDefault="00402B5E" w:rsidP="00402B5E">
            <w:pPr>
              <w:jc w:val="center"/>
              <w:rPr>
                <w:rFonts w:cs="Times New Roman"/>
                <w:sz w:val="20"/>
                <w:szCs w:val="20"/>
              </w:rPr>
            </w:pPr>
            <w:r w:rsidRPr="003F3802">
              <w:rPr>
                <w:rFonts w:cs="Times New Roman"/>
                <w:color w:val="000000"/>
                <w:sz w:val="20"/>
                <w:szCs w:val="20"/>
              </w:rPr>
              <w:t>91</w:t>
            </w:r>
          </w:p>
        </w:tc>
        <w:tc>
          <w:tcPr>
            <w:tcW w:w="1386" w:type="dxa"/>
            <w:vAlign w:val="center"/>
          </w:tcPr>
          <w:p w14:paraId="66046DE6" w14:textId="3F3F62A2" w:rsidR="00402B5E" w:rsidRPr="003F3802" w:rsidRDefault="00402B5E" w:rsidP="00402B5E">
            <w:pPr>
              <w:jc w:val="center"/>
              <w:rPr>
                <w:rFonts w:cs="Times New Roman"/>
                <w:sz w:val="20"/>
                <w:szCs w:val="20"/>
              </w:rPr>
            </w:pPr>
            <w:r w:rsidRPr="003F3802">
              <w:rPr>
                <w:rFonts w:cs="Times New Roman"/>
                <w:color w:val="000000"/>
                <w:sz w:val="20"/>
                <w:szCs w:val="20"/>
              </w:rPr>
              <w:t>100</w:t>
            </w:r>
          </w:p>
        </w:tc>
        <w:tc>
          <w:tcPr>
            <w:tcW w:w="1386" w:type="dxa"/>
            <w:vAlign w:val="center"/>
          </w:tcPr>
          <w:p w14:paraId="52F9091D" w14:textId="0B2619A0" w:rsidR="00402B5E" w:rsidRPr="003F3802" w:rsidRDefault="00402B5E" w:rsidP="00402B5E">
            <w:pPr>
              <w:jc w:val="center"/>
              <w:rPr>
                <w:rFonts w:cs="Times New Roman"/>
                <w:sz w:val="20"/>
                <w:szCs w:val="20"/>
              </w:rPr>
            </w:pPr>
            <w:r w:rsidRPr="003F3802">
              <w:rPr>
                <w:rFonts w:cs="Times New Roman"/>
                <w:color w:val="000000"/>
                <w:sz w:val="20"/>
                <w:szCs w:val="20"/>
              </w:rPr>
              <w:t>103</w:t>
            </w:r>
          </w:p>
        </w:tc>
        <w:tc>
          <w:tcPr>
            <w:tcW w:w="1386" w:type="dxa"/>
            <w:vAlign w:val="center"/>
          </w:tcPr>
          <w:p w14:paraId="36DF8157" w14:textId="71722064" w:rsidR="00402B5E" w:rsidRPr="003F3802" w:rsidRDefault="00402B5E" w:rsidP="00402B5E">
            <w:pPr>
              <w:jc w:val="center"/>
              <w:rPr>
                <w:rFonts w:cs="Times New Roman"/>
                <w:sz w:val="20"/>
                <w:szCs w:val="20"/>
              </w:rPr>
            </w:pPr>
            <w:r w:rsidRPr="003F3802">
              <w:rPr>
                <w:rFonts w:cs="Times New Roman"/>
                <w:color w:val="000000"/>
                <w:sz w:val="20"/>
                <w:szCs w:val="20"/>
              </w:rPr>
              <w:t>104</w:t>
            </w:r>
          </w:p>
        </w:tc>
        <w:tc>
          <w:tcPr>
            <w:tcW w:w="1386" w:type="dxa"/>
            <w:vAlign w:val="center"/>
          </w:tcPr>
          <w:p w14:paraId="3771BE59" w14:textId="4DD27777" w:rsidR="00402B5E" w:rsidRPr="003F3802" w:rsidRDefault="00402B5E" w:rsidP="00402B5E">
            <w:pPr>
              <w:jc w:val="center"/>
              <w:rPr>
                <w:rFonts w:cs="Times New Roman"/>
                <w:sz w:val="20"/>
                <w:szCs w:val="20"/>
              </w:rPr>
            </w:pPr>
            <w:r w:rsidRPr="003F3802">
              <w:rPr>
                <w:rFonts w:cs="Times New Roman"/>
                <w:color w:val="000000"/>
                <w:sz w:val="20"/>
                <w:szCs w:val="20"/>
              </w:rPr>
              <w:t>105</w:t>
            </w:r>
          </w:p>
        </w:tc>
      </w:tr>
      <w:tr w:rsidR="00402B5E" w:rsidRPr="003F3802" w14:paraId="526DD9C8" w14:textId="77777777" w:rsidTr="00CD5D3A">
        <w:tc>
          <w:tcPr>
            <w:tcW w:w="1800" w:type="dxa"/>
            <w:shd w:val="clear" w:color="auto" w:fill="D9D9D9" w:themeFill="background1" w:themeFillShade="D9"/>
            <w:vAlign w:val="center"/>
          </w:tcPr>
          <w:p w14:paraId="18933B72" w14:textId="77777777" w:rsidR="00402B5E" w:rsidRPr="003F3802" w:rsidRDefault="00402B5E" w:rsidP="00402B5E">
            <w:pPr>
              <w:jc w:val="center"/>
              <w:rPr>
                <w:rFonts w:cs="Times New Roman"/>
                <w:sz w:val="20"/>
                <w:szCs w:val="20"/>
              </w:rPr>
            </w:pPr>
            <w:r w:rsidRPr="003F3802">
              <w:rPr>
                <w:rFonts w:cs="Times New Roman"/>
                <w:sz w:val="20"/>
                <w:szCs w:val="20"/>
              </w:rPr>
              <w:t>Vessel 4</w:t>
            </w:r>
          </w:p>
        </w:tc>
        <w:tc>
          <w:tcPr>
            <w:tcW w:w="1386" w:type="dxa"/>
            <w:vAlign w:val="center"/>
          </w:tcPr>
          <w:p w14:paraId="635C4826" w14:textId="4A630E07" w:rsidR="00402B5E" w:rsidRPr="003F3802" w:rsidRDefault="00402B5E" w:rsidP="00402B5E">
            <w:pPr>
              <w:jc w:val="center"/>
              <w:rPr>
                <w:rFonts w:cs="Times New Roman"/>
                <w:sz w:val="20"/>
                <w:szCs w:val="20"/>
              </w:rPr>
            </w:pPr>
            <w:r w:rsidRPr="003F3802">
              <w:rPr>
                <w:rFonts w:cs="Times New Roman"/>
                <w:color w:val="000000"/>
                <w:sz w:val="20"/>
                <w:szCs w:val="20"/>
              </w:rPr>
              <w:t>75</w:t>
            </w:r>
          </w:p>
        </w:tc>
        <w:tc>
          <w:tcPr>
            <w:tcW w:w="1386" w:type="dxa"/>
            <w:vAlign w:val="center"/>
          </w:tcPr>
          <w:p w14:paraId="6648BB6F" w14:textId="79D573DE" w:rsidR="00402B5E" w:rsidRPr="003F3802" w:rsidRDefault="00402B5E" w:rsidP="00402B5E">
            <w:pPr>
              <w:jc w:val="center"/>
              <w:rPr>
                <w:rFonts w:cs="Times New Roman"/>
                <w:sz w:val="20"/>
                <w:szCs w:val="20"/>
              </w:rPr>
            </w:pPr>
            <w:r w:rsidRPr="003F3802">
              <w:rPr>
                <w:rFonts w:cs="Times New Roman"/>
                <w:color w:val="000000"/>
                <w:sz w:val="20"/>
                <w:szCs w:val="20"/>
              </w:rPr>
              <w:t>90</w:t>
            </w:r>
          </w:p>
        </w:tc>
        <w:tc>
          <w:tcPr>
            <w:tcW w:w="1386" w:type="dxa"/>
            <w:vAlign w:val="center"/>
          </w:tcPr>
          <w:p w14:paraId="0F4B852B" w14:textId="6181BF52" w:rsidR="00402B5E" w:rsidRPr="003F3802" w:rsidRDefault="00402B5E" w:rsidP="00402B5E">
            <w:pPr>
              <w:jc w:val="center"/>
              <w:rPr>
                <w:rFonts w:cs="Times New Roman"/>
                <w:sz w:val="20"/>
                <w:szCs w:val="20"/>
              </w:rPr>
            </w:pPr>
            <w:r w:rsidRPr="003F3802">
              <w:rPr>
                <w:rFonts w:cs="Times New Roman"/>
                <w:color w:val="000000"/>
                <w:sz w:val="20"/>
                <w:szCs w:val="20"/>
              </w:rPr>
              <w:t>94</w:t>
            </w:r>
          </w:p>
        </w:tc>
        <w:tc>
          <w:tcPr>
            <w:tcW w:w="1386" w:type="dxa"/>
            <w:vAlign w:val="center"/>
          </w:tcPr>
          <w:p w14:paraId="5F406F0D" w14:textId="0C40134A" w:rsidR="00402B5E" w:rsidRPr="003F3802" w:rsidRDefault="00402B5E" w:rsidP="00402B5E">
            <w:pPr>
              <w:jc w:val="center"/>
              <w:rPr>
                <w:rFonts w:cs="Times New Roman"/>
                <w:sz w:val="20"/>
                <w:szCs w:val="20"/>
              </w:rPr>
            </w:pPr>
            <w:r w:rsidRPr="003F3802">
              <w:rPr>
                <w:rFonts w:cs="Times New Roman"/>
                <w:color w:val="000000"/>
                <w:sz w:val="20"/>
                <w:szCs w:val="20"/>
              </w:rPr>
              <w:t>96</w:t>
            </w:r>
          </w:p>
        </w:tc>
        <w:tc>
          <w:tcPr>
            <w:tcW w:w="1386" w:type="dxa"/>
            <w:vAlign w:val="center"/>
          </w:tcPr>
          <w:p w14:paraId="45F13AE9" w14:textId="126A5B1C" w:rsidR="00402B5E" w:rsidRPr="003F3802" w:rsidRDefault="00402B5E" w:rsidP="00402B5E">
            <w:pPr>
              <w:jc w:val="center"/>
              <w:rPr>
                <w:rFonts w:cs="Times New Roman"/>
                <w:sz w:val="20"/>
                <w:szCs w:val="20"/>
              </w:rPr>
            </w:pPr>
            <w:r w:rsidRPr="003F3802">
              <w:rPr>
                <w:rFonts w:cs="Times New Roman"/>
                <w:color w:val="000000"/>
                <w:sz w:val="20"/>
                <w:szCs w:val="20"/>
              </w:rPr>
              <w:t>101</w:t>
            </w:r>
          </w:p>
        </w:tc>
      </w:tr>
      <w:tr w:rsidR="00402B5E" w:rsidRPr="003F3802" w14:paraId="711E0BF4" w14:textId="77777777" w:rsidTr="00CD5D3A">
        <w:tc>
          <w:tcPr>
            <w:tcW w:w="1800" w:type="dxa"/>
            <w:shd w:val="clear" w:color="auto" w:fill="D9D9D9" w:themeFill="background1" w:themeFillShade="D9"/>
            <w:vAlign w:val="center"/>
          </w:tcPr>
          <w:p w14:paraId="5B489F07" w14:textId="77777777" w:rsidR="00402B5E" w:rsidRPr="003F3802" w:rsidRDefault="00402B5E" w:rsidP="00402B5E">
            <w:pPr>
              <w:jc w:val="center"/>
              <w:rPr>
                <w:rFonts w:cs="Times New Roman"/>
                <w:sz w:val="20"/>
                <w:szCs w:val="20"/>
              </w:rPr>
            </w:pPr>
            <w:r w:rsidRPr="003F3802">
              <w:rPr>
                <w:rFonts w:cs="Times New Roman"/>
                <w:sz w:val="20"/>
                <w:szCs w:val="20"/>
              </w:rPr>
              <w:t>Vessel 5</w:t>
            </w:r>
          </w:p>
        </w:tc>
        <w:tc>
          <w:tcPr>
            <w:tcW w:w="1386" w:type="dxa"/>
            <w:vAlign w:val="center"/>
          </w:tcPr>
          <w:p w14:paraId="0C09B36D" w14:textId="50B28497" w:rsidR="00402B5E" w:rsidRPr="003F3802" w:rsidRDefault="00402B5E" w:rsidP="00402B5E">
            <w:pPr>
              <w:jc w:val="center"/>
              <w:rPr>
                <w:rFonts w:cs="Times New Roman"/>
                <w:sz w:val="20"/>
                <w:szCs w:val="20"/>
              </w:rPr>
            </w:pPr>
            <w:r w:rsidRPr="003F3802">
              <w:rPr>
                <w:rFonts w:cs="Times New Roman"/>
                <w:color w:val="000000"/>
                <w:sz w:val="20"/>
                <w:szCs w:val="20"/>
              </w:rPr>
              <w:t>80</w:t>
            </w:r>
          </w:p>
        </w:tc>
        <w:tc>
          <w:tcPr>
            <w:tcW w:w="1386" w:type="dxa"/>
            <w:vAlign w:val="center"/>
          </w:tcPr>
          <w:p w14:paraId="6B3514F1" w14:textId="5F7F4BEE" w:rsidR="00402B5E" w:rsidRPr="003F3802" w:rsidRDefault="00402B5E" w:rsidP="00402B5E">
            <w:pPr>
              <w:jc w:val="center"/>
              <w:rPr>
                <w:rFonts w:cs="Times New Roman"/>
                <w:sz w:val="20"/>
                <w:szCs w:val="20"/>
              </w:rPr>
            </w:pPr>
            <w:r w:rsidRPr="003F3802">
              <w:rPr>
                <w:rFonts w:cs="Times New Roman"/>
                <w:color w:val="000000"/>
                <w:sz w:val="20"/>
                <w:szCs w:val="20"/>
              </w:rPr>
              <w:t>90</w:t>
            </w:r>
          </w:p>
        </w:tc>
        <w:tc>
          <w:tcPr>
            <w:tcW w:w="1386" w:type="dxa"/>
            <w:vAlign w:val="center"/>
          </w:tcPr>
          <w:p w14:paraId="6E71522A" w14:textId="19ACB221" w:rsidR="00402B5E" w:rsidRPr="003F3802" w:rsidRDefault="00402B5E" w:rsidP="00402B5E">
            <w:pPr>
              <w:jc w:val="center"/>
              <w:rPr>
                <w:rFonts w:cs="Times New Roman"/>
                <w:sz w:val="20"/>
                <w:szCs w:val="20"/>
              </w:rPr>
            </w:pPr>
            <w:r w:rsidRPr="003F3802">
              <w:rPr>
                <w:rFonts w:cs="Times New Roman"/>
                <w:color w:val="000000"/>
                <w:sz w:val="20"/>
                <w:szCs w:val="20"/>
              </w:rPr>
              <w:t>94</w:t>
            </w:r>
          </w:p>
        </w:tc>
        <w:tc>
          <w:tcPr>
            <w:tcW w:w="1386" w:type="dxa"/>
            <w:vAlign w:val="center"/>
          </w:tcPr>
          <w:p w14:paraId="0C6A15C3" w14:textId="083D74EB" w:rsidR="00402B5E" w:rsidRPr="003F3802" w:rsidRDefault="00402B5E" w:rsidP="00402B5E">
            <w:pPr>
              <w:jc w:val="center"/>
              <w:rPr>
                <w:rFonts w:cs="Times New Roman"/>
                <w:sz w:val="20"/>
                <w:szCs w:val="20"/>
              </w:rPr>
            </w:pPr>
            <w:r w:rsidRPr="003F3802">
              <w:rPr>
                <w:rFonts w:cs="Times New Roman"/>
                <w:color w:val="000000"/>
                <w:sz w:val="20"/>
                <w:szCs w:val="20"/>
              </w:rPr>
              <w:t>96</w:t>
            </w:r>
          </w:p>
        </w:tc>
        <w:tc>
          <w:tcPr>
            <w:tcW w:w="1386" w:type="dxa"/>
            <w:vAlign w:val="center"/>
          </w:tcPr>
          <w:p w14:paraId="5CD1A118" w14:textId="7CBC5AEA" w:rsidR="00402B5E" w:rsidRPr="003F3802" w:rsidRDefault="00402B5E" w:rsidP="00402B5E">
            <w:pPr>
              <w:jc w:val="center"/>
              <w:rPr>
                <w:rFonts w:cs="Times New Roman"/>
                <w:sz w:val="20"/>
                <w:szCs w:val="20"/>
              </w:rPr>
            </w:pPr>
            <w:r w:rsidRPr="003F3802">
              <w:rPr>
                <w:rFonts w:cs="Times New Roman"/>
                <w:color w:val="000000"/>
                <w:sz w:val="20"/>
                <w:szCs w:val="20"/>
              </w:rPr>
              <w:t>101</w:t>
            </w:r>
          </w:p>
        </w:tc>
      </w:tr>
      <w:tr w:rsidR="00402B5E" w:rsidRPr="003F3802" w14:paraId="63B3A3CA" w14:textId="77777777" w:rsidTr="00CD5D3A">
        <w:tc>
          <w:tcPr>
            <w:tcW w:w="1800" w:type="dxa"/>
            <w:shd w:val="clear" w:color="auto" w:fill="D9D9D9" w:themeFill="background1" w:themeFillShade="D9"/>
            <w:vAlign w:val="center"/>
          </w:tcPr>
          <w:p w14:paraId="28BD819C" w14:textId="77777777" w:rsidR="00402B5E" w:rsidRPr="003F3802" w:rsidRDefault="00402B5E" w:rsidP="00402B5E">
            <w:pPr>
              <w:jc w:val="center"/>
              <w:rPr>
                <w:rFonts w:cs="Times New Roman"/>
                <w:sz w:val="20"/>
                <w:szCs w:val="20"/>
              </w:rPr>
            </w:pPr>
            <w:r w:rsidRPr="003F3802">
              <w:rPr>
                <w:rFonts w:cs="Times New Roman"/>
                <w:sz w:val="20"/>
                <w:szCs w:val="20"/>
              </w:rPr>
              <w:t>Vessel 6</w:t>
            </w:r>
          </w:p>
        </w:tc>
        <w:tc>
          <w:tcPr>
            <w:tcW w:w="1386" w:type="dxa"/>
            <w:vAlign w:val="center"/>
          </w:tcPr>
          <w:p w14:paraId="0921FBCB" w14:textId="3ED3A97D" w:rsidR="00402B5E" w:rsidRPr="003F3802" w:rsidRDefault="00402B5E" w:rsidP="00402B5E">
            <w:pPr>
              <w:jc w:val="center"/>
              <w:rPr>
                <w:rFonts w:cs="Times New Roman"/>
                <w:sz w:val="20"/>
                <w:szCs w:val="20"/>
              </w:rPr>
            </w:pPr>
            <w:r w:rsidRPr="003F3802">
              <w:rPr>
                <w:rFonts w:cs="Times New Roman"/>
                <w:color w:val="000000"/>
                <w:sz w:val="20"/>
                <w:szCs w:val="20"/>
              </w:rPr>
              <w:t>80</w:t>
            </w:r>
          </w:p>
        </w:tc>
        <w:tc>
          <w:tcPr>
            <w:tcW w:w="1386" w:type="dxa"/>
            <w:vAlign w:val="center"/>
          </w:tcPr>
          <w:p w14:paraId="77C53E1C" w14:textId="56880511" w:rsidR="00402B5E" w:rsidRPr="003F3802" w:rsidRDefault="00402B5E" w:rsidP="00402B5E">
            <w:pPr>
              <w:jc w:val="center"/>
              <w:rPr>
                <w:rFonts w:cs="Times New Roman"/>
                <w:sz w:val="20"/>
                <w:szCs w:val="20"/>
              </w:rPr>
            </w:pPr>
            <w:r w:rsidRPr="003F3802">
              <w:rPr>
                <w:rFonts w:cs="Times New Roman"/>
                <w:color w:val="000000"/>
                <w:sz w:val="20"/>
                <w:szCs w:val="20"/>
              </w:rPr>
              <w:t>93</w:t>
            </w:r>
          </w:p>
        </w:tc>
        <w:tc>
          <w:tcPr>
            <w:tcW w:w="1386" w:type="dxa"/>
            <w:vAlign w:val="center"/>
          </w:tcPr>
          <w:p w14:paraId="64ECAE2F" w14:textId="4F52111E" w:rsidR="00402B5E" w:rsidRPr="003F3802" w:rsidRDefault="00402B5E" w:rsidP="00402B5E">
            <w:pPr>
              <w:jc w:val="center"/>
              <w:rPr>
                <w:rFonts w:cs="Times New Roman"/>
                <w:sz w:val="20"/>
                <w:szCs w:val="20"/>
              </w:rPr>
            </w:pPr>
            <w:r w:rsidRPr="003F3802">
              <w:rPr>
                <w:rFonts w:cs="Times New Roman"/>
                <w:color w:val="000000"/>
                <w:sz w:val="20"/>
                <w:szCs w:val="20"/>
              </w:rPr>
              <w:t>97</w:t>
            </w:r>
          </w:p>
        </w:tc>
        <w:tc>
          <w:tcPr>
            <w:tcW w:w="1386" w:type="dxa"/>
            <w:vAlign w:val="center"/>
          </w:tcPr>
          <w:p w14:paraId="66E31E35" w14:textId="1131CD72" w:rsidR="00402B5E" w:rsidRPr="003F3802" w:rsidRDefault="00402B5E" w:rsidP="00402B5E">
            <w:pPr>
              <w:jc w:val="center"/>
              <w:rPr>
                <w:rFonts w:cs="Times New Roman"/>
                <w:sz w:val="20"/>
                <w:szCs w:val="20"/>
              </w:rPr>
            </w:pPr>
            <w:r w:rsidRPr="003F3802">
              <w:rPr>
                <w:rFonts w:cs="Times New Roman"/>
                <w:color w:val="000000"/>
                <w:sz w:val="20"/>
                <w:szCs w:val="20"/>
              </w:rPr>
              <w:t>98</w:t>
            </w:r>
          </w:p>
        </w:tc>
        <w:tc>
          <w:tcPr>
            <w:tcW w:w="1386" w:type="dxa"/>
            <w:vAlign w:val="center"/>
          </w:tcPr>
          <w:p w14:paraId="320ACEFE" w14:textId="1AA49CAA" w:rsidR="00402B5E" w:rsidRPr="003F3802" w:rsidRDefault="00402B5E" w:rsidP="00402B5E">
            <w:pPr>
              <w:jc w:val="center"/>
              <w:rPr>
                <w:rFonts w:cs="Times New Roman"/>
                <w:sz w:val="20"/>
                <w:szCs w:val="20"/>
              </w:rPr>
            </w:pPr>
            <w:r w:rsidRPr="003F3802">
              <w:rPr>
                <w:rFonts w:cs="Times New Roman"/>
                <w:color w:val="000000"/>
                <w:sz w:val="20"/>
                <w:szCs w:val="20"/>
              </w:rPr>
              <w:t>101</w:t>
            </w:r>
          </w:p>
        </w:tc>
      </w:tr>
      <w:tr w:rsidR="00402B5E" w:rsidRPr="003F3802" w14:paraId="64F36538" w14:textId="77777777" w:rsidTr="00CD5D3A">
        <w:tc>
          <w:tcPr>
            <w:tcW w:w="1800" w:type="dxa"/>
            <w:shd w:val="clear" w:color="auto" w:fill="D9D9D9" w:themeFill="background1" w:themeFillShade="D9"/>
            <w:vAlign w:val="center"/>
          </w:tcPr>
          <w:p w14:paraId="7D9F5B17" w14:textId="77777777" w:rsidR="00402B5E" w:rsidRPr="003F3802" w:rsidRDefault="00402B5E" w:rsidP="00402B5E">
            <w:pPr>
              <w:jc w:val="center"/>
              <w:rPr>
                <w:rFonts w:cs="Times New Roman"/>
                <w:b/>
                <w:bCs/>
                <w:sz w:val="20"/>
                <w:szCs w:val="20"/>
              </w:rPr>
            </w:pPr>
            <w:r w:rsidRPr="003F3802">
              <w:rPr>
                <w:rFonts w:cs="Times New Roman"/>
                <w:b/>
                <w:bCs/>
                <w:sz w:val="20"/>
                <w:szCs w:val="20"/>
              </w:rPr>
              <w:t>Mean</w:t>
            </w:r>
          </w:p>
        </w:tc>
        <w:tc>
          <w:tcPr>
            <w:tcW w:w="1386" w:type="dxa"/>
            <w:vAlign w:val="center"/>
          </w:tcPr>
          <w:p w14:paraId="657671F9" w14:textId="793D8244" w:rsidR="00402B5E" w:rsidRPr="003F3802" w:rsidRDefault="00402B5E" w:rsidP="00402B5E">
            <w:pPr>
              <w:jc w:val="center"/>
              <w:rPr>
                <w:rFonts w:cs="Times New Roman"/>
                <w:sz w:val="20"/>
                <w:szCs w:val="20"/>
              </w:rPr>
            </w:pPr>
            <w:r w:rsidRPr="003F3802">
              <w:rPr>
                <w:rFonts w:cs="Times New Roman"/>
                <w:b/>
                <w:bCs/>
                <w:color w:val="000000"/>
                <w:sz w:val="20"/>
                <w:szCs w:val="20"/>
              </w:rPr>
              <w:t>82</w:t>
            </w:r>
          </w:p>
        </w:tc>
        <w:tc>
          <w:tcPr>
            <w:tcW w:w="1386" w:type="dxa"/>
            <w:vAlign w:val="center"/>
          </w:tcPr>
          <w:p w14:paraId="0BFF3799" w14:textId="7CEFAD5E" w:rsidR="00402B5E" w:rsidRPr="003F3802" w:rsidRDefault="00402B5E" w:rsidP="00402B5E">
            <w:pPr>
              <w:jc w:val="center"/>
              <w:rPr>
                <w:rFonts w:cs="Times New Roman"/>
                <w:sz w:val="20"/>
                <w:szCs w:val="20"/>
              </w:rPr>
            </w:pPr>
            <w:r w:rsidRPr="003F3802">
              <w:rPr>
                <w:rFonts w:cs="Times New Roman"/>
                <w:b/>
                <w:bCs/>
                <w:color w:val="000000"/>
                <w:sz w:val="20"/>
                <w:szCs w:val="20"/>
              </w:rPr>
              <w:t>94</w:t>
            </w:r>
          </w:p>
        </w:tc>
        <w:tc>
          <w:tcPr>
            <w:tcW w:w="1386" w:type="dxa"/>
            <w:vAlign w:val="center"/>
          </w:tcPr>
          <w:p w14:paraId="5904AFC3" w14:textId="13DE66E5" w:rsidR="00402B5E" w:rsidRPr="003F3802" w:rsidRDefault="00402B5E" w:rsidP="00402B5E">
            <w:pPr>
              <w:jc w:val="center"/>
              <w:rPr>
                <w:rFonts w:cs="Times New Roman"/>
                <w:sz w:val="20"/>
                <w:szCs w:val="20"/>
              </w:rPr>
            </w:pPr>
            <w:r w:rsidRPr="003F3802">
              <w:rPr>
                <w:rFonts w:cs="Times New Roman"/>
                <w:b/>
                <w:bCs/>
                <w:color w:val="000000"/>
                <w:sz w:val="20"/>
                <w:szCs w:val="20"/>
              </w:rPr>
              <w:t>98</w:t>
            </w:r>
          </w:p>
        </w:tc>
        <w:tc>
          <w:tcPr>
            <w:tcW w:w="1386" w:type="dxa"/>
            <w:vAlign w:val="center"/>
          </w:tcPr>
          <w:p w14:paraId="23D7BB1C" w14:textId="5D06818A" w:rsidR="00402B5E" w:rsidRPr="003F3802" w:rsidRDefault="00402B5E" w:rsidP="00402B5E">
            <w:pPr>
              <w:jc w:val="center"/>
              <w:rPr>
                <w:rFonts w:cs="Times New Roman"/>
                <w:sz w:val="20"/>
                <w:szCs w:val="20"/>
              </w:rPr>
            </w:pPr>
            <w:r w:rsidRPr="003F3802">
              <w:rPr>
                <w:rFonts w:cs="Times New Roman"/>
                <w:b/>
                <w:bCs/>
                <w:color w:val="000000"/>
                <w:sz w:val="20"/>
                <w:szCs w:val="20"/>
              </w:rPr>
              <w:t>99</w:t>
            </w:r>
          </w:p>
        </w:tc>
        <w:tc>
          <w:tcPr>
            <w:tcW w:w="1386" w:type="dxa"/>
            <w:vAlign w:val="center"/>
          </w:tcPr>
          <w:p w14:paraId="2631F0E6" w14:textId="07CDCA1B" w:rsidR="00402B5E" w:rsidRPr="003F3802" w:rsidRDefault="00402B5E" w:rsidP="00402B5E">
            <w:pPr>
              <w:jc w:val="center"/>
              <w:rPr>
                <w:rFonts w:cs="Times New Roman"/>
                <w:sz w:val="20"/>
                <w:szCs w:val="20"/>
              </w:rPr>
            </w:pPr>
            <w:r w:rsidRPr="003F3802">
              <w:rPr>
                <w:rFonts w:cs="Times New Roman"/>
                <w:b/>
                <w:bCs/>
                <w:color w:val="000000"/>
                <w:sz w:val="20"/>
                <w:szCs w:val="20"/>
              </w:rPr>
              <w:t>102</w:t>
            </w:r>
          </w:p>
        </w:tc>
      </w:tr>
      <w:tr w:rsidR="00402B5E" w:rsidRPr="003F3802" w14:paraId="6751FA9A" w14:textId="77777777" w:rsidTr="00CD5D3A">
        <w:tc>
          <w:tcPr>
            <w:tcW w:w="1800" w:type="dxa"/>
            <w:shd w:val="clear" w:color="auto" w:fill="D9D9D9" w:themeFill="background1" w:themeFillShade="D9"/>
            <w:vAlign w:val="center"/>
          </w:tcPr>
          <w:p w14:paraId="687F01FD" w14:textId="77777777" w:rsidR="00402B5E" w:rsidRPr="003F3802" w:rsidRDefault="00402B5E" w:rsidP="00402B5E">
            <w:pPr>
              <w:jc w:val="center"/>
              <w:rPr>
                <w:rFonts w:cs="Times New Roman"/>
                <w:b/>
                <w:bCs/>
                <w:sz w:val="20"/>
                <w:szCs w:val="20"/>
              </w:rPr>
            </w:pPr>
            <w:r w:rsidRPr="003F3802">
              <w:rPr>
                <w:rFonts w:cs="Times New Roman"/>
                <w:b/>
                <w:bCs/>
                <w:sz w:val="20"/>
                <w:szCs w:val="20"/>
              </w:rPr>
              <w:t>Min</w:t>
            </w:r>
          </w:p>
        </w:tc>
        <w:tc>
          <w:tcPr>
            <w:tcW w:w="1386" w:type="dxa"/>
            <w:vAlign w:val="center"/>
          </w:tcPr>
          <w:p w14:paraId="6B7C2F48" w14:textId="3139DF52" w:rsidR="00402B5E" w:rsidRPr="003F3802" w:rsidRDefault="00402B5E" w:rsidP="00402B5E">
            <w:pPr>
              <w:jc w:val="center"/>
              <w:rPr>
                <w:rFonts w:cs="Times New Roman"/>
                <w:sz w:val="20"/>
                <w:szCs w:val="20"/>
              </w:rPr>
            </w:pPr>
            <w:r w:rsidRPr="003F3802">
              <w:rPr>
                <w:rFonts w:cs="Times New Roman"/>
                <w:b/>
                <w:bCs/>
                <w:color w:val="000000"/>
                <w:sz w:val="20"/>
                <w:szCs w:val="20"/>
              </w:rPr>
              <w:t>75</w:t>
            </w:r>
          </w:p>
        </w:tc>
        <w:tc>
          <w:tcPr>
            <w:tcW w:w="1386" w:type="dxa"/>
            <w:vAlign w:val="center"/>
          </w:tcPr>
          <w:p w14:paraId="162EDE56" w14:textId="701B79B1" w:rsidR="00402B5E" w:rsidRPr="003F3802" w:rsidRDefault="00402B5E" w:rsidP="00402B5E">
            <w:pPr>
              <w:jc w:val="center"/>
              <w:rPr>
                <w:rFonts w:cs="Times New Roman"/>
                <w:sz w:val="20"/>
                <w:szCs w:val="20"/>
              </w:rPr>
            </w:pPr>
            <w:r w:rsidRPr="003F3802">
              <w:rPr>
                <w:rFonts w:cs="Times New Roman"/>
                <w:b/>
                <w:bCs/>
                <w:color w:val="000000"/>
                <w:sz w:val="20"/>
                <w:szCs w:val="20"/>
              </w:rPr>
              <w:t>90</w:t>
            </w:r>
          </w:p>
        </w:tc>
        <w:tc>
          <w:tcPr>
            <w:tcW w:w="1386" w:type="dxa"/>
            <w:vAlign w:val="center"/>
          </w:tcPr>
          <w:p w14:paraId="1F14426A" w14:textId="69136EF5" w:rsidR="00402B5E" w:rsidRPr="003F3802" w:rsidRDefault="00402B5E" w:rsidP="00402B5E">
            <w:pPr>
              <w:jc w:val="center"/>
              <w:rPr>
                <w:rFonts w:cs="Times New Roman"/>
                <w:sz w:val="20"/>
                <w:szCs w:val="20"/>
              </w:rPr>
            </w:pPr>
            <w:r w:rsidRPr="003F3802">
              <w:rPr>
                <w:rFonts w:cs="Times New Roman"/>
                <w:b/>
                <w:bCs/>
                <w:color w:val="000000"/>
                <w:sz w:val="20"/>
                <w:szCs w:val="20"/>
              </w:rPr>
              <w:t>94</w:t>
            </w:r>
          </w:p>
        </w:tc>
        <w:tc>
          <w:tcPr>
            <w:tcW w:w="1386" w:type="dxa"/>
            <w:vAlign w:val="center"/>
          </w:tcPr>
          <w:p w14:paraId="6744A6AF" w14:textId="43506F45" w:rsidR="00402B5E" w:rsidRPr="003F3802" w:rsidRDefault="00402B5E" w:rsidP="00402B5E">
            <w:pPr>
              <w:jc w:val="center"/>
              <w:rPr>
                <w:rFonts w:cs="Times New Roman"/>
                <w:sz w:val="20"/>
                <w:szCs w:val="20"/>
              </w:rPr>
            </w:pPr>
            <w:r w:rsidRPr="003F3802">
              <w:rPr>
                <w:rFonts w:cs="Times New Roman"/>
                <w:b/>
                <w:bCs/>
                <w:color w:val="000000"/>
                <w:sz w:val="20"/>
                <w:szCs w:val="20"/>
              </w:rPr>
              <w:t>96</w:t>
            </w:r>
          </w:p>
        </w:tc>
        <w:tc>
          <w:tcPr>
            <w:tcW w:w="1386" w:type="dxa"/>
            <w:vAlign w:val="center"/>
          </w:tcPr>
          <w:p w14:paraId="4FBB8108" w14:textId="6EBCA522" w:rsidR="00402B5E" w:rsidRPr="003F3802" w:rsidRDefault="00402B5E" w:rsidP="00402B5E">
            <w:pPr>
              <w:jc w:val="center"/>
              <w:rPr>
                <w:rFonts w:cs="Times New Roman"/>
                <w:sz w:val="20"/>
                <w:szCs w:val="20"/>
              </w:rPr>
            </w:pPr>
            <w:r w:rsidRPr="003F3802">
              <w:rPr>
                <w:rFonts w:cs="Times New Roman"/>
                <w:b/>
                <w:bCs/>
                <w:color w:val="000000"/>
                <w:sz w:val="20"/>
                <w:szCs w:val="20"/>
              </w:rPr>
              <w:t>101</w:t>
            </w:r>
          </w:p>
        </w:tc>
      </w:tr>
      <w:tr w:rsidR="00402B5E" w:rsidRPr="003F3802" w14:paraId="0D5D96FA" w14:textId="77777777" w:rsidTr="00CD5D3A">
        <w:tc>
          <w:tcPr>
            <w:tcW w:w="1800" w:type="dxa"/>
            <w:shd w:val="clear" w:color="auto" w:fill="D9D9D9" w:themeFill="background1" w:themeFillShade="D9"/>
            <w:vAlign w:val="center"/>
          </w:tcPr>
          <w:p w14:paraId="4F07D8F6" w14:textId="77777777" w:rsidR="00402B5E" w:rsidRPr="003F3802" w:rsidRDefault="00402B5E" w:rsidP="00402B5E">
            <w:pPr>
              <w:jc w:val="center"/>
              <w:rPr>
                <w:rFonts w:cs="Times New Roman"/>
                <w:b/>
                <w:bCs/>
                <w:sz w:val="20"/>
                <w:szCs w:val="20"/>
              </w:rPr>
            </w:pPr>
            <w:r w:rsidRPr="003F3802">
              <w:rPr>
                <w:rFonts w:cs="Times New Roman"/>
                <w:b/>
                <w:bCs/>
                <w:sz w:val="20"/>
                <w:szCs w:val="20"/>
              </w:rPr>
              <w:t>Max</w:t>
            </w:r>
          </w:p>
        </w:tc>
        <w:tc>
          <w:tcPr>
            <w:tcW w:w="1386" w:type="dxa"/>
            <w:vAlign w:val="center"/>
          </w:tcPr>
          <w:p w14:paraId="7B1B283C" w14:textId="73A65928" w:rsidR="00402B5E" w:rsidRPr="003F3802" w:rsidRDefault="00402B5E" w:rsidP="00402B5E">
            <w:pPr>
              <w:jc w:val="center"/>
              <w:rPr>
                <w:rFonts w:cs="Times New Roman"/>
                <w:sz w:val="20"/>
                <w:szCs w:val="20"/>
              </w:rPr>
            </w:pPr>
            <w:r w:rsidRPr="003F3802">
              <w:rPr>
                <w:rFonts w:cs="Times New Roman"/>
                <w:b/>
                <w:bCs/>
                <w:color w:val="000000"/>
                <w:sz w:val="20"/>
                <w:szCs w:val="20"/>
              </w:rPr>
              <w:t>91</w:t>
            </w:r>
          </w:p>
        </w:tc>
        <w:tc>
          <w:tcPr>
            <w:tcW w:w="1386" w:type="dxa"/>
            <w:vAlign w:val="center"/>
          </w:tcPr>
          <w:p w14:paraId="5BE381F4" w14:textId="46594D86" w:rsidR="00402B5E" w:rsidRPr="003F3802" w:rsidRDefault="00402B5E" w:rsidP="00402B5E">
            <w:pPr>
              <w:jc w:val="center"/>
              <w:rPr>
                <w:rFonts w:cs="Times New Roman"/>
                <w:sz w:val="20"/>
                <w:szCs w:val="20"/>
              </w:rPr>
            </w:pPr>
            <w:r w:rsidRPr="003F3802">
              <w:rPr>
                <w:rFonts w:cs="Times New Roman"/>
                <w:b/>
                <w:bCs/>
                <w:color w:val="000000"/>
                <w:sz w:val="20"/>
                <w:szCs w:val="20"/>
              </w:rPr>
              <w:t>100</w:t>
            </w:r>
          </w:p>
        </w:tc>
        <w:tc>
          <w:tcPr>
            <w:tcW w:w="1386" w:type="dxa"/>
            <w:vAlign w:val="center"/>
          </w:tcPr>
          <w:p w14:paraId="41FD46BB" w14:textId="784D34DF" w:rsidR="00402B5E" w:rsidRPr="003F3802" w:rsidRDefault="00402B5E" w:rsidP="00402B5E">
            <w:pPr>
              <w:jc w:val="center"/>
              <w:rPr>
                <w:rFonts w:cs="Times New Roman"/>
                <w:sz w:val="20"/>
                <w:szCs w:val="20"/>
              </w:rPr>
            </w:pPr>
            <w:r w:rsidRPr="003F3802">
              <w:rPr>
                <w:rFonts w:cs="Times New Roman"/>
                <w:b/>
                <w:bCs/>
                <w:color w:val="000000"/>
                <w:sz w:val="20"/>
                <w:szCs w:val="20"/>
              </w:rPr>
              <w:t>103</w:t>
            </w:r>
          </w:p>
        </w:tc>
        <w:tc>
          <w:tcPr>
            <w:tcW w:w="1386" w:type="dxa"/>
            <w:vAlign w:val="center"/>
          </w:tcPr>
          <w:p w14:paraId="2C8F4CA6" w14:textId="1CA81BD2" w:rsidR="00402B5E" w:rsidRPr="003F3802" w:rsidRDefault="00402B5E" w:rsidP="00402B5E">
            <w:pPr>
              <w:jc w:val="center"/>
              <w:rPr>
                <w:rFonts w:cs="Times New Roman"/>
                <w:sz w:val="20"/>
                <w:szCs w:val="20"/>
              </w:rPr>
            </w:pPr>
            <w:r w:rsidRPr="003F3802">
              <w:rPr>
                <w:rFonts w:cs="Times New Roman"/>
                <w:b/>
                <w:bCs/>
                <w:color w:val="000000"/>
                <w:sz w:val="20"/>
                <w:szCs w:val="20"/>
              </w:rPr>
              <w:t>104</w:t>
            </w:r>
          </w:p>
        </w:tc>
        <w:tc>
          <w:tcPr>
            <w:tcW w:w="1386" w:type="dxa"/>
            <w:vAlign w:val="center"/>
          </w:tcPr>
          <w:p w14:paraId="107C588B" w14:textId="4992623A" w:rsidR="00402B5E" w:rsidRPr="003F3802" w:rsidRDefault="00402B5E" w:rsidP="00402B5E">
            <w:pPr>
              <w:jc w:val="center"/>
              <w:rPr>
                <w:rFonts w:cs="Times New Roman"/>
                <w:sz w:val="20"/>
                <w:szCs w:val="20"/>
              </w:rPr>
            </w:pPr>
            <w:r w:rsidRPr="003F3802">
              <w:rPr>
                <w:rFonts w:cs="Times New Roman"/>
                <w:b/>
                <w:bCs/>
                <w:color w:val="000000"/>
                <w:sz w:val="20"/>
                <w:szCs w:val="20"/>
              </w:rPr>
              <w:t>105</w:t>
            </w:r>
          </w:p>
        </w:tc>
      </w:tr>
      <w:tr w:rsidR="00402B5E" w:rsidRPr="003F3802" w14:paraId="31B7F33F" w14:textId="77777777" w:rsidTr="00CD5D3A">
        <w:tc>
          <w:tcPr>
            <w:tcW w:w="1800" w:type="dxa"/>
            <w:shd w:val="clear" w:color="auto" w:fill="D9D9D9" w:themeFill="background1" w:themeFillShade="D9"/>
            <w:vAlign w:val="center"/>
          </w:tcPr>
          <w:p w14:paraId="5A75BD6D" w14:textId="77777777" w:rsidR="00402B5E" w:rsidRPr="003F3802" w:rsidRDefault="00402B5E" w:rsidP="00402B5E">
            <w:pPr>
              <w:jc w:val="center"/>
              <w:rPr>
                <w:rFonts w:cs="Times New Roman"/>
                <w:b/>
                <w:bCs/>
                <w:sz w:val="20"/>
                <w:szCs w:val="20"/>
              </w:rPr>
            </w:pPr>
            <w:r w:rsidRPr="003F3802">
              <w:rPr>
                <w:rFonts w:cs="Times New Roman"/>
                <w:b/>
                <w:bCs/>
                <w:sz w:val="20"/>
                <w:szCs w:val="20"/>
              </w:rPr>
              <w:t>%RSD</w:t>
            </w:r>
          </w:p>
        </w:tc>
        <w:tc>
          <w:tcPr>
            <w:tcW w:w="1386" w:type="dxa"/>
            <w:vAlign w:val="center"/>
          </w:tcPr>
          <w:p w14:paraId="71F0D8CF" w14:textId="1B62B251" w:rsidR="00402B5E" w:rsidRPr="003F3802" w:rsidRDefault="00402B5E" w:rsidP="00402B5E">
            <w:pPr>
              <w:jc w:val="center"/>
              <w:rPr>
                <w:rFonts w:cs="Times New Roman"/>
                <w:sz w:val="20"/>
                <w:szCs w:val="20"/>
              </w:rPr>
            </w:pPr>
            <w:r w:rsidRPr="003F3802">
              <w:rPr>
                <w:rFonts w:cs="Times New Roman"/>
                <w:b/>
                <w:bCs/>
                <w:color w:val="000000"/>
                <w:sz w:val="20"/>
                <w:szCs w:val="20"/>
              </w:rPr>
              <w:t>6.9</w:t>
            </w:r>
          </w:p>
        </w:tc>
        <w:tc>
          <w:tcPr>
            <w:tcW w:w="1386" w:type="dxa"/>
            <w:vAlign w:val="center"/>
          </w:tcPr>
          <w:p w14:paraId="3FBA71B7" w14:textId="4F42AB31" w:rsidR="00402B5E" w:rsidRPr="003F3802" w:rsidRDefault="00402B5E" w:rsidP="00402B5E">
            <w:pPr>
              <w:jc w:val="center"/>
              <w:rPr>
                <w:rFonts w:cs="Times New Roman"/>
                <w:sz w:val="20"/>
                <w:szCs w:val="20"/>
              </w:rPr>
            </w:pPr>
            <w:r w:rsidRPr="003F3802">
              <w:rPr>
                <w:rFonts w:cs="Times New Roman"/>
                <w:b/>
                <w:bCs/>
                <w:color w:val="000000"/>
                <w:sz w:val="20"/>
                <w:szCs w:val="20"/>
              </w:rPr>
              <w:t>4.2</w:t>
            </w:r>
          </w:p>
        </w:tc>
        <w:tc>
          <w:tcPr>
            <w:tcW w:w="1386" w:type="dxa"/>
            <w:vAlign w:val="center"/>
          </w:tcPr>
          <w:p w14:paraId="6EA93E56" w14:textId="7B46DF01" w:rsidR="00402B5E" w:rsidRPr="003F3802" w:rsidRDefault="00402B5E" w:rsidP="00402B5E">
            <w:pPr>
              <w:jc w:val="center"/>
              <w:rPr>
                <w:rFonts w:cs="Times New Roman"/>
                <w:sz w:val="20"/>
                <w:szCs w:val="20"/>
              </w:rPr>
            </w:pPr>
            <w:r w:rsidRPr="003F3802">
              <w:rPr>
                <w:rFonts w:cs="Times New Roman"/>
                <w:b/>
                <w:bCs/>
                <w:color w:val="000000"/>
                <w:sz w:val="20"/>
                <w:szCs w:val="20"/>
              </w:rPr>
              <w:t>3.5</w:t>
            </w:r>
          </w:p>
        </w:tc>
        <w:tc>
          <w:tcPr>
            <w:tcW w:w="1386" w:type="dxa"/>
            <w:vAlign w:val="center"/>
          </w:tcPr>
          <w:p w14:paraId="6DC966AB" w14:textId="5E06D1C1" w:rsidR="00402B5E" w:rsidRPr="003F3802" w:rsidRDefault="00402B5E" w:rsidP="00402B5E">
            <w:pPr>
              <w:jc w:val="center"/>
              <w:rPr>
                <w:rFonts w:cs="Times New Roman"/>
                <w:sz w:val="20"/>
                <w:szCs w:val="20"/>
              </w:rPr>
            </w:pPr>
            <w:r w:rsidRPr="003F3802">
              <w:rPr>
                <w:rFonts w:cs="Times New Roman"/>
                <w:b/>
                <w:bCs/>
                <w:color w:val="000000"/>
                <w:sz w:val="20"/>
                <w:szCs w:val="20"/>
              </w:rPr>
              <w:t>3.1</w:t>
            </w:r>
          </w:p>
        </w:tc>
        <w:tc>
          <w:tcPr>
            <w:tcW w:w="1386" w:type="dxa"/>
            <w:vAlign w:val="center"/>
          </w:tcPr>
          <w:p w14:paraId="6274B105" w14:textId="77686AA1" w:rsidR="00402B5E" w:rsidRPr="003F3802" w:rsidRDefault="00402B5E" w:rsidP="00402B5E">
            <w:pPr>
              <w:jc w:val="center"/>
              <w:rPr>
                <w:rFonts w:cs="Times New Roman"/>
                <w:sz w:val="20"/>
                <w:szCs w:val="20"/>
              </w:rPr>
            </w:pPr>
            <w:r w:rsidRPr="003F3802">
              <w:rPr>
                <w:rFonts w:cs="Times New Roman"/>
                <w:b/>
                <w:bCs/>
                <w:color w:val="000000"/>
                <w:sz w:val="20"/>
                <w:szCs w:val="20"/>
              </w:rPr>
              <w:t>1.5</w:t>
            </w:r>
          </w:p>
        </w:tc>
      </w:tr>
      <w:tr w:rsidR="00524E33" w:rsidRPr="003F3802" w14:paraId="1211E4A9" w14:textId="77777777" w:rsidTr="00CD5D3A">
        <w:trPr>
          <w:trHeight w:val="1376"/>
        </w:trPr>
        <w:tc>
          <w:tcPr>
            <w:tcW w:w="8730" w:type="dxa"/>
            <w:gridSpan w:val="6"/>
            <w:shd w:val="clear" w:color="auto" w:fill="auto"/>
            <w:vAlign w:val="center"/>
          </w:tcPr>
          <w:p w14:paraId="3B01F864" w14:textId="77777777" w:rsidR="00E90070" w:rsidRPr="003F3802" w:rsidRDefault="00E90070" w:rsidP="00E90070">
            <w:pPr>
              <w:pStyle w:val="TabletText"/>
              <w:spacing w:before="0" w:after="0"/>
              <w:rPr>
                <w:b/>
                <w:bCs w:val="0"/>
              </w:rPr>
            </w:pPr>
            <w:r w:rsidRPr="003F3802">
              <w:rPr>
                <w:b/>
                <w:bCs w:val="0"/>
              </w:rPr>
              <w:t>Acceptance Criteria</w:t>
            </w:r>
          </w:p>
          <w:p w14:paraId="55A2DECE" w14:textId="77777777" w:rsidR="00E90070" w:rsidRPr="003F3802" w:rsidRDefault="00E90070" w:rsidP="00E90070">
            <w:pPr>
              <w:pStyle w:val="TabletText"/>
              <w:spacing w:before="0" w:after="0"/>
            </w:pPr>
            <w:r w:rsidRPr="003F3802">
              <w:t>The acceptance criteria below will be evaluated only at time points 15 minutes and earlier:</w:t>
            </w:r>
          </w:p>
          <w:p w14:paraId="644A73CE" w14:textId="77777777" w:rsidR="00E90070" w:rsidRPr="003F3802" w:rsidRDefault="00E90070" w:rsidP="00E90070">
            <w:pPr>
              <w:pStyle w:val="TabletText"/>
              <w:spacing w:before="0" w:after="0"/>
            </w:pPr>
            <w:r w:rsidRPr="003F3802">
              <w:t>• The %RSD (n=6) is NMT 20%.</w:t>
            </w:r>
          </w:p>
          <w:p w14:paraId="1749800D" w14:textId="77777777" w:rsidR="00E90070" w:rsidRPr="003F3802" w:rsidRDefault="00E90070" w:rsidP="00E90070">
            <w:pPr>
              <w:pStyle w:val="TabletText"/>
              <w:spacing w:before="60" w:after="0"/>
            </w:pPr>
            <w:r w:rsidRPr="003F3802">
              <w:t>The acceptance criteria below will be evaluated only at time points later than 15 minutes:</w:t>
            </w:r>
          </w:p>
          <w:p w14:paraId="17C23FAF" w14:textId="79C240DF" w:rsidR="00524E33" w:rsidRPr="003F3802" w:rsidRDefault="00E90070" w:rsidP="00E90070">
            <w:pPr>
              <w:pStyle w:val="TabletText"/>
              <w:spacing w:before="0" w:after="0"/>
              <w:rPr>
                <w:b/>
                <w:color w:val="000000"/>
              </w:rPr>
            </w:pPr>
            <w:r w:rsidRPr="003F3802">
              <w:t>• The %RSD (n=6) is NMT 10%.</w:t>
            </w:r>
          </w:p>
        </w:tc>
      </w:tr>
    </w:tbl>
    <w:p w14:paraId="78FB76F9" w14:textId="2560AC69" w:rsidR="00402B5E" w:rsidRPr="003F3802" w:rsidRDefault="00D51862" w:rsidP="00E90070">
      <w:pPr>
        <w:ind w:firstLine="720"/>
        <w:jc w:val="left"/>
        <w:rPr>
          <w:rFonts w:cs="Times New Roman"/>
          <w:sz w:val="18"/>
          <w:szCs w:val="18"/>
        </w:rPr>
      </w:pPr>
      <w:r w:rsidRPr="003F3802">
        <w:rPr>
          <w:rFonts w:cs="Times New Roman"/>
          <w:sz w:val="18"/>
          <w:szCs w:val="18"/>
        </w:rPr>
        <w:t>Reference</w:t>
      </w:r>
      <w:r w:rsidR="00402B5E" w:rsidRPr="003F3802">
        <w:rPr>
          <w:rFonts w:cs="Times New Roman"/>
          <w:sz w:val="18"/>
          <w:szCs w:val="18"/>
        </w:rPr>
        <w:t>: ARD-0639/23</w:t>
      </w:r>
    </w:p>
    <w:p w14:paraId="0EBE608A" w14:textId="77777777" w:rsidR="00CC6F1F" w:rsidRDefault="00CC6F1F" w:rsidP="00CC6F1F">
      <w:pPr>
        <w:pStyle w:val="Heading1"/>
      </w:pPr>
      <w:bookmarkStart w:id="124" w:name="_Toc149053442"/>
      <w:bookmarkStart w:id="125" w:name="_Toc149053443"/>
      <w:bookmarkStart w:id="126" w:name="_Toc150179051"/>
      <w:bookmarkStart w:id="127" w:name="_Toc152767833"/>
      <w:bookmarkEnd w:id="124"/>
      <w:bookmarkEnd w:id="125"/>
      <w:r>
        <w:lastRenderedPageBreak/>
        <w:t>Filter Study</w:t>
      </w:r>
      <w:bookmarkEnd w:id="126"/>
      <w:bookmarkEnd w:id="127"/>
    </w:p>
    <w:p w14:paraId="388A4714" w14:textId="61E30269" w:rsidR="00CC6F1F" w:rsidRPr="00790182" w:rsidRDefault="00CC6F1F" w:rsidP="00CC6F1F">
      <w:pPr>
        <w:keepNext/>
        <w:keepLines/>
      </w:pPr>
      <w:r>
        <w:t xml:space="preserve">A filter study </w:t>
      </w:r>
      <w:r w:rsidR="00B42FF3">
        <w:t>was</w:t>
      </w:r>
      <w:r>
        <w:t xml:space="preserve"> performed to evaluate the suitability of the filters used for the sample solution preparation. </w:t>
      </w:r>
    </w:p>
    <w:p w14:paraId="2BD5A5E8" w14:textId="77777777" w:rsidR="00CC6F1F" w:rsidRDefault="00CC6F1F" w:rsidP="00CC6F1F">
      <w:pPr>
        <w:pStyle w:val="Heading2"/>
      </w:pPr>
      <w:bookmarkStart w:id="128" w:name="_Toc150179052"/>
      <w:bookmarkStart w:id="129" w:name="_Toc152767834"/>
      <w:r>
        <w:t>Filter Study on Dissolution Medium</w:t>
      </w:r>
      <w:bookmarkEnd w:id="128"/>
      <w:bookmarkEnd w:id="129"/>
    </w:p>
    <w:p w14:paraId="3E4A6E61" w14:textId="5ADD2162" w:rsidR="00CC6F1F" w:rsidRDefault="00CC6F1F" w:rsidP="00CC6F1F">
      <w:pPr>
        <w:pStyle w:val="Normal2"/>
      </w:pPr>
      <w:r w:rsidRPr="009F7F7D">
        <w:t>Separately filter</w:t>
      </w:r>
      <w:r w:rsidR="00B42FF3">
        <w:t>ed</w:t>
      </w:r>
      <w:r w:rsidRPr="009F7F7D">
        <w:t xml:space="preserve"> portions of the dissolution medium previously heated to about 37°C through a 0.45-µm </w:t>
      </w:r>
      <w:proofErr w:type="spellStart"/>
      <w:r>
        <w:t>ww</w:t>
      </w:r>
      <w:r w:rsidRPr="009F7F7D">
        <w:t>PTFE</w:t>
      </w:r>
      <w:proofErr w:type="spellEnd"/>
      <w:r w:rsidRPr="009F7F7D">
        <w:t xml:space="preserve"> filter and 10-µm filter and collect</w:t>
      </w:r>
      <w:r w:rsidR="00B42FF3">
        <w:t>ed</w:t>
      </w:r>
      <w:r w:rsidRPr="009F7F7D">
        <w:t xml:space="preserve"> the first 2 mL of filtrate for each.</w:t>
      </w:r>
    </w:p>
    <w:p w14:paraId="48794273" w14:textId="77777777" w:rsidR="00CC6F1F" w:rsidRDefault="00CC6F1F" w:rsidP="00CC6F1F">
      <w:pPr>
        <w:pStyle w:val="Heading2"/>
      </w:pPr>
      <w:bookmarkStart w:id="130" w:name="_Toc150179053"/>
      <w:bookmarkStart w:id="131" w:name="_Toc152767835"/>
      <w:r>
        <w:t>Filter Study Sample Preparation</w:t>
      </w:r>
      <w:bookmarkEnd w:id="130"/>
      <w:bookmarkEnd w:id="131"/>
    </w:p>
    <w:p w14:paraId="6EF70CFE" w14:textId="77777777" w:rsidR="00CC6F1F" w:rsidRPr="005335F0" w:rsidRDefault="00CC6F1F" w:rsidP="00D252D3">
      <w:pPr>
        <w:pStyle w:val="Normal2"/>
        <w:spacing w:before="240"/>
        <w:ind w:left="720" w:firstLine="288"/>
      </w:pPr>
      <w:r w:rsidRPr="002C7940">
        <w:rPr>
          <w:u w:val="single"/>
        </w:rPr>
        <w:t>Filtered Sample</w:t>
      </w:r>
      <w:r>
        <w:t>:</w:t>
      </w:r>
    </w:p>
    <w:p w14:paraId="16BA5699" w14:textId="2CF0F648" w:rsidR="00CC6F1F" w:rsidRDefault="00CC6F1F" w:rsidP="00CC6F1F">
      <w:pPr>
        <w:pStyle w:val="Normal2"/>
      </w:pPr>
      <w:r>
        <w:t>For Manual Collection: Collect</w:t>
      </w:r>
      <w:r w:rsidR="00B42FF3">
        <w:t>ed</w:t>
      </w:r>
      <w:r>
        <w:t xml:space="preserve"> filtrate aliquots as per </w:t>
      </w:r>
      <w:r w:rsidRPr="002C7940">
        <w:rPr>
          <w:b/>
          <w:bCs/>
        </w:rPr>
        <w:t xml:space="preserve">Table </w:t>
      </w:r>
      <w:r w:rsidR="00B42FF3">
        <w:rPr>
          <w:b/>
          <w:bCs/>
        </w:rPr>
        <w:t>10</w:t>
      </w:r>
      <w:r w:rsidRPr="002C7940">
        <w:rPr>
          <w:b/>
          <w:bCs/>
        </w:rPr>
        <w:t>-1</w:t>
      </w:r>
      <w:r>
        <w:t xml:space="preserve"> from a one</w:t>
      </w:r>
      <w:r>
        <w:noBreakHyphen/>
        <w:t xml:space="preserve">capsule dissolution of the 1 mg and 10 mg capsules as per </w:t>
      </w:r>
      <w:r w:rsidRPr="00047213">
        <w:rPr>
          <w:b/>
          <w:bCs/>
        </w:rPr>
        <w:t>Section 2</w:t>
      </w:r>
      <w:r>
        <w:t>. (Note—The 75 min timepoint solution</w:t>
      </w:r>
      <w:r w:rsidR="00D252D3">
        <w:t>s</w:t>
      </w:r>
      <w:r>
        <w:t xml:space="preserve"> prepared for Precision (1 mg and 10 mg) (prepared as per </w:t>
      </w:r>
      <w:r w:rsidRPr="001C2C06">
        <w:rPr>
          <w:b/>
          <w:bCs/>
        </w:rPr>
        <w:t xml:space="preserve">Section </w:t>
      </w:r>
      <w:r w:rsidR="00B42FF3">
        <w:rPr>
          <w:b/>
          <w:bCs/>
        </w:rPr>
        <w:t>9</w:t>
      </w:r>
      <w:r>
        <w:rPr>
          <w:b/>
          <w:bCs/>
        </w:rPr>
        <w:t>.1</w:t>
      </w:r>
      <w:r>
        <w:t xml:space="preserve">) </w:t>
      </w:r>
      <w:r w:rsidR="00D252D3">
        <w:t>were</w:t>
      </w:r>
      <w:r>
        <w:t xml:space="preserve"> used.)</w:t>
      </w:r>
    </w:p>
    <w:p w14:paraId="0598FBD6" w14:textId="1B411251" w:rsidR="00CC6F1F" w:rsidRDefault="00CC6F1F" w:rsidP="00CC6F1F">
      <w:pPr>
        <w:pStyle w:val="Normal2"/>
      </w:pPr>
      <w:r>
        <w:t>For Autosampler Collection: Collect</w:t>
      </w:r>
      <w:r w:rsidR="00B42FF3">
        <w:t>ed</w:t>
      </w:r>
      <w:r>
        <w:t xml:space="preserve"> aliquot from a one-capsule dissolution of the 1 mg and 10 mg capsules as per </w:t>
      </w:r>
      <w:r w:rsidRPr="00047213">
        <w:rPr>
          <w:b/>
          <w:bCs/>
        </w:rPr>
        <w:t>Section 2</w:t>
      </w:r>
      <w:r>
        <w:t>. (Note—The 75 min timepoint solution</w:t>
      </w:r>
      <w:r w:rsidR="00D252D3">
        <w:t>s</w:t>
      </w:r>
      <w:r>
        <w:t xml:space="preserve"> prepared for Precision (1 mg and 10 mg) (prepared as per </w:t>
      </w:r>
      <w:r w:rsidRPr="001C2C06">
        <w:rPr>
          <w:b/>
          <w:bCs/>
        </w:rPr>
        <w:t xml:space="preserve">Section </w:t>
      </w:r>
      <w:r w:rsidR="00B42FF3">
        <w:rPr>
          <w:b/>
          <w:bCs/>
        </w:rPr>
        <w:t>9</w:t>
      </w:r>
      <w:r>
        <w:rPr>
          <w:b/>
          <w:bCs/>
        </w:rPr>
        <w:t>.1</w:t>
      </w:r>
      <w:r>
        <w:t xml:space="preserve">) </w:t>
      </w:r>
      <w:r w:rsidR="00D252D3">
        <w:t>were</w:t>
      </w:r>
      <w:r>
        <w:t xml:space="preserve"> used.)</w:t>
      </w:r>
    </w:p>
    <w:p w14:paraId="5901E275" w14:textId="76779C61" w:rsidR="00CC6F1F" w:rsidRDefault="00D252D3" w:rsidP="00D252D3">
      <w:pPr>
        <w:pStyle w:val="Normal2"/>
        <w:spacing w:before="240"/>
        <w:ind w:left="720" w:firstLine="288"/>
      </w:pPr>
      <w:r>
        <w:rPr>
          <w:u w:val="single"/>
        </w:rPr>
        <w:t>C</w:t>
      </w:r>
      <w:r w:rsidR="00CC6F1F" w:rsidRPr="002C7940">
        <w:rPr>
          <w:u w:val="single"/>
        </w:rPr>
        <w:t>entrifuge Sample</w:t>
      </w:r>
      <w:r w:rsidR="00CC6F1F">
        <w:t>:</w:t>
      </w:r>
    </w:p>
    <w:p w14:paraId="385998AB" w14:textId="109C5D8F" w:rsidR="00CC6F1F" w:rsidRDefault="00CC6F1F" w:rsidP="00CC6F1F">
      <w:pPr>
        <w:pStyle w:val="Normal2"/>
      </w:pPr>
      <w:r w:rsidRPr="005335F0">
        <w:t>Additionally, centrifuge</w:t>
      </w:r>
      <w:r w:rsidR="00B42FF3">
        <w:t>d</w:t>
      </w:r>
      <w:r w:rsidRPr="005335F0">
        <w:t xml:space="preserve"> a portion of the same </w:t>
      </w:r>
      <w:r>
        <w:t>sample solution obtained for the filtered sample</w:t>
      </w:r>
      <w:r w:rsidRPr="005335F0">
        <w:t xml:space="preserve"> at 12000 rpm for 10 minutes.</w:t>
      </w:r>
    </w:p>
    <w:p w14:paraId="60429CC1" w14:textId="1AA69CBF" w:rsidR="00CC6F1F" w:rsidRPr="00F63025" w:rsidRDefault="00CC6F1F" w:rsidP="00B61272">
      <w:pPr>
        <w:pStyle w:val="TableHeader"/>
        <w:widowControl/>
        <w:spacing w:after="0" w:line="276" w:lineRule="auto"/>
        <w:rPr>
          <w:rFonts w:cs="Times New Roman"/>
        </w:rPr>
      </w:pPr>
      <w:r w:rsidRPr="00F63025">
        <w:rPr>
          <w:rFonts w:cs="Times New Roman"/>
        </w:rPr>
        <w:t xml:space="preserve">Table </w:t>
      </w:r>
      <w:r w:rsidR="00B42FF3">
        <w:rPr>
          <w:rFonts w:cs="Times New Roman"/>
        </w:rPr>
        <w:t>10</w:t>
      </w:r>
      <w:r w:rsidRPr="00F63025">
        <w:rPr>
          <w:rFonts w:cs="Times New Roman"/>
        </w:rPr>
        <w:t>-</w:t>
      </w:r>
      <w:r>
        <w:rPr>
          <w:rFonts w:cs="Times New Roman"/>
        </w:rPr>
        <w:t>1</w:t>
      </w:r>
      <w:r w:rsidRPr="00F63025">
        <w:rPr>
          <w:rFonts w:cs="Times New Roman"/>
        </w:rPr>
        <w:t>:</w:t>
      </w:r>
      <w:r>
        <w:rPr>
          <w:rFonts w:cs="Times New Roman"/>
        </w:rPr>
        <w:t xml:space="preserve"> Filter</w:t>
      </w:r>
      <w:r w:rsidRPr="00F63025">
        <w:rPr>
          <w:rFonts w:cs="Times New Roman"/>
        </w:rPr>
        <w:t xml:space="preserve"> </w:t>
      </w:r>
      <w:r>
        <w:rPr>
          <w:rFonts w:cs="Times New Roman"/>
        </w:rPr>
        <w:t>Study by Manual Collection</w:t>
      </w:r>
    </w:p>
    <w:tbl>
      <w:tblPr>
        <w:tblStyle w:val="TableGrid"/>
        <w:tblW w:w="0" w:type="auto"/>
        <w:jc w:val="center"/>
        <w:tblLook w:val="04A0" w:firstRow="1" w:lastRow="0" w:firstColumn="1" w:lastColumn="0" w:noHBand="0" w:noVBand="1"/>
      </w:tblPr>
      <w:tblGrid>
        <w:gridCol w:w="2356"/>
        <w:gridCol w:w="3599"/>
      </w:tblGrid>
      <w:tr w:rsidR="00CC6F1F" w14:paraId="62E83C2C" w14:textId="77777777" w:rsidTr="00BF4316">
        <w:trPr>
          <w:jc w:val="center"/>
        </w:trPr>
        <w:tc>
          <w:tcPr>
            <w:tcW w:w="2356" w:type="dxa"/>
            <w:shd w:val="pct15" w:color="auto" w:fill="FFFFFF" w:themeFill="background1"/>
            <w:vAlign w:val="center"/>
          </w:tcPr>
          <w:p w14:paraId="768480A3" w14:textId="77777777" w:rsidR="00CC6F1F" w:rsidRPr="002C7940" w:rsidRDefault="00CC6F1F" w:rsidP="00BF4316">
            <w:pPr>
              <w:pStyle w:val="Normal2"/>
              <w:keepNext/>
              <w:spacing w:before="60" w:after="60"/>
              <w:ind w:left="0"/>
              <w:jc w:val="center"/>
              <w:rPr>
                <w:b/>
                <w:bCs/>
                <w:sz w:val="20"/>
                <w:szCs w:val="20"/>
              </w:rPr>
            </w:pPr>
            <w:r w:rsidRPr="002C7940">
              <w:rPr>
                <w:b/>
                <w:bCs/>
                <w:sz w:val="20"/>
                <w:szCs w:val="20"/>
              </w:rPr>
              <w:t>Solution</w:t>
            </w:r>
          </w:p>
        </w:tc>
        <w:tc>
          <w:tcPr>
            <w:tcW w:w="3599" w:type="dxa"/>
            <w:shd w:val="pct15" w:color="auto" w:fill="FFFFFF" w:themeFill="background1"/>
            <w:vAlign w:val="center"/>
          </w:tcPr>
          <w:p w14:paraId="5447D5F7" w14:textId="77777777" w:rsidR="00CC6F1F" w:rsidRPr="002C7940" w:rsidRDefault="00CC6F1F" w:rsidP="00BF4316">
            <w:pPr>
              <w:pStyle w:val="Normal2"/>
              <w:keepNext/>
              <w:spacing w:before="60" w:after="60"/>
              <w:ind w:left="0"/>
              <w:jc w:val="center"/>
              <w:rPr>
                <w:b/>
                <w:bCs/>
                <w:sz w:val="20"/>
                <w:szCs w:val="20"/>
              </w:rPr>
            </w:pPr>
            <w:r w:rsidRPr="002C7940">
              <w:rPr>
                <w:b/>
                <w:bCs/>
                <w:sz w:val="20"/>
                <w:szCs w:val="20"/>
              </w:rPr>
              <w:t>Fraction of Filtrate Solution (mL)</w:t>
            </w:r>
          </w:p>
        </w:tc>
      </w:tr>
      <w:tr w:rsidR="00CC6F1F" w14:paraId="36647DF7" w14:textId="77777777" w:rsidTr="00BF4316">
        <w:trPr>
          <w:trHeight w:val="288"/>
          <w:jc w:val="center"/>
        </w:trPr>
        <w:tc>
          <w:tcPr>
            <w:tcW w:w="2356" w:type="dxa"/>
            <w:vMerge w:val="restart"/>
            <w:vAlign w:val="center"/>
          </w:tcPr>
          <w:p w14:paraId="02593CDA" w14:textId="77777777" w:rsidR="00CC6F1F" w:rsidRPr="002C7940" w:rsidRDefault="00CC6F1F" w:rsidP="00BF4316">
            <w:pPr>
              <w:pStyle w:val="Normal2"/>
              <w:keepNext/>
              <w:spacing w:before="0" w:after="0"/>
              <w:ind w:left="0"/>
              <w:jc w:val="left"/>
              <w:rPr>
                <w:sz w:val="20"/>
                <w:szCs w:val="20"/>
              </w:rPr>
            </w:pPr>
            <w:r>
              <w:rPr>
                <w:sz w:val="20"/>
                <w:szCs w:val="20"/>
              </w:rPr>
              <w:t>0</w:t>
            </w:r>
            <w:r w:rsidRPr="00840392">
              <w:rPr>
                <w:sz w:val="20"/>
                <w:szCs w:val="20"/>
              </w:rPr>
              <w:t xml:space="preserve">.45 µm </w:t>
            </w:r>
            <w:proofErr w:type="spellStart"/>
            <w:r w:rsidRPr="00840392">
              <w:rPr>
                <w:sz w:val="20"/>
                <w:szCs w:val="20"/>
              </w:rPr>
              <w:t>wwPTFE</w:t>
            </w:r>
            <w:proofErr w:type="spellEnd"/>
            <w:r w:rsidRPr="00840392">
              <w:rPr>
                <w:sz w:val="20"/>
                <w:szCs w:val="20"/>
              </w:rPr>
              <w:t xml:space="preserve"> filter, Pall P/N 4932</w:t>
            </w:r>
          </w:p>
        </w:tc>
        <w:tc>
          <w:tcPr>
            <w:tcW w:w="3599" w:type="dxa"/>
            <w:vAlign w:val="center"/>
          </w:tcPr>
          <w:p w14:paraId="34803B02" w14:textId="77777777" w:rsidR="00CC6F1F" w:rsidRPr="002C7940" w:rsidRDefault="00CC6F1F" w:rsidP="00BF4316">
            <w:pPr>
              <w:pStyle w:val="Normal2"/>
              <w:keepNext/>
              <w:spacing w:before="0" w:after="0"/>
              <w:ind w:left="0"/>
              <w:jc w:val="center"/>
              <w:rPr>
                <w:sz w:val="20"/>
                <w:szCs w:val="20"/>
              </w:rPr>
            </w:pPr>
            <w:r w:rsidRPr="002C7940">
              <w:rPr>
                <w:sz w:val="20"/>
                <w:szCs w:val="20"/>
              </w:rPr>
              <w:t>0-1 discarded</w:t>
            </w:r>
          </w:p>
        </w:tc>
      </w:tr>
      <w:tr w:rsidR="00CC6F1F" w14:paraId="3D0ABBFF" w14:textId="77777777" w:rsidTr="00BF4316">
        <w:trPr>
          <w:trHeight w:val="288"/>
          <w:jc w:val="center"/>
        </w:trPr>
        <w:tc>
          <w:tcPr>
            <w:tcW w:w="2356" w:type="dxa"/>
            <w:vMerge/>
            <w:vAlign w:val="center"/>
          </w:tcPr>
          <w:p w14:paraId="48414D17" w14:textId="77777777" w:rsidR="00CC6F1F" w:rsidRPr="002C7940" w:rsidRDefault="00CC6F1F" w:rsidP="00BF4316">
            <w:pPr>
              <w:pStyle w:val="Normal2"/>
              <w:spacing w:before="0" w:after="0"/>
              <w:ind w:left="0"/>
              <w:jc w:val="center"/>
              <w:rPr>
                <w:sz w:val="20"/>
                <w:szCs w:val="20"/>
              </w:rPr>
            </w:pPr>
          </w:p>
        </w:tc>
        <w:tc>
          <w:tcPr>
            <w:tcW w:w="3599" w:type="dxa"/>
            <w:vAlign w:val="center"/>
          </w:tcPr>
          <w:p w14:paraId="0C373577" w14:textId="77777777" w:rsidR="00CC6F1F" w:rsidRPr="002C7940" w:rsidRDefault="00CC6F1F" w:rsidP="00BF4316">
            <w:pPr>
              <w:pStyle w:val="Normal2"/>
              <w:spacing w:before="0" w:after="0"/>
              <w:ind w:left="0"/>
              <w:jc w:val="center"/>
              <w:rPr>
                <w:sz w:val="20"/>
                <w:szCs w:val="20"/>
              </w:rPr>
            </w:pPr>
            <w:r w:rsidRPr="002C7940">
              <w:rPr>
                <w:sz w:val="20"/>
                <w:szCs w:val="20"/>
              </w:rPr>
              <w:t>1-3</w:t>
            </w:r>
          </w:p>
        </w:tc>
      </w:tr>
      <w:tr w:rsidR="00CC6F1F" w14:paraId="559A3F07" w14:textId="77777777" w:rsidTr="00BF4316">
        <w:trPr>
          <w:trHeight w:val="288"/>
          <w:jc w:val="center"/>
        </w:trPr>
        <w:tc>
          <w:tcPr>
            <w:tcW w:w="2356" w:type="dxa"/>
            <w:vMerge/>
            <w:vAlign w:val="center"/>
          </w:tcPr>
          <w:p w14:paraId="5FDAEE17" w14:textId="77777777" w:rsidR="00CC6F1F" w:rsidRPr="002C7940" w:rsidRDefault="00CC6F1F" w:rsidP="00BF4316">
            <w:pPr>
              <w:pStyle w:val="Normal2"/>
              <w:spacing w:before="0" w:after="0"/>
              <w:ind w:left="0"/>
              <w:jc w:val="center"/>
              <w:rPr>
                <w:sz w:val="20"/>
                <w:szCs w:val="20"/>
              </w:rPr>
            </w:pPr>
          </w:p>
        </w:tc>
        <w:tc>
          <w:tcPr>
            <w:tcW w:w="3599" w:type="dxa"/>
            <w:vAlign w:val="center"/>
          </w:tcPr>
          <w:p w14:paraId="6CECDAFE" w14:textId="77777777" w:rsidR="00CC6F1F" w:rsidRPr="002C7940" w:rsidRDefault="00CC6F1F" w:rsidP="00BF4316">
            <w:pPr>
              <w:pStyle w:val="Normal2"/>
              <w:spacing w:before="0" w:after="0"/>
              <w:ind w:left="0"/>
              <w:jc w:val="center"/>
              <w:rPr>
                <w:sz w:val="20"/>
                <w:szCs w:val="20"/>
              </w:rPr>
            </w:pPr>
            <w:r w:rsidRPr="002C7940">
              <w:rPr>
                <w:sz w:val="20"/>
                <w:szCs w:val="20"/>
              </w:rPr>
              <w:t>3-5</w:t>
            </w:r>
          </w:p>
        </w:tc>
      </w:tr>
    </w:tbl>
    <w:p w14:paraId="2A98DF0F" w14:textId="77777777" w:rsidR="003F4C5F" w:rsidRPr="00765058" w:rsidRDefault="003F4C5F" w:rsidP="00D252D3">
      <w:pPr>
        <w:pStyle w:val="Heading2"/>
        <w:spacing w:before="480"/>
      </w:pPr>
      <w:bookmarkStart w:id="132" w:name="_Toc152767836"/>
      <w:r>
        <w:t>Results and Discussion</w:t>
      </w:r>
      <w:bookmarkEnd w:id="132"/>
    </w:p>
    <w:p w14:paraId="45B21DC9" w14:textId="3FB29178" w:rsidR="009309FC" w:rsidRDefault="003F4C5F" w:rsidP="003F4C5F">
      <w:pPr>
        <w:ind w:left="1008"/>
        <w:jc w:val="left"/>
      </w:pPr>
      <w:r>
        <w:t>All acceptance criteria were met</w:t>
      </w:r>
      <w:r w:rsidR="006F0487">
        <w:t xml:space="preserve"> for </w:t>
      </w:r>
      <w:r w:rsidR="00DD5B14">
        <w:t xml:space="preserve">all </w:t>
      </w:r>
      <w:r w:rsidR="006F0487">
        <w:t>aliquot</w:t>
      </w:r>
      <w:r w:rsidR="00DD5B14">
        <w:t>s</w:t>
      </w:r>
      <w:r w:rsidR="006F0487">
        <w:t xml:space="preserve"> evaluated</w:t>
      </w:r>
      <w:r>
        <w:t xml:space="preserve">. </w:t>
      </w:r>
      <w:r w:rsidR="00B87571">
        <w:t>Filter</w:t>
      </w:r>
      <w:r>
        <w:t xml:space="preserve"> data is included below</w:t>
      </w:r>
      <w:r w:rsidR="003A0927">
        <w:t xml:space="preserve"> in </w:t>
      </w:r>
      <w:r w:rsidR="003A0927" w:rsidRPr="003A0927">
        <w:rPr>
          <w:b/>
          <w:bCs/>
        </w:rPr>
        <w:t>Tab</w:t>
      </w:r>
      <w:r w:rsidR="003A0927">
        <w:rPr>
          <w:b/>
          <w:bCs/>
        </w:rPr>
        <w:t>le</w:t>
      </w:r>
      <w:r w:rsidR="003A0927" w:rsidRPr="003A0927">
        <w:rPr>
          <w:b/>
          <w:bCs/>
        </w:rPr>
        <w:t xml:space="preserve"> 10-2</w:t>
      </w:r>
      <w:r w:rsidR="003A0927">
        <w:t xml:space="preserve">. </w:t>
      </w:r>
    </w:p>
    <w:p w14:paraId="03E39D68" w14:textId="77777777" w:rsidR="00056C34" w:rsidRDefault="00056C34" w:rsidP="00056C34">
      <w:pPr>
        <w:ind w:left="1008"/>
        <w:jc w:val="left"/>
      </w:pPr>
      <w:r>
        <w:t xml:space="preserve">The </w:t>
      </w:r>
      <w:r w:rsidRPr="0003013F">
        <w:t>10 µm full flow</w:t>
      </w:r>
      <w:r>
        <w:t xml:space="preserve"> was found to be suitable for use with the autosampler. The 0</w:t>
      </w:r>
      <w:r w:rsidRPr="0003013F">
        <w:t>.45</w:t>
      </w:r>
      <w:r>
        <w:noBreakHyphen/>
      </w:r>
      <w:r w:rsidRPr="0003013F">
        <w:t xml:space="preserve">µm </w:t>
      </w:r>
      <w:proofErr w:type="spellStart"/>
      <w:r w:rsidRPr="0003013F">
        <w:t>wwPTFE</w:t>
      </w:r>
      <w:proofErr w:type="spellEnd"/>
      <w:r w:rsidRPr="0003013F">
        <w:t xml:space="preserve"> filter</w:t>
      </w:r>
      <w:r>
        <w:t xml:space="preserve"> was found to be suitable for manual filtration at all evaluated discard volumes. The filtrate discard volume of 3 mL as per the sample preparation procedure was found to be suitable. </w:t>
      </w:r>
    </w:p>
    <w:p w14:paraId="0A65F138" w14:textId="77777777" w:rsidR="00056C34" w:rsidRDefault="00056C34" w:rsidP="003F4C5F">
      <w:pPr>
        <w:ind w:left="1008"/>
        <w:jc w:val="left"/>
      </w:pPr>
    </w:p>
    <w:p w14:paraId="1B7C28E8" w14:textId="726F7CCE" w:rsidR="00B87571" w:rsidRDefault="00B87571" w:rsidP="00D252D3">
      <w:pPr>
        <w:keepNext/>
        <w:spacing w:after="0" w:line="276" w:lineRule="auto"/>
        <w:jc w:val="center"/>
        <w:rPr>
          <w:b/>
          <w:bCs/>
        </w:rPr>
      </w:pPr>
      <w:r>
        <w:rPr>
          <w:b/>
          <w:bCs/>
        </w:rPr>
        <w:lastRenderedPageBreak/>
        <w:t>Table 10-2: Filter Study Results</w:t>
      </w:r>
    </w:p>
    <w:tbl>
      <w:tblPr>
        <w:tblStyle w:val="TableGrid"/>
        <w:tblW w:w="7555" w:type="dxa"/>
        <w:jc w:val="center"/>
        <w:tblLook w:val="04A0" w:firstRow="1" w:lastRow="0" w:firstColumn="1" w:lastColumn="0" w:noHBand="0" w:noVBand="1"/>
      </w:tblPr>
      <w:tblGrid>
        <w:gridCol w:w="1255"/>
        <w:gridCol w:w="3420"/>
        <w:gridCol w:w="1530"/>
        <w:gridCol w:w="1350"/>
      </w:tblGrid>
      <w:tr w:rsidR="00FC451A" w:rsidRPr="00B71804" w14:paraId="25F01573" w14:textId="77777777" w:rsidTr="00017A56">
        <w:trPr>
          <w:jc w:val="center"/>
        </w:trPr>
        <w:tc>
          <w:tcPr>
            <w:tcW w:w="1255" w:type="dxa"/>
            <w:tcBorders>
              <w:bottom w:val="single" w:sz="4" w:space="0" w:color="auto"/>
              <w:right w:val="single" w:sz="2" w:space="0" w:color="auto"/>
            </w:tcBorders>
            <w:shd w:val="clear" w:color="auto" w:fill="D9D9D9" w:themeFill="background1" w:themeFillShade="D9"/>
            <w:vAlign w:val="center"/>
          </w:tcPr>
          <w:p w14:paraId="63F2A9E2" w14:textId="078F38A4" w:rsidR="00B87571" w:rsidRPr="00B71804" w:rsidRDefault="00B87571" w:rsidP="005F6B21">
            <w:pPr>
              <w:keepNext/>
              <w:spacing w:before="40" w:after="40"/>
              <w:jc w:val="center"/>
              <w:rPr>
                <w:rFonts w:cs="Times New Roman"/>
                <w:b/>
                <w:bCs/>
                <w:sz w:val="20"/>
                <w:szCs w:val="20"/>
              </w:rPr>
            </w:pPr>
            <w:r w:rsidRPr="00B71804">
              <w:rPr>
                <w:rFonts w:cs="Times New Roman"/>
                <w:b/>
                <w:bCs/>
                <w:sz w:val="20"/>
                <w:szCs w:val="20"/>
              </w:rPr>
              <w:t>Sample</w:t>
            </w:r>
          </w:p>
        </w:tc>
        <w:tc>
          <w:tcPr>
            <w:tcW w:w="3420" w:type="dxa"/>
            <w:tcBorders>
              <w:left w:val="single" w:sz="2" w:space="0" w:color="auto"/>
              <w:bottom w:val="single" w:sz="4" w:space="0" w:color="auto"/>
              <w:right w:val="single" w:sz="2" w:space="0" w:color="auto"/>
            </w:tcBorders>
            <w:shd w:val="clear" w:color="auto" w:fill="D9D9D9" w:themeFill="background1" w:themeFillShade="D9"/>
            <w:vAlign w:val="center"/>
          </w:tcPr>
          <w:p w14:paraId="6F6C3FB4" w14:textId="65F5E3CF" w:rsidR="00B87571" w:rsidRPr="00B71804" w:rsidRDefault="00B87571" w:rsidP="005F6B21">
            <w:pPr>
              <w:keepNext/>
              <w:spacing w:before="40" w:after="40"/>
              <w:jc w:val="center"/>
              <w:rPr>
                <w:rFonts w:cs="Times New Roman"/>
                <w:b/>
                <w:bCs/>
                <w:sz w:val="20"/>
                <w:szCs w:val="20"/>
              </w:rPr>
            </w:pPr>
            <w:r w:rsidRPr="00B71804">
              <w:rPr>
                <w:rFonts w:cs="Times New Roman"/>
                <w:b/>
                <w:bCs/>
                <w:sz w:val="20"/>
                <w:szCs w:val="20"/>
              </w:rPr>
              <w:t>Filter</w:t>
            </w:r>
          </w:p>
        </w:tc>
        <w:tc>
          <w:tcPr>
            <w:tcW w:w="1530" w:type="dxa"/>
            <w:tcBorders>
              <w:left w:val="single" w:sz="2" w:space="0" w:color="auto"/>
              <w:bottom w:val="single" w:sz="4" w:space="0" w:color="auto"/>
              <w:right w:val="single" w:sz="2" w:space="0" w:color="auto"/>
            </w:tcBorders>
            <w:shd w:val="clear" w:color="auto" w:fill="D9D9D9" w:themeFill="background1" w:themeFillShade="D9"/>
            <w:vAlign w:val="center"/>
          </w:tcPr>
          <w:p w14:paraId="26D4DF38" w14:textId="104628A9" w:rsidR="00B87571" w:rsidRPr="00B71804" w:rsidRDefault="00B87571" w:rsidP="005F6B21">
            <w:pPr>
              <w:keepNext/>
              <w:spacing w:before="40" w:after="40"/>
              <w:jc w:val="center"/>
              <w:rPr>
                <w:rFonts w:cs="Times New Roman"/>
                <w:b/>
                <w:bCs/>
                <w:sz w:val="20"/>
                <w:szCs w:val="20"/>
              </w:rPr>
            </w:pPr>
            <w:r w:rsidRPr="00B71804">
              <w:rPr>
                <w:rFonts w:cs="Times New Roman"/>
                <w:b/>
                <w:bCs/>
                <w:sz w:val="20"/>
                <w:szCs w:val="20"/>
              </w:rPr>
              <w:t>Peak Area</w:t>
            </w:r>
          </w:p>
        </w:tc>
        <w:tc>
          <w:tcPr>
            <w:tcW w:w="1350" w:type="dxa"/>
            <w:tcBorders>
              <w:left w:val="single" w:sz="2" w:space="0" w:color="auto"/>
              <w:bottom w:val="single" w:sz="4" w:space="0" w:color="auto"/>
            </w:tcBorders>
            <w:shd w:val="clear" w:color="auto" w:fill="D9D9D9" w:themeFill="background1" w:themeFillShade="D9"/>
            <w:vAlign w:val="center"/>
          </w:tcPr>
          <w:p w14:paraId="4F842083" w14:textId="03DFAA38" w:rsidR="00B87571" w:rsidRPr="00B71804" w:rsidRDefault="00B87571" w:rsidP="005F6B21">
            <w:pPr>
              <w:keepNext/>
              <w:spacing w:before="40" w:after="40"/>
              <w:jc w:val="center"/>
              <w:rPr>
                <w:rFonts w:cs="Times New Roman"/>
                <w:b/>
                <w:bCs/>
                <w:sz w:val="20"/>
                <w:szCs w:val="20"/>
              </w:rPr>
            </w:pPr>
            <w:r w:rsidRPr="00B71804">
              <w:rPr>
                <w:rFonts w:cs="Times New Roman"/>
                <w:b/>
                <w:bCs/>
                <w:sz w:val="20"/>
                <w:szCs w:val="20"/>
              </w:rPr>
              <w:t>% Relative Recovery</w:t>
            </w:r>
          </w:p>
        </w:tc>
      </w:tr>
      <w:tr w:rsidR="00017A56" w:rsidRPr="00B71804" w14:paraId="63570B21" w14:textId="77777777" w:rsidTr="00017A56">
        <w:trPr>
          <w:jc w:val="center"/>
        </w:trPr>
        <w:tc>
          <w:tcPr>
            <w:tcW w:w="1255" w:type="dxa"/>
            <w:vMerge w:val="restart"/>
            <w:tcBorders>
              <w:bottom w:val="single" w:sz="2" w:space="0" w:color="auto"/>
              <w:right w:val="single" w:sz="2" w:space="0" w:color="auto"/>
            </w:tcBorders>
            <w:shd w:val="clear" w:color="auto" w:fill="auto"/>
            <w:vAlign w:val="center"/>
          </w:tcPr>
          <w:p w14:paraId="0673A11E" w14:textId="62B3868E" w:rsidR="00F105A8" w:rsidRPr="00B71804" w:rsidRDefault="00F105A8" w:rsidP="005F6B21">
            <w:pPr>
              <w:keepNext/>
              <w:spacing w:before="40" w:after="40"/>
              <w:jc w:val="center"/>
              <w:rPr>
                <w:rFonts w:cs="Times New Roman"/>
                <w:sz w:val="20"/>
                <w:szCs w:val="20"/>
              </w:rPr>
            </w:pPr>
            <w:r w:rsidRPr="00B71804">
              <w:rPr>
                <w:rFonts w:cs="Times New Roman"/>
                <w:sz w:val="20"/>
                <w:szCs w:val="20"/>
              </w:rPr>
              <w:t>Blank</w:t>
            </w:r>
          </w:p>
        </w:tc>
        <w:tc>
          <w:tcPr>
            <w:tcW w:w="3420" w:type="dxa"/>
            <w:tcBorders>
              <w:left w:val="single" w:sz="2" w:space="0" w:color="auto"/>
              <w:bottom w:val="single" w:sz="2" w:space="0" w:color="auto"/>
              <w:right w:val="single" w:sz="2" w:space="0" w:color="auto"/>
            </w:tcBorders>
            <w:vAlign w:val="center"/>
          </w:tcPr>
          <w:p w14:paraId="1CF8A230" w14:textId="0DADC7AA" w:rsidR="00F105A8" w:rsidRPr="00B71804" w:rsidRDefault="00F105A8" w:rsidP="005F6B21">
            <w:pPr>
              <w:keepNext/>
              <w:spacing w:before="40" w:after="40"/>
              <w:jc w:val="center"/>
              <w:rPr>
                <w:rFonts w:cs="Times New Roman"/>
                <w:sz w:val="20"/>
                <w:szCs w:val="20"/>
              </w:rPr>
            </w:pPr>
            <w:r w:rsidRPr="00B71804">
              <w:rPr>
                <w:rFonts w:cs="Times New Roman"/>
                <w:sz w:val="20"/>
                <w:szCs w:val="20"/>
              </w:rPr>
              <w:t xml:space="preserve">0.45 µm </w:t>
            </w:r>
            <w:proofErr w:type="spellStart"/>
            <w:r w:rsidRPr="00B71804">
              <w:rPr>
                <w:rFonts w:cs="Times New Roman"/>
                <w:sz w:val="20"/>
                <w:szCs w:val="20"/>
              </w:rPr>
              <w:t>wwPTFE</w:t>
            </w:r>
            <w:proofErr w:type="spellEnd"/>
          </w:p>
        </w:tc>
        <w:tc>
          <w:tcPr>
            <w:tcW w:w="1530" w:type="dxa"/>
            <w:tcBorders>
              <w:left w:val="single" w:sz="2" w:space="0" w:color="auto"/>
              <w:bottom w:val="single" w:sz="2" w:space="0" w:color="auto"/>
              <w:right w:val="single" w:sz="2" w:space="0" w:color="auto"/>
            </w:tcBorders>
            <w:vAlign w:val="bottom"/>
          </w:tcPr>
          <w:p w14:paraId="0972DE50" w14:textId="1D4F6CAF"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ND</w:t>
            </w:r>
          </w:p>
        </w:tc>
        <w:tc>
          <w:tcPr>
            <w:tcW w:w="1350" w:type="dxa"/>
            <w:tcBorders>
              <w:left w:val="single" w:sz="2" w:space="0" w:color="auto"/>
              <w:bottom w:val="single" w:sz="2" w:space="0" w:color="auto"/>
            </w:tcBorders>
            <w:vAlign w:val="bottom"/>
          </w:tcPr>
          <w:p w14:paraId="16C7527F" w14:textId="3A8F4CBD" w:rsidR="00F105A8" w:rsidRPr="005F6B21" w:rsidRDefault="00A72F5A" w:rsidP="005F6B21">
            <w:pPr>
              <w:keepNext/>
              <w:spacing w:before="40" w:after="40"/>
              <w:jc w:val="center"/>
              <w:rPr>
                <w:rFonts w:cs="Times New Roman"/>
                <w:b/>
                <w:bCs/>
                <w:sz w:val="20"/>
                <w:szCs w:val="20"/>
              </w:rPr>
            </w:pPr>
            <w:r w:rsidRPr="005F6B21">
              <w:rPr>
                <w:rFonts w:cs="Times New Roman"/>
                <w:b/>
                <w:bCs/>
                <w:sz w:val="20"/>
                <w:szCs w:val="20"/>
              </w:rPr>
              <w:t>—</w:t>
            </w:r>
          </w:p>
        </w:tc>
      </w:tr>
      <w:tr w:rsidR="00FC451A" w:rsidRPr="00B71804" w14:paraId="63346B09" w14:textId="77777777" w:rsidTr="00017A56">
        <w:trPr>
          <w:jc w:val="center"/>
        </w:trPr>
        <w:tc>
          <w:tcPr>
            <w:tcW w:w="1255" w:type="dxa"/>
            <w:vMerge/>
            <w:tcBorders>
              <w:top w:val="single" w:sz="2" w:space="0" w:color="auto"/>
              <w:bottom w:val="single" w:sz="4" w:space="0" w:color="auto"/>
              <w:right w:val="single" w:sz="2" w:space="0" w:color="auto"/>
            </w:tcBorders>
            <w:shd w:val="clear" w:color="auto" w:fill="auto"/>
            <w:vAlign w:val="center"/>
          </w:tcPr>
          <w:p w14:paraId="1D52D16C" w14:textId="77777777"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4" w:space="0" w:color="auto"/>
              <w:right w:val="single" w:sz="2" w:space="0" w:color="auto"/>
            </w:tcBorders>
            <w:vAlign w:val="center"/>
          </w:tcPr>
          <w:p w14:paraId="0D38ED4F" w14:textId="03936A98" w:rsidR="00F105A8" w:rsidRPr="00B71804" w:rsidRDefault="00F105A8" w:rsidP="005F6B21">
            <w:pPr>
              <w:keepNext/>
              <w:spacing w:before="40" w:after="40"/>
              <w:jc w:val="center"/>
              <w:rPr>
                <w:rFonts w:cs="Times New Roman"/>
                <w:sz w:val="20"/>
                <w:szCs w:val="20"/>
              </w:rPr>
            </w:pPr>
            <w:r w:rsidRPr="00B71804">
              <w:rPr>
                <w:rFonts w:cs="Times New Roman"/>
                <w:sz w:val="20"/>
                <w:szCs w:val="20"/>
              </w:rPr>
              <w:t>10 µm full flow</w:t>
            </w:r>
          </w:p>
        </w:tc>
        <w:tc>
          <w:tcPr>
            <w:tcW w:w="1530" w:type="dxa"/>
            <w:tcBorders>
              <w:top w:val="single" w:sz="2" w:space="0" w:color="auto"/>
              <w:left w:val="single" w:sz="2" w:space="0" w:color="auto"/>
              <w:bottom w:val="single" w:sz="4" w:space="0" w:color="auto"/>
              <w:right w:val="single" w:sz="2" w:space="0" w:color="auto"/>
            </w:tcBorders>
            <w:vAlign w:val="bottom"/>
          </w:tcPr>
          <w:p w14:paraId="5BF4B7B4" w14:textId="7CD70298"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ND</w:t>
            </w:r>
          </w:p>
        </w:tc>
        <w:tc>
          <w:tcPr>
            <w:tcW w:w="1350" w:type="dxa"/>
            <w:tcBorders>
              <w:top w:val="single" w:sz="2" w:space="0" w:color="auto"/>
              <w:left w:val="single" w:sz="2" w:space="0" w:color="auto"/>
              <w:bottom w:val="single" w:sz="4" w:space="0" w:color="auto"/>
            </w:tcBorders>
            <w:vAlign w:val="bottom"/>
          </w:tcPr>
          <w:p w14:paraId="56386395" w14:textId="6A1C7BD5" w:rsidR="00F105A8" w:rsidRPr="005F6B21" w:rsidRDefault="00A72F5A" w:rsidP="005F6B21">
            <w:pPr>
              <w:keepNext/>
              <w:spacing w:before="40" w:after="40"/>
              <w:jc w:val="center"/>
              <w:rPr>
                <w:rFonts w:cs="Times New Roman"/>
                <w:b/>
                <w:bCs/>
                <w:sz w:val="20"/>
                <w:szCs w:val="20"/>
              </w:rPr>
            </w:pPr>
            <w:r w:rsidRPr="005F6B21">
              <w:rPr>
                <w:rFonts w:cs="Times New Roman"/>
                <w:b/>
                <w:bCs/>
                <w:sz w:val="20"/>
                <w:szCs w:val="20"/>
              </w:rPr>
              <w:t>—</w:t>
            </w:r>
          </w:p>
        </w:tc>
      </w:tr>
      <w:tr w:rsidR="00017A56" w:rsidRPr="00B71804" w14:paraId="17CBB800" w14:textId="77777777" w:rsidTr="00017A56">
        <w:trPr>
          <w:jc w:val="center"/>
        </w:trPr>
        <w:tc>
          <w:tcPr>
            <w:tcW w:w="1255" w:type="dxa"/>
            <w:vMerge w:val="restart"/>
            <w:tcBorders>
              <w:bottom w:val="single" w:sz="2" w:space="0" w:color="auto"/>
              <w:right w:val="single" w:sz="2" w:space="0" w:color="auto"/>
            </w:tcBorders>
            <w:shd w:val="clear" w:color="auto" w:fill="auto"/>
            <w:vAlign w:val="center"/>
          </w:tcPr>
          <w:p w14:paraId="03D93295" w14:textId="77777777" w:rsidR="00F105A8" w:rsidRPr="00B71804" w:rsidRDefault="00F105A8" w:rsidP="005F6B21">
            <w:pPr>
              <w:keepNext/>
              <w:spacing w:before="40" w:after="40"/>
              <w:jc w:val="center"/>
              <w:rPr>
                <w:rFonts w:cs="Times New Roman"/>
                <w:sz w:val="20"/>
                <w:szCs w:val="20"/>
              </w:rPr>
            </w:pPr>
            <w:r w:rsidRPr="00B71804">
              <w:rPr>
                <w:rFonts w:cs="Times New Roman"/>
                <w:sz w:val="20"/>
                <w:szCs w:val="20"/>
              </w:rPr>
              <w:t>NB1806:75</w:t>
            </w:r>
          </w:p>
          <w:p w14:paraId="32EBEBC5" w14:textId="77777777" w:rsidR="00D349F2" w:rsidRPr="00B71804" w:rsidRDefault="00D349F2" w:rsidP="005F6B21">
            <w:pPr>
              <w:keepNext/>
              <w:spacing w:before="40" w:after="40"/>
              <w:jc w:val="center"/>
              <w:rPr>
                <w:rFonts w:cs="Times New Roman"/>
                <w:sz w:val="20"/>
                <w:szCs w:val="20"/>
              </w:rPr>
            </w:pPr>
            <w:r w:rsidRPr="00B71804">
              <w:rPr>
                <w:rFonts w:cs="Times New Roman"/>
                <w:sz w:val="20"/>
                <w:szCs w:val="20"/>
              </w:rPr>
              <w:t>Vessel 1</w:t>
            </w:r>
          </w:p>
          <w:p w14:paraId="013D2776" w14:textId="0C01AE87" w:rsidR="00D349F2" w:rsidRPr="00B71804" w:rsidRDefault="00D349F2" w:rsidP="005F6B21">
            <w:pPr>
              <w:keepNext/>
              <w:spacing w:before="40" w:after="40"/>
              <w:jc w:val="center"/>
              <w:rPr>
                <w:rFonts w:cs="Times New Roman"/>
                <w:sz w:val="20"/>
                <w:szCs w:val="20"/>
              </w:rPr>
            </w:pPr>
            <w:r w:rsidRPr="00B71804">
              <w:rPr>
                <w:rFonts w:cs="Times New Roman"/>
                <w:sz w:val="20"/>
                <w:szCs w:val="20"/>
              </w:rPr>
              <w:t>75 minutes</w:t>
            </w:r>
          </w:p>
        </w:tc>
        <w:tc>
          <w:tcPr>
            <w:tcW w:w="3420" w:type="dxa"/>
            <w:tcBorders>
              <w:left w:val="single" w:sz="2" w:space="0" w:color="auto"/>
              <w:bottom w:val="single" w:sz="2" w:space="0" w:color="auto"/>
              <w:right w:val="single" w:sz="2" w:space="0" w:color="auto"/>
            </w:tcBorders>
            <w:vAlign w:val="center"/>
          </w:tcPr>
          <w:p w14:paraId="221F809B" w14:textId="32777076" w:rsidR="00F105A8" w:rsidRPr="00B71804" w:rsidRDefault="00F105A8" w:rsidP="005F6B21">
            <w:pPr>
              <w:keepNext/>
              <w:spacing w:before="40" w:after="40"/>
              <w:jc w:val="center"/>
              <w:rPr>
                <w:rFonts w:cs="Times New Roman"/>
                <w:sz w:val="20"/>
                <w:szCs w:val="20"/>
              </w:rPr>
            </w:pPr>
            <w:r w:rsidRPr="00B71804">
              <w:rPr>
                <w:rFonts w:cs="Times New Roman"/>
                <w:sz w:val="20"/>
                <w:szCs w:val="20"/>
              </w:rPr>
              <w:t>Centrifuge</w:t>
            </w:r>
          </w:p>
        </w:tc>
        <w:tc>
          <w:tcPr>
            <w:tcW w:w="1530" w:type="dxa"/>
            <w:tcBorders>
              <w:left w:val="single" w:sz="2" w:space="0" w:color="auto"/>
              <w:bottom w:val="single" w:sz="2" w:space="0" w:color="auto"/>
              <w:right w:val="single" w:sz="2" w:space="0" w:color="auto"/>
            </w:tcBorders>
            <w:vAlign w:val="bottom"/>
          </w:tcPr>
          <w:p w14:paraId="2D9590A1" w14:textId="20A46B0D" w:rsidR="00F105A8" w:rsidRPr="00B71804" w:rsidRDefault="00F105A8" w:rsidP="005F6B21">
            <w:pPr>
              <w:keepNext/>
              <w:spacing w:before="40" w:after="40"/>
              <w:jc w:val="center"/>
              <w:rPr>
                <w:rFonts w:cs="Times New Roman"/>
                <w:color w:val="000000"/>
                <w:sz w:val="20"/>
                <w:szCs w:val="20"/>
              </w:rPr>
            </w:pPr>
            <w:r w:rsidRPr="00B71804">
              <w:rPr>
                <w:rFonts w:cs="Times New Roman"/>
                <w:color w:val="000000"/>
                <w:sz w:val="20"/>
                <w:szCs w:val="20"/>
              </w:rPr>
              <w:t>37721</w:t>
            </w:r>
          </w:p>
        </w:tc>
        <w:tc>
          <w:tcPr>
            <w:tcW w:w="1350" w:type="dxa"/>
            <w:tcBorders>
              <w:left w:val="single" w:sz="2" w:space="0" w:color="auto"/>
              <w:bottom w:val="single" w:sz="2" w:space="0" w:color="auto"/>
            </w:tcBorders>
            <w:vAlign w:val="bottom"/>
          </w:tcPr>
          <w:p w14:paraId="5DDA390E" w14:textId="2761B2FE" w:rsidR="00F105A8" w:rsidRPr="005F6B21" w:rsidRDefault="00A72F5A" w:rsidP="005F6B21">
            <w:pPr>
              <w:keepNext/>
              <w:spacing w:before="40" w:after="40"/>
              <w:jc w:val="center"/>
              <w:rPr>
                <w:rFonts w:cs="Times New Roman"/>
                <w:b/>
                <w:bCs/>
                <w:sz w:val="20"/>
                <w:szCs w:val="20"/>
              </w:rPr>
            </w:pPr>
            <w:r w:rsidRPr="005F6B21">
              <w:rPr>
                <w:rFonts w:cs="Times New Roman"/>
                <w:b/>
                <w:bCs/>
                <w:sz w:val="20"/>
                <w:szCs w:val="20"/>
              </w:rPr>
              <w:t>—</w:t>
            </w:r>
          </w:p>
        </w:tc>
      </w:tr>
      <w:tr w:rsidR="00017A56" w:rsidRPr="00B71804" w14:paraId="0EAAFDCE" w14:textId="77777777" w:rsidTr="00017A56">
        <w:trPr>
          <w:jc w:val="center"/>
        </w:trPr>
        <w:tc>
          <w:tcPr>
            <w:tcW w:w="1255" w:type="dxa"/>
            <w:vMerge/>
            <w:tcBorders>
              <w:top w:val="single" w:sz="2" w:space="0" w:color="auto"/>
              <w:bottom w:val="single" w:sz="2" w:space="0" w:color="auto"/>
              <w:right w:val="single" w:sz="2" w:space="0" w:color="auto"/>
            </w:tcBorders>
            <w:shd w:val="clear" w:color="auto" w:fill="auto"/>
            <w:vAlign w:val="center"/>
          </w:tcPr>
          <w:p w14:paraId="6CFB248A" w14:textId="6A85EEA2"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2" w:space="0" w:color="auto"/>
              <w:right w:val="single" w:sz="2" w:space="0" w:color="auto"/>
            </w:tcBorders>
            <w:vAlign w:val="center"/>
          </w:tcPr>
          <w:p w14:paraId="79B5AE07" w14:textId="4539E43D" w:rsidR="00F105A8" w:rsidRPr="00B71804" w:rsidRDefault="00F105A8" w:rsidP="005F6B21">
            <w:pPr>
              <w:keepNext/>
              <w:spacing w:before="40" w:after="40"/>
              <w:jc w:val="center"/>
              <w:rPr>
                <w:rFonts w:cs="Times New Roman"/>
                <w:sz w:val="20"/>
                <w:szCs w:val="20"/>
              </w:rPr>
            </w:pPr>
            <w:r w:rsidRPr="00B71804">
              <w:rPr>
                <w:rFonts w:cs="Times New Roman"/>
                <w:sz w:val="20"/>
                <w:szCs w:val="20"/>
              </w:rPr>
              <w:t>Autosampler</w:t>
            </w:r>
            <w:r w:rsidR="00FC451A">
              <w:rPr>
                <w:rFonts w:cs="Times New Roman"/>
                <w:sz w:val="20"/>
                <w:szCs w:val="20"/>
              </w:rPr>
              <w:t xml:space="preserve"> (</w:t>
            </w:r>
            <w:r w:rsidR="00FC451A" w:rsidRPr="00B71804">
              <w:rPr>
                <w:rFonts w:cs="Times New Roman"/>
                <w:sz w:val="20"/>
                <w:szCs w:val="20"/>
              </w:rPr>
              <w:t>10 µm full flow</w:t>
            </w:r>
            <w:r w:rsidR="00FC451A">
              <w:rPr>
                <w:rFonts w:cs="Times New Roman"/>
                <w:sz w:val="20"/>
                <w:szCs w:val="20"/>
              </w:rPr>
              <w:t>)</w:t>
            </w:r>
          </w:p>
        </w:tc>
        <w:tc>
          <w:tcPr>
            <w:tcW w:w="1530" w:type="dxa"/>
            <w:tcBorders>
              <w:top w:val="single" w:sz="2" w:space="0" w:color="auto"/>
              <w:left w:val="single" w:sz="2" w:space="0" w:color="auto"/>
              <w:bottom w:val="single" w:sz="2" w:space="0" w:color="auto"/>
              <w:right w:val="single" w:sz="2" w:space="0" w:color="auto"/>
            </w:tcBorders>
            <w:vAlign w:val="bottom"/>
          </w:tcPr>
          <w:p w14:paraId="49E231F6" w14:textId="7985B4A1"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37645</w:t>
            </w:r>
          </w:p>
        </w:tc>
        <w:tc>
          <w:tcPr>
            <w:tcW w:w="1350" w:type="dxa"/>
            <w:tcBorders>
              <w:top w:val="single" w:sz="2" w:space="0" w:color="auto"/>
              <w:left w:val="single" w:sz="2" w:space="0" w:color="auto"/>
              <w:bottom w:val="single" w:sz="2" w:space="0" w:color="auto"/>
            </w:tcBorders>
            <w:vAlign w:val="bottom"/>
          </w:tcPr>
          <w:p w14:paraId="05A3881B" w14:textId="3DC74CCC"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100</w:t>
            </w:r>
          </w:p>
        </w:tc>
      </w:tr>
      <w:tr w:rsidR="00017A56" w:rsidRPr="00B71804" w14:paraId="7C65FC0A" w14:textId="77777777" w:rsidTr="00017A56">
        <w:trPr>
          <w:jc w:val="center"/>
        </w:trPr>
        <w:tc>
          <w:tcPr>
            <w:tcW w:w="1255" w:type="dxa"/>
            <w:vMerge/>
            <w:tcBorders>
              <w:top w:val="single" w:sz="2" w:space="0" w:color="auto"/>
              <w:bottom w:val="single" w:sz="2" w:space="0" w:color="auto"/>
              <w:right w:val="single" w:sz="2" w:space="0" w:color="auto"/>
            </w:tcBorders>
            <w:shd w:val="clear" w:color="auto" w:fill="auto"/>
            <w:vAlign w:val="center"/>
          </w:tcPr>
          <w:p w14:paraId="50D78341" w14:textId="77777777"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2" w:space="0" w:color="auto"/>
              <w:right w:val="single" w:sz="2" w:space="0" w:color="auto"/>
            </w:tcBorders>
            <w:vAlign w:val="center"/>
          </w:tcPr>
          <w:p w14:paraId="76D33006" w14:textId="0B66CE87" w:rsidR="00F105A8" w:rsidRPr="00B71804" w:rsidRDefault="00F105A8" w:rsidP="005F6B21">
            <w:pPr>
              <w:keepNext/>
              <w:spacing w:before="40" w:after="40"/>
              <w:jc w:val="center"/>
              <w:rPr>
                <w:rFonts w:cs="Times New Roman"/>
                <w:sz w:val="20"/>
                <w:szCs w:val="20"/>
              </w:rPr>
            </w:pPr>
            <w:r w:rsidRPr="00B71804">
              <w:rPr>
                <w:rFonts w:cs="Times New Roman"/>
                <w:sz w:val="20"/>
                <w:szCs w:val="20"/>
              </w:rPr>
              <w:t xml:space="preserve">Manual </w:t>
            </w:r>
            <w:r w:rsidR="00721E1E" w:rsidRPr="00B71804">
              <w:rPr>
                <w:rFonts w:cs="Times New Roman"/>
                <w:sz w:val="20"/>
                <w:szCs w:val="20"/>
              </w:rPr>
              <w:t>0-</w:t>
            </w:r>
            <w:r w:rsidRPr="00B71804">
              <w:rPr>
                <w:rFonts w:cs="Times New Roman"/>
                <w:sz w:val="20"/>
                <w:szCs w:val="20"/>
              </w:rPr>
              <w:t>1 mL</w:t>
            </w:r>
            <w:r w:rsidR="00FC451A">
              <w:rPr>
                <w:rFonts w:cs="Times New Roman"/>
                <w:sz w:val="20"/>
                <w:szCs w:val="20"/>
              </w:rPr>
              <w:t xml:space="preserve"> (</w:t>
            </w:r>
            <w:r w:rsidR="00FC451A" w:rsidRPr="00B71804">
              <w:rPr>
                <w:rFonts w:cs="Times New Roman"/>
                <w:sz w:val="20"/>
                <w:szCs w:val="20"/>
              </w:rPr>
              <w:t xml:space="preserve">0.45 µm </w:t>
            </w:r>
            <w:proofErr w:type="spellStart"/>
            <w:r w:rsidR="00FC451A" w:rsidRPr="00B71804">
              <w:rPr>
                <w:rFonts w:cs="Times New Roman"/>
                <w:sz w:val="20"/>
                <w:szCs w:val="20"/>
              </w:rPr>
              <w:t>wwPTFE</w:t>
            </w:r>
            <w:proofErr w:type="spellEnd"/>
            <w:r w:rsidR="00FC451A">
              <w:rPr>
                <w:rFonts w:cs="Times New Roman"/>
                <w:sz w:val="20"/>
                <w:szCs w:val="20"/>
              </w:rPr>
              <w:t>)</w:t>
            </w:r>
          </w:p>
        </w:tc>
        <w:tc>
          <w:tcPr>
            <w:tcW w:w="1530" w:type="dxa"/>
            <w:tcBorders>
              <w:top w:val="single" w:sz="2" w:space="0" w:color="auto"/>
              <w:left w:val="single" w:sz="2" w:space="0" w:color="auto"/>
              <w:bottom w:val="single" w:sz="2" w:space="0" w:color="auto"/>
              <w:right w:val="single" w:sz="2" w:space="0" w:color="auto"/>
            </w:tcBorders>
            <w:vAlign w:val="bottom"/>
          </w:tcPr>
          <w:p w14:paraId="1EE64719" w14:textId="662E2CE0"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3750</w:t>
            </w:r>
            <w:r w:rsidR="00A94609" w:rsidRPr="00B71804">
              <w:rPr>
                <w:rFonts w:cs="Times New Roman"/>
                <w:color w:val="000000"/>
                <w:sz w:val="20"/>
                <w:szCs w:val="20"/>
              </w:rPr>
              <w:t>6</w:t>
            </w:r>
          </w:p>
        </w:tc>
        <w:tc>
          <w:tcPr>
            <w:tcW w:w="1350" w:type="dxa"/>
            <w:tcBorders>
              <w:top w:val="single" w:sz="2" w:space="0" w:color="auto"/>
              <w:left w:val="single" w:sz="2" w:space="0" w:color="auto"/>
              <w:bottom w:val="single" w:sz="2" w:space="0" w:color="auto"/>
            </w:tcBorders>
            <w:vAlign w:val="bottom"/>
          </w:tcPr>
          <w:p w14:paraId="034259BC" w14:textId="21DA03FB"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99</w:t>
            </w:r>
          </w:p>
        </w:tc>
      </w:tr>
      <w:tr w:rsidR="00017A56" w:rsidRPr="00B71804" w14:paraId="3B5C0B31" w14:textId="77777777" w:rsidTr="00017A56">
        <w:trPr>
          <w:jc w:val="center"/>
        </w:trPr>
        <w:tc>
          <w:tcPr>
            <w:tcW w:w="1255" w:type="dxa"/>
            <w:vMerge/>
            <w:tcBorders>
              <w:top w:val="single" w:sz="2" w:space="0" w:color="auto"/>
              <w:bottom w:val="single" w:sz="2" w:space="0" w:color="auto"/>
              <w:right w:val="single" w:sz="2" w:space="0" w:color="auto"/>
            </w:tcBorders>
            <w:shd w:val="clear" w:color="auto" w:fill="auto"/>
            <w:vAlign w:val="center"/>
          </w:tcPr>
          <w:p w14:paraId="6F830AA2" w14:textId="77777777"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2" w:space="0" w:color="auto"/>
              <w:right w:val="single" w:sz="2" w:space="0" w:color="auto"/>
            </w:tcBorders>
            <w:vAlign w:val="center"/>
          </w:tcPr>
          <w:p w14:paraId="113BE490" w14:textId="66D6E15D" w:rsidR="00F105A8" w:rsidRPr="00B71804" w:rsidRDefault="00F105A8" w:rsidP="005F6B21">
            <w:pPr>
              <w:keepNext/>
              <w:spacing w:before="40" w:after="40"/>
              <w:jc w:val="center"/>
              <w:rPr>
                <w:rFonts w:cs="Times New Roman"/>
                <w:sz w:val="20"/>
                <w:szCs w:val="20"/>
              </w:rPr>
            </w:pPr>
            <w:r w:rsidRPr="00B71804">
              <w:rPr>
                <w:rFonts w:cs="Times New Roman"/>
                <w:sz w:val="20"/>
                <w:szCs w:val="20"/>
              </w:rPr>
              <w:t xml:space="preserve">Manual </w:t>
            </w:r>
            <w:r w:rsidR="00721E1E" w:rsidRPr="00B71804">
              <w:rPr>
                <w:rFonts w:cs="Times New Roman"/>
                <w:sz w:val="20"/>
                <w:szCs w:val="20"/>
              </w:rPr>
              <w:t>1-</w:t>
            </w:r>
            <w:r w:rsidRPr="00B71804">
              <w:rPr>
                <w:rFonts w:cs="Times New Roman"/>
                <w:sz w:val="20"/>
                <w:szCs w:val="20"/>
              </w:rPr>
              <w:t>3 mL</w:t>
            </w:r>
            <w:r w:rsidR="00FC451A">
              <w:rPr>
                <w:rFonts w:cs="Times New Roman"/>
                <w:sz w:val="20"/>
                <w:szCs w:val="20"/>
              </w:rPr>
              <w:t xml:space="preserve"> (</w:t>
            </w:r>
            <w:r w:rsidR="00FC451A" w:rsidRPr="00B71804">
              <w:rPr>
                <w:rFonts w:cs="Times New Roman"/>
                <w:sz w:val="20"/>
                <w:szCs w:val="20"/>
              </w:rPr>
              <w:t xml:space="preserve">0.45 µm </w:t>
            </w:r>
            <w:proofErr w:type="spellStart"/>
            <w:r w:rsidR="00FC451A" w:rsidRPr="00B71804">
              <w:rPr>
                <w:rFonts w:cs="Times New Roman"/>
                <w:sz w:val="20"/>
                <w:szCs w:val="20"/>
              </w:rPr>
              <w:t>wwPTFE</w:t>
            </w:r>
            <w:proofErr w:type="spellEnd"/>
            <w:r w:rsidR="00FC451A">
              <w:rPr>
                <w:rFonts w:cs="Times New Roman"/>
                <w:sz w:val="20"/>
                <w:szCs w:val="20"/>
              </w:rPr>
              <w:t>)</w:t>
            </w:r>
          </w:p>
        </w:tc>
        <w:tc>
          <w:tcPr>
            <w:tcW w:w="1530" w:type="dxa"/>
            <w:tcBorders>
              <w:top w:val="single" w:sz="2" w:space="0" w:color="auto"/>
              <w:left w:val="single" w:sz="2" w:space="0" w:color="auto"/>
              <w:bottom w:val="single" w:sz="2" w:space="0" w:color="auto"/>
              <w:right w:val="single" w:sz="2" w:space="0" w:color="auto"/>
            </w:tcBorders>
            <w:vAlign w:val="bottom"/>
          </w:tcPr>
          <w:p w14:paraId="41BC1798" w14:textId="07D1E9A4"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3771</w:t>
            </w:r>
            <w:r w:rsidR="00A94609" w:rsidRPr="00B71804">
              <w:rPr>
                <w:rFonts w:cs="Times New Roman"/>
                <w:color w:val="000000"/>
                <w:sz w:val="20"/>
                <w:szCs w:val="20"/>
              </w:rPr>
              <w:t>5</w:t>
            </w:r>
          </w:p>
        </w:tc>
        <w:tc>
          <w:tcPr>
            <w:tcW w:w="1350" w:type="dxa"/>
            <w:tcBorders>
              <w:top w:val="single" w:sz="2" w:space="0" w:color="auto"/>
              <w:left w:val="single" w:sz="2" w:space="0" w:color="auto"/>
              <w:bottom w:val="single" w:sz="2" w:space="0" w:color="auto"/>
            </w:tcBorders>
            <w:vAlign w:val="bottom"/>
          </w:tcPr>
          <w:p w14:paraId="67E1ED4B" w14:textId="43D76DCE"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100</w:t>
            </w:r>
          </w:p>
        </w:tc>
      </w:tr>
      <w:tr w:rsidR="00017A56" w:rsidRPr="00B71804" w14:paraId="22911BB0" w14:textId="77777777" w:rsidTr="00017A56">
        <w:trPr>
          <w:jc w:val="center"/>
        </w:trPr>
        <w:tc>
          <w:tcPr>
            <w:tcW w:w="1255" w:type="dxa"/>
            <w:vMerge/>
            <w:tcBorders>
              <w:top w:val="single" w:sz="2" w:space="0" w:color="auto"/>
              <w:bottom w:val="single" w:sz="4" w:space="0" w:color="auto"/>
              <w:right w:val="single" w:sz="2" w:space="0" w:color="auto"/>
            </w:tcBorders>
            <w:shd w:val="clear" w:color="auto" w:fill="auto"/>
            <w:vAlign w:val="center"/>
          </w:tcPr>
          <w:p w14:paraId="552627F2" w14:textId="77777777"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4" w:space="0" w:color="auto"/>
              <w:right w:val="single" w:sz="2" w:space="0" w:color="auto"/>
            </w:tcBorders>
            <w:vAlign w:val="center"/>
          </w:tcPr>
          <w:p w14:paraId="33D76441" w14:textId="32862E66" w:rsidR="00F105A8" w:rsidRPr="00B71804" w:rsidRDefault="00F105A8" w:rsidP="005F6B21">
            <w:pPr>
              <w:keepNext/>
              <w:spacing w:before="40" w:after="40"/>
              <w:jc w:val="center"/>
              <w:rPr>
                <w:rFonts w:cs="Times New Roman"/>
                <w:sz w:val="20"/>
                <w:szCs w:val="20"/>
              </w:rPr>
            </w:pPr>
            <w:r w:rsidRPr="00B71804">
              <w:rPr>
                <w:rFonts w:cs="Times New Roman"/>
                <w:sz w:val="20"/>
                <w:szCs w:val="20"/>
              </w:rPr>
              <w:t xml:space="preserve">Manual </w:t>
            </w:r>
            <w:r w:rsidR="00721E1E" w:rsidRPr="00B71804">
              <w:rPr>
                <w:rFonts w:cs="Times New Roman"/>
                <w:sz w:val="20"/>
                <w:szCs w:val="20"/>
              </w:rPr>
              <w:t>3-</w:t>
            </w:r>
            <w:r w:rsidRPr="00B71804">
              <w:rPr>
                <w:rFonts w:cs="Times New Roman"/>
                <w:sz w:val="20"/>
                <w:szCs w:val="20"/>
              </w:rPr>
              <w:t>5 mL</w:t>
            </w:r>
            <w:r w:rsidR="00FC451A">
              <w:rPr>
                <w:rFonts w:cs="Times New Roman"/>
                <w:sz w:val="20"/>
                <w:szCs w:val="20"/>
              </w:rPr>
              <w:t xml:space="preserve"> (</w:t>
            </w:r>
            <w:r w:rsidR="00FC451A" w:rsidRPr="00B71804">
              <w:rPr>
                <w:rFonts w:cs="Times New Roman"/>
                <w:sz w:val="20"/>
                <w:szCs w:val="20"/>
              </w:rPr>
              <w:t xml:space="preserve">0.45 µm </w:t>
            </w:r>
            <w:proofErr w:type="spellStart"/>
            <w:r w:rsidR="00FC451A" w:rsidRPr="00B71804">
              <w:rPr>
                <w:rFonts w:cs="Times New Roman"/>
                <w:sz w:val="20"/>
                <w:szCs w:val="20"/>
              </w:rPr>
              <w:t>wwPTFE</w:t>
            </w:r>
            <w:proofErr w:type="spellEnd"/>
            <w:r w:rsidR="00FC451A">
              <w:rPr>
                <w:rFonts w:cs="Times New Roman"/>
                <w:sz w:val="20"/>
                <w:szCs w:val="20"/>
              </w:rPr>
              <w:t>)</w:t>
            </w:r>
          </w:p>
        </w:tc>
        <w:tc>
          <w:tcPr>
            <w:tcW w:w="1530" w:type="dxa"/>
            <w:tcBorders>
              <w:top w:val="single" w:sz="2" w:space="0" w:color="auto"/>
              <w:left w:val="single" w:sz="2" w:space="0" w:color="auto"/>
              <w:bottom w:val="single" w:sz="4" w:space="0" w:color="auto"/>
              <w:right w:val="single" w:sz="2" w:space="0" w:color="auto"/>
            </w:tcBorders>
            <w:vAlign w:val="bottom"/>
          </w:tcPr>
          <w:p w14:paraId="692DD652" w14:textId="758DF485"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3764</w:t>
            </w:r>
            <w:r w:rsidR="00A94609" w:rsidRPr="00B71804">
              <w:rPr>
                <w:rFonts w:cs="Times New Roman"/>
                <w:color w:val="000000"/>
                <w:sz w:val="20"/>
                <w:szCs w:val="20"/>
              </w:rPr>
              <w:t>4</w:t>
            </w:r>
          </w:p>
        </w:tc>
        <w:tc>
          <w:tcPr>
            <w:tcW w:w="1350" w:type="dxa"/>
            <w:tcBorders>
              <w:top w:val="single" w:sz="2" w:space="0" w:color="auto"/>
              <w:left w:val="single" w:sz="2" w:space="0" w:color="auto"/>
              <w:bottom w:val="single" w:sz="4" w:space="0" w:color="auto"/>
            </w:tcBorders>
            <w:vAlign w:val="bottom"/>
          </w:tcPr>
          <w:p w14:paraId="1E83F749" w14:textId="3A9C4576"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100</w:t>
            </w:r>
          </w:p>
        </w:tc>
      </w:tr>
      <w:tr w:rsidR="00017A56" w:rsidRPr="00B71804" w14:paraId="64107CE8" w14:textId="77777777" w:rsidTr="00017A56">
        <w:trPr>
          <w:jc w:val="center"/>
        </w:trPr>
        <w:tc>
          <w:tcPr>
            <w:tcW w:w="1255" w:type="dxa"/>
            <w:vMerge w:val="restart"/>
            <w:tcBorders>
              <w:bottom w:val="single" w:sz="2" w:space="0" w:color="auto"/>
              <w:right w:val="single" w:sz="2" w:space="0" w:color="auto"/>
            </w:tcBorders>
            <w:shd w:val="clear" w:color="auto" w:fill="auto"/>
            <w:vAlign w:val="center"/>
          </w:tcPr>
          <w:p w14:paraId="54F98215" w14:textId="77777777" w:rsidR="00F105A8" w:rsidRPr="00B71804" w:rsidRDefault="00F105A8" w:rsidP="005F6B21">
            <w:pPr>
              <w:keepNext/>
              <w:spacing w:before="40" w:after="40"/>
              <w:jc w:val="center"/>
              <w:rPr>
                <w:rFonts w:cs="Times New Roman"/>
                <w:sz w:val="20"/>
                <w:szCs w:val="20"/>
              </w:rPr>
            </w:pPr>
            <w:r w:rsidRPr="00B71804">
              <w:rPr>
                <w:rFonts w:cs="Times New Roman"/>
                <w:sz w:val="20"/>
                <w:szCs w:val="20"/>
              </w:rPr>
              <w:t>NB1806:71</w:t>
            </w:r>
          </w:p>
          <w:p w14:paraId="2CE83969" w14:textId="77777777" w:rsidR="00D349F2" w:rsidRPr="00B71804" w:rsidRDefault="00D349F2" w:rsidP="005F6B21">
            <w:pPr>
              <w:keepNext/>
              <w:spacing w:before="40" w:after="40"/>
              <w:jc w:val="center"/>
              <w:rPr>
                <w:rFonts w:cs="Times New Roman"/>
                <w:sz w:val="20"/>
                <w:szCs w:val="20"/>
              </w:rPr>
            </w:pPr>
            <w:r w:rsidRPr="00B71804">
              <w:rPr>
                <w:rFonts w:cs="Times New Roman"/>
                <w:sz w:val="20"/>
                <w:szCs w:val="20"/>
              </w:rPr>
              <w:t>Vessel 1</w:t>
            </w:r>
          </w:p>
          <w:p w14:paraId="58F3850D" w14:textId="648C5B7D" w:rsidR="00D349F2" w:rsidRPr="00B71804" w:rsidRDefault="00D349F2" w:rsidP="005F6B21">
            <w:pPr>
              <w:keepNext/>
              <w:spacing w:before="40" w:after="40"/>
              <w:jc w:val="center"/>
              <w:rPr>
                <w:rFonts w:cs="Times New Roman"/>
                <w:sz w:val="20"/>
                <w:szCs w:val="20"/>
              </w:rPr>
            </w:pPr>
            <w:r w:rsidRPr="00B71804">
              <w:rPr>
                <w:rFonts w:cs="Times New Roman"/>
                <w:sz w:val="20"/>
                <w:szCs w:val="20"/>
              </w:rPr>
              <w:t>75 minutes</w:t>
            </w:r>
          </w:p>
        </w:tc>
        <w:tc>
          <w:tcPr>
            <w:tcW w:w="3420" w:type="dxa"/>
            <w:tcBorders>
              <w:left w:val="single" w:sz="2" w:space="0" w:color="auto"/>
              <w:bottom w:val="single" w:sz="2" w:space="0" w:color="auto"/>
              <w:right w:val="single" w:sz="2" w:space="0" w:color="auto"/>
            </w:tcBorders>
            <w:vAlign w:val="center"/>
          </w:tcPr>
          <w:p w14:paraId="11442E59" w14:textId="73EFA261" w:rsidR="00F105A8" w:rsidRPr="00B71804" w:rsidRDefault="00F105A8" w:rsidP="005F6B21">
            <w:pPr>
              <w:keepNext/>
              <w:spacing w:before="40" w:after="40"/>
              <w:jc w:val="center"/>
              <w:rPr>
                <w:rFonts w:cs="Times New Roman"/>
                <w:sz w:val="20"/>
                <w:szCs w:val="20"/>
              </w:rPr>
            </w:pPr>
            <w:r w:rsidRPr="00B71804">
              <w:rPr>
                <w:rFonts w:cs="Times New Roman"/>
                <w:sz w:val="20"/>
                <w:szCs w:val="20"/>
              </w:rPr>
              <w:t>Centrifuge</w:t>
            </w:r>
          </w:p>
        </w:tc>
        <w:tc>
          <w:tcPr>
            <w:tcW w:w="1530" w:type="dxa"/>
            <w:tcBorders>
              <w:left w:val="single" w:sz="2" w:space="0" w:color="auto"/>
              <w:bottom w:val="single" w:sz="2" w:space="0" w:color="auto"/>
              <w:right w:val="single" w:sz="2" w:space="0" w:color="auto"/>
            </w:tcBorders>
            <w:vAlign w:val="bottom"/>
          </w:tcPr>
          <w:p w14:paraId="7FB2D203" w14:textId="61EA8C73" w:rsidR="00F105A8" w:rsidRPr="00B71804" w:rsidRDefault="00F105A8" w:rsidP="005F6B21">
            <w:pPr>
              <w:keepNext/>
              <w:spacing w:before="40" w:after="40"/>
              <w:jc w:val="center"/>
              <w:rPr>
                <w:rFonts w:cs="Times New Roman"/>
                <w:color w:val="000000"/>
                <w:sz w:val="20"/>
                <w:szCs w:val="20"/>
              </w:rPr>
            </w:pPr>
            <w:r w:rsidRPr="00B71804">
              <w:rPr>
                <w:rFonts w:cs="Times New Roman"/>
                <w:color w:val="000000"/>
                <w:sz w:val="20"/>
                <w:szCs w:val="20"/>
              </w:rPr>
              <w:t>368527</w:t>
            </w:r>
          </w:p>
        </w:tc>
        <w:tc>
          <w:tcPr>
            <w:tcW w:w="1350" w:type="dxa"/>
            <w:tcBorders>
              <w:left w:val="single" w:sz="2" w:space="0" w:color="auto"/>
              <w:bottom w:val="single" w:sz="2" w:space="0" w:color="auto"/>
            </w:tcBorders>
            <w:vAlign w:val="bottom"/>
          </w:tcPr>
          <w:p w14:paraId="0A2FBA73" w14:textId="5BCC0234" w:rsidR="00F105A8" w:rsidRPr="005F6B21" w:rsidRDefault="00BE74A2" w:rsidP="005F6B21">
            <w:pPr>
              <w:keepNext/>
              <w:spacing w:before="40" w:after="40"/>
              <w:jc w:val="center"/>
              <w:rPr>
                <w:rFonts w:cs="Times New Roman"/>
                <w:b/>
                <w:bCs/>
                <w:sz w:val="20"/>
                <w:szCs w:val="20"/>
              </w:rPr>
            </w:pPr>
            <w:r w:rsidRPr="005F6B21">
              <w:rPr>
                <w:rFonts w:cs="Times New Roman"/>
                <w:b/>
                <w:bCs/>
                <w:sz w:val="20"/>
                <w:szCs w:val="20"/>
              </w:rPr>
              <w:t>—</w:t>
            </w:r>
          </w:p>
        </w:tc>
      </w:tr>
      <w:tr w:rsidR="00017A56" w:rsidRPr="00B71804" w14:paraId="67777ADF" w14:textId="77777777" w:rsidTr="00017A56">
        <w:trPr>
          <w:jc w:val="center"/>
        </w:trPr>
        <w:tc>
          <w:tcPr>
            <w:tcW w:w="1255" w:type="dxa"/>
            <w:vMerge/>
            <w:tcBorders>
              <w:top w:val="single" w:sz="2" w:space="0" w:color="auto"/>
              <w:bottom w:val="single" w:sz="2" w:space="0" w:color="auto"/>
              <w:right w:val="single" w:sz="2" w:space="0" w:color="auto"/>
            </w:tcBorders>
            <w:shd w:val="clear" w:color="auto" w:fill="auto"/>
            <w:vAlign w:val="center"/>
          </w:tcPr>
          <w:p w14:paraId="14EF7D1E" w14:textId="63BD00EE"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2" w:space="0" w:color="auto"/>
              <w:right w:val="single" w:sz="2" w:space="0" w:color="auto"/>
            </w:tcBorders>
            <w:vAlign w:val="center"/>
          </w:tcPr>
          <w:p w14:paraId="429F9A1A" w14:textId="6C0671E4" w:rsidR="00F105A8" w:rsidRPr="00B71804" w:rsidRDefault="00F105A8" w:rsidP="005F6B21">
            <w:pPr>
              <w:keepNext/>
              <w:spacing w:before="40" w:after="40"/>
              <w:jc w:val="center"/>
              <w:rPr>
                <w:rFonts w:cs="Times New Roman"/>
                <w:sz w:val="20"/>
                <w:szCs w:val="20"/>
              </w:rPr>
            </w:pPr>
            <w:r w:rsidRPr="00B71804">
              <w:rPr>
                <w:rFonts w:cs="Times New Roman"/>
                <w:sz w:val="20"/>
                <w:szCs w:val="20"/>
              </w:rPr>
              <w:t>Autosampler</w:t>
            </w:r>
            <w:r w:rsidR="00FC451A">
              <w:rPr>
                <w:rFonts w:cs="Times New Roman"/>
                <w:sz w:val="20"/>
                <w:szCs w:val="20"/>
              </w:rPr>
              <w:t xml:space="preserve"> (</w:t>
            </w:r>
            <w:r w:rsidR="00FC451A" w:rsidRPr="00B71804">
              <w:rPr>
                <w:rFonts w:cs="Times New Roman"/>
                <w:sz w:val="20"/>
                <w:szCs w:val="20"/>
              </w:rPr>
              <w:t>10 µm full flow</w:t>
            </w:r>
            <w:r w:rsidR="00FC451A">
              <w:rPr>
                <w:rFonts w:cs="Times New Roman"/>
                <w:sz w:val="20"/>
                <w:szCs w:val="20"/>
              </w:rPr>
              <w:t>)</w:t>
            </w:r>
          </w:p>
        </w:tc>
        <w:tc>
          <w:tcPr>
            <w:tcW w:w="1530" w:type="dxa"/>
            <w:tcBorders>
              <w:top w:val="single" w:sz="2" w:space="0" w:color="auto"/>
              <w:left w:val="single" w:sz="2" w:space="0" w:color="auto"/>
              <w:bottom w:val="single" w:sz="2" w:space="0" w:color="auto"/>
              <w:right w:val="single" w:sz="2" w:space="0" w:color="auto"/>
            </w:tcBorders>
            <w:vAlign w:val="bottom"/>
          </w:tcPr>
          <w:p w14:paraId="7FE7A5BE" w14:textId="7E1AF49C"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368555</w:t>
            </w:r>
          </w:p>
        </w:tc>
        <w:tc>
          <w:tcPr>
            <w:tcW w:w="1350" w:type="dxa"/>
            <w:tcBorders>
              <w:top w:val="single" w:sz="2" w:space="0" w:color="auto"/>
              <w:left w:val="single" w:sz="2" w:space="0" w:color="auto"/>
              <w:bottom w:val="single" w:sz="2" w:space="0" w:color="auto"/>
            </w:tcBorders>
            <w:vAlign w:val="bottom"/>
          </w:tcPr>
          <w:p w14:paraId="74CE631B" w14:textId="5D1AFA87"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100</w:t>
            </w:r>
          </w:p>
        </w:tc>
      </w:tr>
      <w:tr w:rsidR="00017A56" w:rsidRPr="00B71804" w14:paraId="758E4C76" w14:textId="77777777" w:rsidTr="00017A56">
        <w:trPr>
          <w:jc w:val="center"/>
        </w:trPr>
        <w:tc>
          <w:tcPr>
            <w:tcW w:w="1255" w:type="dxa"/>
            <w:vMerge/>
            <w:tcBorders>
              <w:top w:val="single" w:sz="2" w:space="0" w:color="auto"/>
              <w:bottom w:val="single" w:sz="2" w:space="0" w:color="auto"/>
              <w:right w:val="single" w:sz="2" w:space="0" w:color="auto"/>
            </w:tcBorders>
            <w:shd w:val="clear" w:color="auto" w:fill="auto"/>
            <w:vAlign w:val="center"/>
          </w:tcPr>
          <w:p w14:paraId="6DB1BB57" w14:textId="77777777"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2" w:space="0" w:color="auto"/>
              <w:right w:val="single" w:sz="2" w:space="0" w:color="auto"/>
            </w:tcBorders>
            <w:vAlign w:val="center"/>
          </w:tcPr>
          <w:p w14:paraId="566CDBE2" w14:textId="187F5469" w:rsidR="00F105A8" w:rsidRPr="00B71804" w:rsidRDefault="00F105A8" w:rsidP="005F6B21">
            <w:pPr>
              <w:keepNext/>
              <w:spacing w:before="40" w:after="40"/>
              <w:jc w:val="center"/>
              <w:rPr>
                <w:rFonts w:cs="Times New Roman"/>
                <w:sz w:val="20"/>
                <w:szCs w:val="20"/>
              </w:rPr>
            </w:pPr>
            <w:r w:rsidRPr="00B71804">
              <w:rPr>
                <w:rFonts w:cs="Times New Roman"/>
                <w:sz w:val="20"/>
                <w:szCs w:val="20"/>
              </w:rPr>
              <w:t xml:space="preserve">Manual </w:t>
            </w:r>
            <w:r w:rsidR="00721E1E" w:rsidRPr="00B71804">
              <w:rPr>
                <w:rFonts w:cs="Times New Roman"/>
                <w:sz w:val="20"/>
                <w:szCs w:val="20"/>
              </w:rPr>
              <w:t>0-</w:t>
            </w:r>
            <w:r w:rsidRPr="00B71804">
              <w:rPr>
                <w:rFonts w:cs="Times New Roman"/>
                <w:sz w:val="20"/>
                <w:szCs w:val="20"/>
              </w:rPr>
              <w:t>1 mL</w:t>
            </w:r>
            <w:r w:rsidR="00FC451A">
              <w:rPr>
                <w:rFonts w:cs="Times New Roman"/>
                <w:sz w:val="20"/>
                <w:szCs w:val="20"/>
              </w:rPr>
              <w:t xml:space="preserve"> (</w:t>
            </w:r>
            <w:r w:rsidR="00FC451A" w:rsidRPr="00B71804">
              <w:rPr>
                <w:rFonts w:cs="Times New Roman"/>
                <w:sz w:val="20"/>
                <w:szCs w:val="20"/>
              </w:rPr>
              <w:t xml:space="preserve">0.45 µm </w:t>
            </w:r>
            <w:proofErr w:type="spellStart"/>
            <w:r w:rsidR="00FC451A" w:rsidRPr="00B71804">
              <w:rPr>
                <w:rFonts w:cs="Times New Roman"/>
                <w:sz w:val="20"/>
                <w:szCs w:val="20"/>
              </w:rPr>
              <w:t>wwPTFE</w:t>
            </w:r>
            <w:proofErr w:type="spellEnd"/>
            <w:r w:rsidR="00FC451A">
              <w:rPr>
                <w:rFonts w:cs="Times New Roman"/>
                <w:sz w:val="20"/>
                <w:szCs w:val="20"/>
              </w:rPr>
              <w:t>)</w:t>
            </w:r>
          </w:p>
        </w:tc>
        <w:tc>
          <w:tcPr>
            <w:tcW w:w="1530" w:type="dxa"/>
            <w:tcBorders>
              <w:top w:val="single" w:sz="2" w:space="0" w:color="auto"/>
              <w:left w:val="single" w:sz="2" w:space="0" w:color="auto"/>
              <w:bottom w:val="single" w:sz="2" w:space="0" w:color="auto"/>
              <w:right w:val="single" w:sz="2" w:space="0" w:color="auto"/>
            </w:tcBorders>
            <w:vAlign w:val="bottom"/>
          </w:tcPr>
          <w:p w14:paraId="293C60DE" w14:textId="6B2706E5"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369252</w:t>
            </w:r>
          </w:p>
        </w:tc>
        <w:tc>
          <w:tcPr>
            <w:tcW w:w="1350" w:type="dxa"/>
            <w:tcBorders>
              <w:top w:val="single" w:sz="2" w:space="0" w:color="auto"/>
              <w:left w:val="single" w:sz="2" w:space="0" w:color="auto"/>
              <w:bottom w:val="single" w:sz="2" w:space="0" w:color="auto"/>
            </w:tcBorders>
            <w:vAlign w:val="bottom"/>
          </w:tcPr>
          <w:p w14:paraId="0C5CF07B" w14:textId="6F09EAED"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100</w:t>
            </w:r>
          </w:p>
        </w:tc>
      </w:tr>
      <w:tr w:rsidR="00017A56" w:rsidRPr="00B71804" w14:paraId="05C6946B" w14:textId="77777777" w:rsidTr="00017A56">
        <w:trPr>
          <w:jc w:val="center"/>
        </w:trPr>
        <w:tc>
          <w:tcPr>
            <w:tcW w:w="1255" w:type="dxa"/>
            <w:vMerge/>
            <w:tcBorders>
              <w:top w:val="single" w:sz="2" w:space="0" w:color="auto"/>
              <w:bottom w:val="single" w:sz="2" w:space="0" w:color="auto"/>
              <w:right w:val="single" w:sz="2" w:space="0" w:color="auto"/>
            </w:tcBorders>
            <w:shd w:val="clear" w:color="auto" w:fill="auto"/>
            <w:vAlign w:val="center"/>
          </w:tcPr>
          <w:p w14:paraId="6F18461F" w14:textId="77777777"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bottom w:val="single" w:sz="2" w:space="0" w:color="auto"/>
              <w:right w:val="single" w:sz="2" w:space="0" w:color="auto"/>
            </w:tcBorders>
            <w:vAlign w:val="center"/>
          </w:tcPr>
          <w:p w14:paraId="11470BD3" w14:textId="153DB474" w:rsidR="00F105A8" w:rsidRPr="00B71804" w:rsidRDefault="00F105A8" w:rsidP="005F6B21">
            <w:pPr>
              <w:keepNext/>
              <w:spacing w:before="40" w:after="40"/>
              <w:jc w:val="center"/>
              <w:rPr>
                <w:rFonts w:cs="Times New Roman"/>
                <w:sz w:val="20"/>
                <w:szCs w:val="20"/>
              </w:rPr>
            </w:pPr>
            <w:r w:rsidRPr="00B71804">
              <w:rPr>
                <w:rFonts w:cs="Times New Roman"/>
                <w:sz w:val="20"/>
                <w:szCs w:val="20"/>
              </w:rPr>
              <w:t xml:space="preserve">Manual </w:t>
            </w:r>
            <w:r w:rsidR="00721E1E" w:rsidRPr="00B71804">
              <w:rPr>
                <w:rFonts w:cs="Times New Roman"/>
                <w:sz w:val="20"/>
                <w:szCs w:val="20"/>
              </w:rPr>
              <w:t>1-</w:t>
            </w:r>
            <w:r w:rsidRPr="00B71804">
              <w:rPr>
                <w:rFonts w:cs="Times New Roman"/>
                <w:sz w:val="20"/>
                <w:szCs w:val="20"/>
              </w:rPr>
              <w:t>3 mL</w:t>
            </w:r>
            <w:r w:rsidR="00FC451A">
              <w:rPr>
                <w:rFonts w:cs="Times New Roman"/>
                <w:sz w:val="20"/>
                <w:szCs w:val="20"/>
              </w:rPr>
              <w:t xml:space="preserve"> (</w:t>
            </w:r>
            <w:r w:rsidR="00FC451A" w:rsidRPr="00B71804">
              <w:rPr>
                <w:rFonts w:cs="Times New Roman"/>
                <w:sz w:val="20"/>
                <w:szCs w:val="20"/>
              </w:rPr>
              <w:t xml:space="preserve">0.45 µm </w:t>
            </w:r>
            <w:proofErr w:type="spellStart"/>
            <w:r w:rsidR="00FC451A" w:rsidRPr="00B71804">
              <w:rPr>
                <w:rFonts w:cs="Times New Roman"/>
                <w:sz w:val="20"/>
                <w:szCs w:val="20"/>
              </w:rPr>
              <w:t>wwPTFE</w:t>
            </w:r>
            <w:proofErr w:type="spellEnd"/>
            <w:r w:rsidR="00FC451A">
              <w:rPr>
                <w:rFonts w:cs="Times New Roman"/>
                <w:sz w:val="20"/>
                <w:szCs w:val="20"/>
              </w:rPr>
              <w:t>)</w:t>
            </w:r>
          </w:p>
        </w:tc>
        <w:tc>
          <w:tcPr>
            <w:tcW w:w="1530" w:type="dxa"/>
            <w:tcBorders>
              <w:top w:val="single" w:sz="2" w:space="0" w:color="auto"/>
              <w:left w:val="single" w:sz="2" w:space="0" w:color="auto"/>
              <w:bottom w:val="single" w:sz="2" w:space="0" w:color="auto"/>
              <w:right w:val="single" w:sz="2" w:space="0" w:color="auto"/>
            </w:tcBorders>
            <w:vAlign w:val="bottom"/>
          </w:tcPr>
          <w:p w14:paraId="6D9D5B2B" w14:textId="6AA3AB9C"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3694</w:t>
            </w:r>
            <w:r w:rsidR="00A94609" w:rsidRPr="00B71804">
              <w:rPr>
                <w:rFonts w:cs="Times New Roman"/>
                <w:color w:val="000000"/>
                <w:sz w:val="20"/>
                <w:szCs w:val="20"/>
              </w:rPr>
              <w:t>20</w:t>
            </w:r>
          </w:p>
        </w:tc>
        <w:tc>
          <w:tcPr>
            <w:tcW w:w="1350" w:type="dxa"/>
            <w:tcBorders>
              <w:top w:val="single" w:sz="2" w:space="0" w:color="auto"/>
              <w:left w:val="single" w:sz="2" w:space="0" w:color="auto"/>
              <w:bottom w:val="single" w:sz="2" w:space="0" w:color="auto"/>
            </w:tcBorders>
            <w:vAlign w:val="bottom"/>
          </w:tcPr>
          <w:p w14:paraId="48BF5F55" w14:textId="6A8676CA"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100</w:t>
            </w:r>
          </w:p>
        </w:tc>
      </w:tr>
      <w:tr w:rsidR="00017A56" w:rsidRPr="00B71804" w14:paraId="201F174F" w14:textId="77777777" w:rsidTr="00017A56">
        <w:trPr>
          <w:jc w:val="center"/>
        </w:trPr>
        <w:tc>
          <w:tcPr>
            <w:tcW w:w="1255" w:type="dxa"/>
            <w:vMerge/>
            <w:tcBorders>
              <w:top w:val="single" w:sz="2" w:space="0" w:color="auto"/>
              <w:right w:val="single" w:sz="2" w:space="0" w:color="auto"/>
            </w:tcBorders>
            <w:shd w:val="clear" w:color="auto" w:fill="auto"/>
            <w:vAlign w:val="center"/>
          </w:tcPr>
          <w:p w14:paraId="2E388D3C" w14:textId="77777777" w:rsidR="00F105A8" w:rsidRPr="00B71804" w:rsidRDefault="00F105A8" w:rsidP="005F6B21">
            <w:pPr>
              <w:keepNext/>
              <w:spacing w:before="40" w:after="40"/>
              <w:jc w:val="center"/>
              <w:rPr>
                <w:rFonts w:cs="Times New Roman"/>
                <w:sz w:val="20"/>
                <w:szCs w:val="20"/>
              </w:rPr>
            </w:pPr>
          </w:p>
        </w:tc>
        <w:tc>
          <w:tcPr>
            <w:tcW w:w="3420" w:type="dxa"/>
            <w:tcBorders>
              <w:top w:val="single" w:sz="2" w:space="0" w:color="auto"/>
              <w:left w:val="single" w:sz="2" w:space="0" w:color="auto"/>
              <w:right w:val="single" w:sz="2" w:space="0" w:color="auto"/>
            </w:tcBorders>
            <w:vAlign w:val="center"/>
          </w:tcPr>
          <w:p w14:paraId="4A8F11C2" w14:textId="7740C922" w:rsidR="00F105A8" w:rsidRPr="00B71804" w:rsidRDefault="00F105A8" w:rsidP="005F6B21">
            <w:pPr>
              <w:keepNext/>
              <w:spacing w:before="40" w:after="40"/>
              <w:jc w:val="center"/>
              <w:rPr>
                <w:rFonts w:cs="Times New Roman"/>
                <w:sz w:val="20"/>
                <w:szCs w:val="20"/>
              </w:rPr>
            </w:pPr>
            <w:r w:rsidRPr="00B71804">
              <w:rPr>
                <w:rFonts w:cs="Times New Roman"/>
                <w:sz w:val="20"/>
                <w:szCs w:val="20"/>
              </w:rPr>
              <w:t xml:space="preserve">Manual </w:t>
            </w:r>
            <w:r w:rsidR="00721E1E" w:rsidRPr="00B71804">
              <w:rPr>
                <w:rFonts w:cs="Times New Roman"/>
                <w:sz w:val="20"/>
                <w:szCs w:val="20"/>
              </w:rPr>
              <w:t>3-</w:t>
            </w:r>
            <w:r w:rsidRPr="00B71804">
              <w:rPr>
                <w:rFonts w:cs="Times New Roman"/>
                <w:sz w:val="20"/>
                <w:szCs w:val="20"/>
              </w:rPr>
              <w:t>5 mL</w:t>
            </w:r>
            <w:r w:rsidR="00FC451A">
              <w:rPr>
                <w:rFonts w:cs="Times New Roman"/>
                <w:sz w:val="20"/>
                <w:szCs w:val="20"/>
              </w:rPr>
              <w:t xml:space="preserve"> (</w:t>
            </w:r>
            <w:r w:rsidR="00FC451A" w:rsidRPr="00B71804">
              <w:rPr>
                <w:rFonts w:cs="Times New Roman"/>
                <w:sz w:val="20"/>
                <w:szCs w:val="20"/>
              </w:rPr>
              <w:t xml:space="preserve">0.45 µm </w:t>
            </w:r>
            <w:proofErr w:type="spellStart"/>
            <w:r w:rsidR="00FC451A" w:rsidRPr="00B71804">
              <w:rPr>
                <w:rFonts w:cs="Times New Roman"/>
                <w:sz w:val="20"/>
                <w:szCs w:val="20"/>
              </w:rPr>
              <w:t>wwPTFE</w:t>
            </w:r>
            <w:proofErr w:type="spellEnd"/>
            <w:r w:rsidR="00FC451A">
              <w:rPr>
                <w:rFonts w:cs="Times New Roman"/>
                <w:sz w:val="20"/>
                <w:szCs w:val="20"/>
              </w:rPr>
              <w:t>)</w:t>
            </w:r>
          </w:p>
        </w:tc>
        <w:tc>
          <w:tcPr>
            <w:tcW w:w="1530" w:type="dxa"/>
            <w:tcBorders>
              <w:top w:val="single" w:sz="2" w:space="0" w:color="auto"/>
              <w:left w:val="single" w:sz="2" w:space="0" w:color="auto"/>
              <w:right w:val="single" w:sz="2" w:space="0" w:color="auto"/>
            </w:tcBorders>
            <w:vAlign w:val="bottom"/>
          </w:tcPr>
          <w:p w14:paraId="6DA92CF2" w14:textId="23FB7D1B" w:rsidR="00F105A8" w:rsidRPr="00B71804" w:rsidRDefault="00F105A8" w:rsidP="005F6B21">
            <w:pPr>
              <w:keepNext/>
              <w:spacing w:before="40" w:after="40"/>
              <w:jc w:val="center"/>
              <w:rPr>
                <w:rFonts w:cs="Times New Roman"/>
                <w:sz w:val="20"/>
                <w:szCs w:val="20"/>
              </w:rPr>
            </w:pPr>
            <w:r w:rsidRPr="00B71804">
              <w:rPr>
                <w:rFonts w:cs="Times New Roman"/>
                <w:color w:val="000000"/>
                <w:sz w:val="20"/>
                <w:szCs w:val="20"/>
              </w:rPr>
              <w:t>368547</w:t>
            </w:r>
          </w:p>
        </w:tc>
        <w:tc>
          <w:tcPr>
            <w:tcW w:w="1350" w:type="dxa"/>
            <w:tcBorders>
              <w:top w:val="single" w:sz="2" w:space="0" w:color="auto"/>
              <w:left w:val="single" w:sz="2" w:space="0" w:color="auto"/>
            </w:tcBorders>
            <w:vAlign w:val="bottom"/>
          </w:tcPr>
          <w:p w14:paraId="0E2E2838" w14:textId="4388046A" w:rsidR="00F105A8" w:rsidRPr="005F6B21" w:rsidRDefault="00F105A8" w:rsidP="005F6B21">
            <w:pPr>
              <w:keepNext/>
              <w:spacing w:before="40" w:after="40"/>
              <w:jc w:val="center"/>
              <w:rPr>
                <w:rFonts w:cs="Times New Roman"/>
                <w:b/>
                <w:bCs/>
                <w:sz w:val="20"/>
                <w:szCs w:val="20"/>
              </w:rPr>
            </w:pPr>
            <w:r w:rsidRPr="005F6B21">
              <w:rPr>
                <w:rFonts w:cs="Times New Roman"/>
                <w:b/>
                <w:bCs/>
                <w:color w:val="000000"/>
                <w:sz w:val="20"/>
                <w:szCs w:val="20"/>
              </w:rPr>
              <w:t>100</w:t>
            </w:r>
          </w:p>
        </w:tc>
      </w:tr>
      <w:tr w:rsidR="00B87571" w:rsidRPr="00B71804" w14:paraId="37E188F2" w14:textId="77777777" w:rsidTr="00D252D3">
        <w:trPr>
          <w:jc w:val="center"/>
        </w:trPr>
        <w:tc>
          <w:tcPr>
            <w:tcW w:w="7555" w:type="dxa"/>
            <w:gridSpan w:val="4"/>
            <w:shd w:val="clear" w:color="auto" w:fill="auto"/>
            <w:vAlign w:val="center"/>
          </w:tcPr>
          <w:p w14:paraId="612DE60E" w14:textId="6922AFD7" w:rsidR="00A72F5A" w:rsidRPr="00B71804" w:rsidRDefault="00A72F5A" w:rsidP="007B768A">
            <w:pPr>
              <w:pStyle w:val="TabletText"/>
            </w:pPr>
            <w:r w:rsidRPr="00B71804">
              <w:t>ND: Not Detected</w:t>
            </w:r>
          </w:p>
          <w:p w14:paraId="1E84EE42" w14:textId="5F01BFF4" w:rsidR="00B87571" w:rsidRPr="00B71804" w:rsidRDefault="007B768A" w:rsidP="007B768A">
            <w:pPr>
              <w:pStyle w:val="TabletText"/>
              <w:rPr>
                <w:b/>
                <w:bCs w:val="0"/>
              </w:rPr>
            </w:pPr>
            <w:r w:rsidRPr="00B71804">
              <w:rPr>
                <w:b/>
                <w:bCs w:val="0"/>
              </w:rPr>
              <w:t>Acceptance Criteria</w:t>
            </w:r>
          </w:p>
          <w:p w14:paraId="306899D0" w14:textId="10C54F07" w:rsidR="007B768A" w:rsidRPr="00B71804" w:rsidRDefault="007B768A" w:rsidP="00B71804">
            <w:pPr>
              <w:pStyle w:val="TabletText"/>
              <w:rPr>
                <w:bCs w:val="0"/>
              </w:rPr>
            </w:pPr>
            <w:r w:rsidRPr="00B71804">
              <w:rPr>
                <w:b/>
                <w:bCs w:val="0"/>
              </w:rPr>
              <w:t xml:space="preserve">• </w:t>
            </w:r>
            <w:r w:rsidR="00B71804">
              <w:rPr>
                <w:b/>
                <w:bCs w:val="0"/>
              </w:rPr>
              <w:t xml:space="preserve"> </w:t>
            </w:r>
            <w:r w:rsidRPr="00B71804">
              <w:t>The percent relative recovery in the filter sample solution against the centrifuged solution is 97</w:t>
            </w:r>
            <w:r w:rsidR="00B71804">
              <w:noBreakHyphen/>
            </w:r>
            <w:r w:rsidRPr="00B71804">
              <w:t>103%.</w:t>
            </w:r>
            <w:r w:rsidR="00B71804">
              <w:br/>
            </w:r>
            <w:proofErr w:type="gramStart"/>
            <w:r w:rsidRPr="00B71804">
              <w:rPr>
                <w:b/>
                <w:bCs w:val="0"/>
              </w:rPr>
              <w:t xml:space="preserve">• </w:t>
            </w:r>
            <w:r w:rsidR="00B71804">
              <w:rPr>
                <w:b/>
                <w:bCs w:val="0"/>
              </w:rPr>
              <w:t xml:space="preserve"> </w:t>
            </w:r>
            <w:r w:rsidRPr="00B71804">
              <w:rPr>
                <w:bCs w:val="0"/>
              </w:rPr>
              <w:t>Determine</w:t>
            </w:r>
            <w:proofErr w:type="gramEnd"/>
            <w:r w:rsidRPr="00B71804">
              <w:rPr>
                <w:bCs w:val="0"/>
              </w:rPr>
              <w:t xml:space="preserve"> volume of filtrate to be discarded before collecting samples that meet acceptance criteria for each level.</w:t>
            </w:r>
          </w:p>
        </w:tc>
      </w:tr>
    </w:tbl>
    <w:p w14:paraId="284C7A78" w14:textId="55C2182C" w:rsidR="00B87571" w:rsidRPr="00B71804" w:rsidRDefault="00D349F2" w:rsidP="00B71804">
      <w:pPr>
        <w:spacing w:before="60"/>
        <w:jc w:val="left"/>
        <w:rPr>
          <w:sz w:val="18"/>
          <w:szCs w:val="18"/>
        </w:rPr>
      </w:pPr>
      <w:r w:rsidRPr="00B71804">
        <w:rPr>
          <w:b/>
          <w:bCs/>
          <w:sz w:val="18"/>
          <w:szCs w:val="18"/>
        </w:rPr>
        <w:tab/>
      </w:r>
      <w:r w:rsidR="00B71804">
        <w:rPr>
          <w:b/>
          <w:bCs/>
          <w:sz w:val="18"/>
          <w:szCs w:val="18"/>
        </w:rPr>
        <w:tab/>
      </w:r>
      <w:r w:rsidR="00D51862" w:rsidRPr="00B71804">
        <w:rPr>
          <w:sz w:val="18"/>
          <w:szCs w:val="18"/>
        </w:rPr>
        <w:t>Reference</w:t>
      </w:r>
      <w:r w:rsidRPr="00B71804">
        <w:rPr>
          <w:sz w:val="18"/>
          <w:szCs w:val="18"/>
        </w:rPr>
        <w:t>: ARD-0639/14</w:t>
      </w:r>
    </w:p>
    <w:p w14:paraId="038B92B3" w14:textId="77777777" w:rsidR="005E1EB3" w:rsidRDefault="005E1EB3" w:rsidP="005E1EB3">
      <w:pPr>
        <w:pStyle w:val="Heading1"/>
      </w:pPr>
      <w:bookmarkStart w:id="133" w:name="_Toc145684816"/>
      <w:bookmarkStart w:id="134" w:name="_Toc145684817"/>
      <w:bookmarkStart w:id="135" w:name="_Toc145684818"/>
      <w:bookmarkStart w:id="136" w:name="_Toc150179057"/>
      <w:bookmarkStart w:id="137" w:name="_Toc152767837"/>
      <w:bookmarkEnd w:id="118"/>
      <w:bookmarkEnd w:id="119"/>
      <w:bookmarkEnd w:id="120"/>
      <w:bookmarkEnd w:id="133"/>
      <w:bookmarkEnd w:id="134"/>
      <w:bookmarkEnd w:id="135"/>
      <w:r>
        <w:t>Solution Stability</w:t>
      </w:r>
      <w:bookmarkEnd w:id="136"/>
      <w:bookmarkEnd w:id="137"/>
    </w:p>
    <w:p w14:paraId="1C879201" w14:textId="1EA95F4A" w:rsidR="005E1EB3" w:rsidRDefault="005E1EB3" w:rsidP="005E1EB3">
      <w:pPr>
        <w:keepNext/>
        <w:keepLines/>
      </w:pPr>
      <w:r>
        <w:t>The standard and sample solutions were evaluated at normal laboratory environmental condition (NLEC) to determine the appropriate time frame for use. Their stabilities were determined by periodically evaluating the solutions for change in TYRA-300 against freshly prepared solutions.</w:t>
      </w:r>
    </w:p>
    <w:p w14:paraId="17F8F3F4" w14:textId="0B06EEC2" w:rsidR="005E1EB3" w:rsidRDefault="005E1EB3" w:rsidP="005E1EB3">
      <w:pPr>
        <w:keepNext/>
        <w:keepLines/>
      </w:pPr>
      <w:r>
        <w:t>Additionally, stability of the mobile phase was concurrently evaluated.</w:t>
      </w:r>
    </w:p>
    <w:p w14:paraId="44B384F9" w14:textId="77777777" w:rsidR="005E1EB3" w:rsidRDefault="005E1EB3" w:rsidP="005E1EB3">
      <w:pPr>
        <w:pStyle w:val="Heading2"/>
      </w:pPr>
      <w:bookmarkStart w:id="138" w:name="_Toc150179058"/>
      <w:bookmarkStart w:id="139" w:name="_Toc152767838"/>
      <w:r>
        <w:t>Sample Solution Preparation</w:t>
      </w:r>
      <w:bookmarkEnd w:id="138"/>
      <w:bookmarkEnd w:id="139"/>
    </w:p>
    <w:p w14:paraId="36011A2D" w14:textId="2478B322" w:rsidR="005E1EB3" w:rsidRDefault="00596F35" w:rsidP="002B0D61">
      <w:pPr>
        <w:pStyle w:val="Normal2"/>
      </w:pPr>
      <w:r>
        <w:t xml:space="preserve">Precision </w:t>
      </w:r>
      <w:r w:rsidR="003D0252">
        <w:t>S</w:t>
      </w:r>
      <w:r>
        <w:t>ample</w:t>
      </w:r>
      <w:r w:rsidR="003D0252">
        <w:t>s</w:t>
      </w:r>
      <w:r>
        <w:t xml:space="preserve"> (vessel </w:t>
      </w:r>
      <w:r w:rsidR="006D1D67">
        <w:t>1, 75 minutes</w:t>
      </w:r>
      <w:r>
        <w:t xml:space="preserve">) </w:t>
      </w:r>
      <w:r w:rsidR="003D0252">
        <w:t>(</w:t>
      </w:r>
      <w:r w:rsidR="003D0252" w:rsidRPr="005454EE">
        <w:t>1 mg and 10 mg)</w:t>
      </w:r>
      <w:r w:rsidR="003D0252">
        <w:t xml:space="preserve"> were</w:t>
      </w:r>
      <w:r>
        <w:t xml:space="preserve"> used to evaluate stability of the sample solution</w:t>
      </w:r>
      <w:r w:rsidR="003D0252">
        <w:t>s</w:t>
      </w:r>
      <w:r w:rsidR="005E1EB3" w:rsidRPr="005454EE">
        <w:t>.</w:t>
      </w:r>
      <w:r w:rsidR="005E1EB3">
        <w:t xml:space="preserve"> </w:t>
      </w:r>
    </w:p>
    <w:p w14:paraId="6CAD608F" w14:textId="67B356AF" w:rsidR="009F10F5" w:rsidRPr="00EC3E35" w:rsidRDefault="009F10F5" w:rsidP="009F10F5">
      <w:pPr>
        <w:pStyle w:val="Heading2"/>
      </w:pPr>
      <w:bookmarkStart w:id="140" w:name="_Toc152767839"/>
      <w:r>
        <w:t>Results and Discussion</w:t>
      </w:r>
      <w:bookmarkEnd w:id="140"/>
    </w:p>
    <w:p w14:paraId="4579D78B" w14:textId="398950A7" w:rsidR="00FC0ADC" w:rsidRDefault="009302A1" w:rsidP="000239F5">
      <w:pPr>
        <w:pStyle w:val="Normal2"/>
      </w:pPr>
      <w:r w:rsidRPr="009302A1">
        <w:rPr>
          <w:u w:val="single"/>
        </w:rPr>
        <w:t>For Standard</w:t>
      </w:r>
      <w:r w:rsidR="00246591">
        <w:rPr>
          <w:u w:val="single"/>
        </w:rPr>
        <w:t xml:space="preserve"> Solution</w:t>
      </w:r>
      <w:r>
        <w:t>:</w:t>
      </w:r>
    </w:p>
    <w:p w14:paraId="0663AB29" w14:textId="02F0060D" w:rsidR="009302A1" w:rsidRDefault="009302A1" w:rsidP="009302A1">
      <w:pPr>
        <w:pStyle w:val="Normal2"/>
      </w:pPr>
      <w:r>
        <w:t xml:space="preserve">The standard solution was evaluated while protected from light at the </w:t>
      </w:r>
      <w:proofErr w:type="gramStart"/>
      <w:r w:rsidR="00720834">
        <w:t>afore</w:t>
      </w:r>
      <w:r>
        <w:t>mentioned storage</w:t>
      </w:r>
      <w:proofErr w:type="gramEnd"/>
      <w:r>
        <w:t xml:space="preserve"> condition. </w:t>
      </w:r>
    </w:p>
    <w:p w14:paraId="38A9E4CA" w14:textId="13B6901F" w:rsidR="009302A1" w:rsidRDefault="009302A1" w:rsidP="009302A1">
      <w:pPr>
        <w:pStyle w:val="Normal2"/>
      </w:pPr>
      <w:r>
        <w:t xml:space="preserve">Note—The initial evaluations of the standard and subsequent </w:t>
      </w:r>
      <w:r w:rsidR="006F1A9F">
        <w:t xml:space="preserve">additional </w:t>
      </w:r>
      <w:r>
        <w:t xml:space="preserve">solution stability studies are summarized in </w:t>
      </w:r>
      <w:r w:rsidRPr="00C92EDC">
        <w:rPr>
          <w:b/>
          <w:bCs/>
        </w:rPr>
        <w:t>Section 15.1</w:t>
      </w:r>
      <w:r>
        <w:t xml:space="preserve">. </w:t>
      </w:r>
    </w:p>
    <w:p w14:paraId="50BCE5C4" w14:textId="3436FE2F" w:rsidR="006D1D67" w:rsidRDefault="009302A1" w:rsidP="009302A1">
      <w:pPr>
        <w:pStyle w:val="Normal2"/>
      </w:pPr>
      <w:r>
        <w:lastRenderedPageBreak/>
        <w:t xml:space="preserve">The stability results of the standard solution are summarized in </w:t>
      </w:r>
      <w:r w:rsidRPr="00C92EDC">
        <w:rPr>
          <w:b/>
          <w:bCs/>
        </w:rPr>
        <w:t>Table 11-1</w:t>
      </w:r>
      <w:r>
        <w:t xml:space="preserve">. All acceptance criteria were met at each evaluated timepoint. </w:t>
      </w:r>
    </w:p>
    <w:p w14:paraId="7E711623" w14:textId="6CC7B984" w:rsidR="009302A1" w:rsidRDefault="009302A1" w:rsidP="009302A1">
      <w:pPr>
        <w:pStyle w:val="Normal2"/>
      </w:pPr>
      <w:r>
        <w:t xml:space="preserve">The standard solution was found to be stable for at least 4 days when protected from light and stored at normal laboratory environmental conditions. </w:t>
      </w:r>
    </w:p>
    <w:p w14:paraId="33D97676" w14:textId="3EB56A54" w:rsidR="001D627F" w:rsidRPr="00860E6D" w:rsidRDefault="001D627F" w:rsidP="00B61272">
      <w:pPr>
        <w:pStyle w:val="Normal2"/>
        <w:spacing w:after="0" w:line="276" w:lineRule="auto"/>
        <w:ind w:left="0"/>
        <w:jc w:val="center"/>
        <w:rPr>
          <w:b/>
          <w:bCs/>
        </w:rPr>
      </w:pPr>
      <w:r>
        <w:rPr>
          <w:b/>
          <w:bCs/>
        </w:rPr>
        <w:t xml:space="preserve">Table </w:t>
      </w:r>
      <w:r w:rsidR="00D349F2">
        <w:rPr>
          <w:b/>
          <w:bCs/>
        </w:rPr>
        <w:t>11</w:t>
      </w:r>
      <w:r>
        <w:rPr>
          <w:b/>
          <w:bCs/>
        </w:rPr>
        <w:t>-1: Standard Stability Results</w:t>
      </w:r>
    </w:p>
    <w:tbl>
      <w:tblPr>
        <w:tblW w:w="39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415"/>
        <w:gridCol w:w="1875"/>
        <w:gridCol w:w="1549"/>
        <w:gridCol w:w="1458"/>
        <w:gridCol w:w="1456"/>
      </w:tblGrid>
      <w:tr w:rsidR="004109CA" w:rsidRPr="002C244C" w14:paraId="0E057E8D" w14:textId="7DD91962" w:rsidTr="004109CA">
        <w:trPr>
          <w:trHeight w:val="518"/>
          <w:jc w:val="center"/>
        </w:trPr>
        <w:tc>
          <w:tcPr>
            <w:tcW w:w="913" w:type="pct"/>
            <w:shd w:val="clear" w:color="auto" w:fill="D9D9D9" w:themeFill="background1" w:themeFillShade="D9"/>
            <w:vAlign w:val="center"/>
          </w:tcPr>
          <w:p w14:paraId="38A261A6" w14:textId="37443C14" w:rsidR="004109CA" w:rsidRPr="00246591" w:rsidRDefault="00122703" w:rsidP="00CE2AC4">
            <w:pPr>
              <w:keepNext/>
              <w:spacing w:before="40" w:after="40"/>
              <w:jc w:val="center"/>
              <w:rPr>
                <w:rFonts w:cs="Times New Roman"/>
                <w:b/>
                <w:sz w:val="20"/>
                <w:szCs w:val="20"/>
              </w:rPr>
            </w:pPr>
            <w:r w:rsidRPr="00246591">
              <w:rPr>
                <w:rFonts w:cs="Times New Roman"/>
                <w:b/>
                <w:sz w:val="20"/>
                <w:szCs w:val="20"/>
              </w:rPr>
              <w:t>Interval</w:t>
            </w:r>
          </w:p>
        </w:tc>
        <w:tc>
          <w:tcPr>
            <w:tcW w:w="1209" w:type="pct"/>
            <w:shd w:val="clear" w:color="auto" w:fill="D9D9D9" w:themeFill="background1" w:themeFillShade="D9"/>
            <w:vAlign w:val="center"/>
          </w:tcPr>
          <w:p w14:paraId="49A4E668" w14:textId="77777777" w:rsidR="004109CA" w:rsidRPr="00246591" w:rsidRDefault="004109CA" w:rsidP="00CE2AC4">
            <w:pPr>
              <w:keepNext/>
              <w:spacing w:before="40" w:after="40"/>
              <w:jc w:val="center"/>
              <w:rPr>
                <w:rFonts w:eastAsia="Calibri" w:cs="Times New Roman"/>
                <w:b/>
                <w:smallCaps/>
                <w:spacing w:val="-4"/>
                <w:sz w:val="20"/>
                <w:szCs w:val="20"/>
              </w:rPr>
            </w:pPr>
            <w:r w:rsidRPr="00246591">
              <w:rPr>
                <w:rFonts w:cs="Times New Roman"/>
                <w:b/>
                <w:sz w:val="20"/>
                <w:szCs w:val="20"/>
              </w:rPr>
              <w:t>Peak Area</w:t>
            </w:r>
          </w:p>
        </w:tc>
        <w:tc>
          <w:tcPr>
            <w:tcW w:w="999" w:type="pct"/>
            <w:shd w:val="clear" w:color="auto" w:fill="D9D9D9" w:themeFill="background1" w:themeFillShade="D9"/>
            <w:vAlign w:val="center"/>
          </w:tcPr>
          <w:p w14:paraId="5627EF62" w14:textId="0F4233E8" w:rsidR="004109CA" w:rsidRPr="00246591" w:rsidRDefault="004109CA" w:rsidP="00CE2AC4">
            <w:pPr>
              <w:keepNext/>
              <w:spacing w:before="40" w:after="40"/>
              <w:ind w:left="-30"/>
              <w:jc w:val="center"/>
              <w:rPr>
                <w:rFonts w:eastAsia="Calibri" w:cs="Times New Roman"/>
                <w:b/>
                <w:smallCaps/>
                <w:spacing w:val="-4"/>
                <w:sz w:val="20"/>
                <w:szCs w:val="20"/>
              </w:rPr>
            </w:pPr>
            <w:r w:rsidRPr="00246591">
              <w:rPr>
                <w:rFonts w:cs="Times New Roman"/>
                <w:b/>
                <w:sz w:val="20"/>
                <w:szCs w:val="20"/>
              </w:rPr>
              <w:t xml:space="preserve">% Recovery </w:t>
            </w:r>
          </w:p>
        </w:tc>
        <w:tc>
          <w:tcPr>
            <w:tcW w:w="940" w:type="pct"/>
            <w:shd w:val="clear" w:color="auto" w:fill="D9D9D9" w:themeFill="background1" w:themeFillShade="D9"/>
            <w:vAlign w:val="center"/>
          </w:tcPr>
          <w:p w14:paraId="7DD77A7C" w14:textId="27DF47EE" w:rsidR="004109CA" w:rsidRPr="00246591" w:rsidRDefault="004109CA" w:rsidP="00CE2AC4">
            <w:pPr>
              <w:keepNext/>
              <w:spacing w:before="40" w:after="40"/>
              <w:ind w:left="-30"/>
              <w:jc w:val="center"/>
              <w:rPr>
                <w:rFonts w:cs="Times New Roman"/>
                <w:b/>
                <w:sz w:val="20"/>
                <w:szCs w:val="20"/>
              </w:rPr>
            </w:pPr>
            <w:r w:rsidRPr="00246591">
              <w:rPr>
                <w:rFonts w:cs="Times New Roman"/>
                <w:b/>
                <w:sz w:val="20"/>
                <w:szCs w:val="20"/>
              </w:rPr>
              <w:t>% Relative Recovery</w:t>
            </w:r>
          </w:p>
        </w:tc>
        <w:tc>
          <w:tcPr>
            <w:tcW w:w="939" w:type="pct"/>
            <w:shd w:val="clear" w:color="auto" w:fill="D9D9D9" w:themeFill="background1" w:themeFillShade="D9"/>
            <w:vAlign w:val="center"/>
          </w:tcPr>
          <w:p w14:paraId="0CAFCE53" w14:textId="4FF67BCC" w:rsidR="004109CA" w:rsidRPr="00246591" w:rsidRDefault="00912F77" w:rsidP="004109CA">
            <w:pPr>
              <w:keepNext/>
              <w:spacing w:before="40" w:after="40"/>
              <w:ind w:left="-30"/>
              <w:jc w:val="center"/>
              <w:rPr>
                <w:rFonts w:cs="Times New Roman"/>
                <w:b/>
                <w:sz w:val="20"/>
                <w:szCs w:val="20"/>
              </w:rPr>
            </w:pPr>
            <w:r w:rsidRPr="00246591">
              <w:rPr>
                <w:rFonts w:cs="Times New Roman"/>
                <w:b/>
                <w:sz w:val="20"/>
                <w:szCs w:val="20"/>
              </w:rPr>
              <w:t>Conclusion</w:t>
            </w:r>
          </w:p>
        </w:tc>
      </w:tr>
      <w:tr w:rsidR="004109CA" w:rsidRPr="002C244C" w14:paraId="170265C4" w14:textId="4F8AF43C" w:rsidTr="004109CA">
        <w:trPr>
          <w:trHeight w:val="251"/>
          <w:jc w:val="center"/>
        </w:trPr>
        <w:tc>
          <w:tcPr>
            <w:tcW w:w="913" w:type="pct"/>
            <w:vAlign w:val="center"/>
          </w:tcPr>
          <w:p w14:paraId="1A8F65E7" w14:textId="750AAC05" w:rsidR="004109CA" w:rsidRPr="00246591" w:rsidRDefault="004109CA" w:rsidP="00CE2AC4">
            <w:pPr>
              <w:keepNext/>
              <w:spacing w:before="40" w:after="40"/>
              <w:jc w:val="center"/>
              <w:rPr>
                <w:rFonts w:eastAsia="Calibri" w:cs="Times New Roman"/>
                <w:spacing w:val="-4"/>
                <w:sz w:val="20"/>
                <w:szCs w:val="20"/>
              </w:rPr>
            </w:pPr>
            <w:r w:rsidRPr="00246591">
              <w:rPr>
                <w:rFonts w:eastAsia="Calibri" w:cs="Times New Roman"/>
                <w:spacing w:val="-4"/>
                <w:sz w:val="20"/>
                <w:szCs w:val="20"/>
              </w:rPr>
              <w:t>Initial</w:t>
            </w:r>
          </w:p>
        </w:tc>
        <w:tc>
          <w:tcPr>
            <w:tcW w:w="1209" w:type="pct"/>
            <w:vAlign w:val="bottom"/>
          </w:tcPr>
          <w:p w14:paraId="0A4521CB" w14:textId="27DBCAED" w:rsidR="004109CA" w:rsidRPr="00246591" w:rsidRDefault="004109CA" w:rsidP="00CE2AC4">
            <w:pPr>
              <w:keepNext/>
              <w:spacing w:before="40" w:after="40"/>
              <w:jc w:val="center"/>
              <w:rPr>
                <w:rFonts w:cs="Times New Roman"/>
                <w:color w:val="000000"/>
                <w:sz w:val="20"/>
                <w:szCs w:val="20"/>
              </w:rPr>
            </w:pPr>
            <w:r w:rsidRPr="00246591">
              <w:rPr>
                <w:rFonts w:cs="Times New Roman"/>
                <w:color w:val="000000"/>
                <w:sz w:val="20"/>
                <w:szCs w:val="20"/>
              </w:rPr>
              <w:t>173555</w:t>
            </w:r>
          </w:p>
        </w:tc>
        <w:tc>
          <w:tcPr>
            <w:tcW w:w="999" w:type="pct"/>
            <w:vAlign w:val="bottom"/>
          </w:tcPr>
          <w:p w14:paraId="192E182E" w14:textId="05A0720E" w:rsidR="004109CA" w:rsidRPr="00246591" w:rsidRDefault="004109CA" w:rsidP="00CE2AC4">
            <w:pPr>
              <w:keepNext/>
              <w:spacing w:before="40" w:after="40"/>
              <w:ind w:left="-30"/>
              <w:jc w:val="center"/>
              <w:rPr>
                <w:rFonts w:cs="Times New Roman"/>
                <w:color w:val="000000"/>
                <w:sz w:val="20"/>
                <w:szCs w:val="20"/>
              </w:rPr>
            </w:pPr>
            <w:r w:rsidRPr="00246591">
              <w:rPr>
                <w:rFonts w:cs="Times New Roman"/>
                <w:color w:val="000000"/>
                <w:sz w:val="20"/>
                <w:szCs w:val="20"/>
              </w:rPr>
              <w:t>102.3</w:t>
            </w:r>
          </w:p>
        </w:tc>
        <w:tc>
          <w:tcPr>
            <w:tcW w:w="940" w:type="pct"/>
            <w:vAlign w:val="bottom"/>
          </w:tcPr>
          <w:p w14:paraId="0E8B7489" w14:textId="1E1A3E7C" w:rsidR="004109CA" w:rsidRPr="00246591" w:rsidRDefault="00246591" w:rsidP="00CE2AC4">
            <w:pPr>
              <w:keepNext/>
              <w:spacing w:before="40" w:after="40"/>
              <w:ind w:left="-30"/>
              <w:jc w:val="center"/>
              <w:rPr>
                <w:rFonts w:cs="Times New Roman"/>
                <w:color w:val="000000"/>
                <w:sz w:val="20"/>
                <w:szCs w:val="20"/>
              </w:rPr>
            </w:pPr>
            <w:r w:rsidRPr="00246591">
              <w:rPr>
                <w:rFonts w:eastAsia="Calibri" w:cs="Times New Roman"/>
                <w:spacing w:val="-4"/>
                <w:sz w:val="20"/>
                <w:szCs w:val="20"/>
              </w:rPr>
              <w:t>—</w:t>
            </w:r>
          </w:p>
        </w:tc>
        <w:tc>
          <w:tcPr>
            <w:tcW w:w="939" w:type="pct"/>
            <w:vAlign w:val="center"/>
          </w:tcPr>
          <w:p w14:paraId="20C87079" w14:textId="5F934B40" w:rsidR="004109CA" w:rsidRPr="00246591" w:rsidRDefault="00A72F5A" w:rsidP="004109CA">
            <w:pPr>
              <w:keepNext/>
              <w:spacing w:before="40" w:after="40"/>
              <w:ind w:left="-30"/>
              <w:jc w:val="center"/>
              <w:rPr>
                <w:rFonts w:cs="Times New Roman"/>
                <w:color w:val="000000"/>
                <w:sz w:val="20"/>
                <w:szCs w:val="20"/>
              </w:rPr>
            </w:pPr>
            <w:r w:rsidRPr="00246591">
              <w:rPr>
                <w:rFonts w:eastAsia="Calibri" w:cs="Times New Roman"/>
                <w:spacing w:val="-4"/>
                <w:sz w:val="20"/>
                <w:szCs w:val="20"/>
              </w:rPr>
              <w:t>—</w:t>
            </w:r>
          </w:p>
        </w:tc>
      </w:tr>
      <w:tr w:rsidR="004109CA" w:rsidRPr="002C244C" w14:paraId="354837E3" w14:textId="448FA128" w:rsidTr="004109CA">
        <w:trPr>
          <w:trHeight w:val="251"/>
          <w:jc w:val="center"/>
        </w:trPr>
        <w:tc>
          <w:tcPr>
            <w:tcW w:w="913" w:type="pct"/>
            <w:vAlign w:val="center"/>
          </w:tcPr>
          <w:p w14:paraId="03D49CBA" w14:textId="48B4D1F0" w:rsidR="004109CA" w:rsidRPr="00246591" w:rsidRDefault="00122703" w:rsidP="00B50EEC">
            <w:pPr>
              <w:keepNext/>
              <w:spacing w:before="40" w:after="40"/>
              <w:jc w:val="center"/>
              <w:rPr>
                <w:rFonts w:eastAsia="Calibri" w:cs="Times New Roman"/>
                <w:spacing w:val="-4"/>
                <w:sz w:val="20"/>
                <w:szCs w:val="20"/>
              </w:rPr>
            </w:pPr>
            <w:r w:rsidRPr="00246591">
              <w:rPr>
                <w:rFonts w:eastAsia="Calibri" w:cs="Times New Roman"/>
                <w:spacing w:val="-4"/>
                <w:sz w:val="20"/>
                <w:szCs w:val="20"/>
              </w:rPr>
              <w:t xml:space="preserve">Day </w:t>
            </w:r>
            <w:r w:rsidR="004109CA" w:rsidRPr="00246591">
              <w:rPr>
                <w:rFonts w:eastAsia="Calibri" w:cs="Times New Roman"/>
                <w:spacing w:val="-4"/>
                <w:sz w:val="20"/>
                <w:szCs w:val="20"/>
              </w:rPr>
              <w:t>3</w:t>
            </w:r>
          </w:p>
        </w:tc>
        <w:tc>
          <w:tcPr>
            <w:tcW w:w="1209" w:type="pct"/>
            <w:vAlign w:val="bottom"/>
          </w:tcPr>
          <w:p w14:paraId="59F25577" w14:textId="3604A437" w:rsidR="004109CA" w:rsidRPr="00246591" w:rsidRDefault="004109CA" w:rsidP="00B50EEC">
            <w:pPr>
              <w:keepNext/>
              <w:spacing w:before="40" w:after="40"/>
              <w:jc w:val="center"/>
              <w:rPr>
                <w:rFonts w:eastAsia="Calibri" w:cs="Times New Roman"/>
                <w:spacing w:val="-4"/>
                <w:sz w:val="20"/>
                <w:szCs w:val="20"/>
              </w:rPr>
            </w:pPr>
            <w:r w:rsidRPr="00246591">
              <w:rPr>
                <w:rFonts w:eastAsia="Calibri" w:cs="Times New Roman"/>
                <w:spacing w:val="-4"/>
                <w:sz w:val="20"/>
                <w:szCs w:val="20"/>
              </w:rPr>
              <w:t>174022</w:t>
            </w:r>
          </w:p>
        </w:tc>
        <w:tc>
          <w:tcPr>
            <w:tcW w:w="999" w:type="pct"/>
            <w:vAlign w:val="bottom"/>
          </w:tcPr>
          <w:p w14:paraId="40C58E92" w14:textId="5581440E" w:rsidR="004109CA" w:rsidRPr="00246591" w:rsidRDefault="004109CA" w:rsidP="00B50EEC">
            <w:pPr>
              <w:keepNext/>
              <w:spacing w:before="40" w:after="40"/>
              <w:ind w:left="-30"/>
              <w:jc w:val="center"/>
              <w:rPr>
                <w:rFonts w:eastAsia="Calibri" w:cs="Times New Roman"/>
                <w:color w:val="000000"/>
                <w:spacing w:val="-4"/>
                <w:sz w:val="20"/>
                <w:szCs w:val="20"/>
              </w:rPr>
            </w:pPr>
            <w:r w:rsidRPr="00246591">
              <w:rPr>
                <w:rFonts w:eastAsia="Calibri" w:cs="Times New Roman"/>
                <w:color w:val="000000"/>
                <w:spacing w:val="-4"/>
                <w:sz w:val="20"/>
                <w:szCs w:val="20"/>
              </w:rPr>
              <w:t>101.9</w:t>
            </w:r>
          </w:p>
        </w:tc>
        <w:tc>
          <w:tcPr>
            <w:tcW w:w="940" w:type="pct"/>
            <w:vAlign w:val="bottom"/>
          </w:tcPr>
          <w:p w14:paraId="463DAF31" w14:textId="7E1A4911" w:rsidR="004109CA" w:rsidRPr="00246591" w:rsidRDefault="004109CA" w:rsidP="00B50EEC">
            <w:pPr>
              <w:keepNext/>
              <w:spacing w:before="40" w:after="40"/>
              <w:ind w:left="-30"/>
              <w:jc w:val="center"/>
              <w:rPr>
                <w:rFonts w:eastAsia="Calibri" w:cs="Times New Roman"/>
                <w:spacing w:val="-4"/>
                <w:sz w:val="20"/>
                <w:szCs w:val="20"/>
              </w:rPr>
            </w:pPr>
            <w:r w:rsidRPr="00246591">
              <w:rPr>
                <w:rFonts w:eastAsia="Calibri" w:cs="Times New Roman"/>
                <w:spacing w:val="-4"/>
                <w:sz w:val="20"/>
                <w:szCs w:val="20"/>
              </w:rPr>
              <w:t>99.6</w:t>
            </w:r>
          </w:p>
        </w:tc>
        <w:tc>
          <w:tcPr>
            <w:tcW w:w="939" w:type="pct"/>
            <w:vAlign w:val="center"/>
          </w:tcPr>
          <w:p w14:paraId="55265525" w14:textId="15F364F2" w:rsidR="004109CA" w:rsidRPr="00246591" w:rsidRDefault="00912F77" w:rsidP="004109CA">
            <w:pPr>
              <w:keepNext/>
              <w:spacing w:before="40" w:after="40"/>
              <w:ind w:left="-30"/>
              <w:jc w:val="center"/>
              <w:rPr>
                <w:rFonts w:eastAsia="Calibri" w:cs="Times New Roman"/>
                <w:spacing w:val="-4"/>
                <w:sz w:val="20"/>
                <w:szCs w:val="20"/>
              </w:rPr>
            </w:pPr>
            <w:r w:rsidRPr="00246591">
              <w:rPr>
                <w:rFonts w:eastAsia="Calibri" w:cs="Times New Roman"/>
                <w:spacing w:val="-4"/>
                <w:sz w:val="20"/>
                <w:szCs w:val="20"/>
              </w:rPr>
              <w:t>Pass</w:t>
            </w:r>
          </w:p>
        </w:tc>
      </w:tr>
      <w:tr w:rsidR="004109CA" w:rsidRPr="002C244C" w14:paraId="0E0C0F97" w14:textId="3A9D4F92" w:rsidTr="004109CA">
        <w:trPr>
          <w:trHeight w:val="251"/>
          <w:jc w:val="center"/>
        </w:trPr>
        <w:tc>
          <w:tcPr>
            <w:tcW w:w="913" w:type="pct"/>
            <w:vAlign w:val="center"/>
          </w:tcPr>
          <w:p w14:paraId="4DBC2D3D" w14:textId="133B2D01" w:rsidR="004109CA" w:rsidRPr="00246591" w:rsidRDefault="00122703" w:rsidP="00B50EEC">
            <w:pPr>
              <w:keepNext/>
              <w:spacing w:before="40" w:after="40"/>
              <w:jc w:val="center"/>
              <w:rPr>
                <w:rFonts w:eastAsia="Calibri" w:cs="Times New Roman"/>
                <w:spacing w:val="-4"/>
                <w:sz w:val="20"/>
                <w:szCs w:val="20"/>
              </w:rPr>
            </w:pPr>
            <w:r w:rsidRPr="00246591">
              <w:rPr>
                <w:rFonts w:eastAsia="Calibri" w:cs="Times New Roman"/>
                <w:spacing w:val="-4"/>
                <w:sz w:val="20"/>
                <w:szCs w:val="20"/>
              </w:rPr>
              <w:t xml:space="preserve">Day </w:t>
            </w:r>
            <w:r w:rsidR="004109CA" w:rsidRPr="00246591">
              <w:rPr>
                <w:rFonts w:eastAsia="Calibri" w:cs="Times New Roman"/>
                <w:spacing w:val="-4"/>
                <w:sz w:val="20"/>
                <w:szCs w:val="20"/>
              </w:rPr>
              <w:t>4</w:t>
            </w:r>
          </w:p>
        </w:tc>
        <w:tc>
          <w:tcPr>
            <w:tcW w:w="1209" w:type="pct"/>
            <w:vAlign w:val="bottom"/>
          </w:tcPr>
          <w:p w14:paraId="3F51A5B0" w14:textId="438E64C4" w:rsidR="004109CA" w:rsidRPr="00246591" w:rsidRDefault="00A85710" w:rsidP="00B50EEC">
            <w:pPr>
              <w:keepNext/>
              <w:spacing w:before="40" w:after="40"/>
              <w:jc w:val="center"/>
              <w:rPr>
                <w:rFonts w:eastAsia="Calibri" w:cs="Times New Roman"/>
                <w:spacing w:val="-4"/>
                <w:sz w:val="20"/>
                <w:szCs w:val="20"/>
              </w:rPr>
            </w:pPr>
            <w:r w:rsidRPr="00246591">
              <w:rPr>
                <w:rFonts w:eastAsia="Calibri" w:cs="Times New Roman"/>
                <w:spacing w:val="-4"/>
                <w:sz w:val="20"/>
                <w:szCs w:val="20"/>
              </w:rPr>
              <w:t>17376</w:t>
            </w:r>
            <w:r w:rsidR="009F22D9" w:rsidRPr="00246591">
              <w:rPr>
                <w:rFonts w:eastAsia="Calibri" w:cs="Times New Roman"/>
                <w:spacing w:val="-4"/>
                <w:sz w:val="20"/>
                <w:szCs w:val="20"/>
              </w:rPr>
              <w:t>3</w:t>
            </w:r>
          </w:p>
        </w:tc>
        <w:tc>
          <w:tcPr>
            <w:tcW w:w="999" w:type="pct"/>
            <w:vAlign w:val="bottom"/>
          </w:tcPr>
          <w:p w14:paraId="3A4E31F8" w14:textId="6E27982D" w:rsidR="004109CA" w:rsidRPr="00246591" w:rsidRDefault="00A85710" w:rsidP="00B50EEC">
            <w:pPr>
              <w:keepNext/>
              <w:spacing w:before="40" w:after="40"/>
              <w:ind w:left="-30"/>
              <w:jc w:val="center"/>
              <w:rPr>
                <w:rFonts w:eastAsia="Calibri" w:cs="Times New Roman"/>
                <w:color w:val="000000"/>
                <w:spacing w:val="-4"/>
                <w:sz w:val="20"/>
                <w:szCs w:val="20"/>
              </w:rPr>
            </w:pPr>
            <w:r w:rsidRPr="00246591">
              <w:rPr>
                <w:rFonts w:eastAsia="Calibri" w:cs="Times New Roman"/>
                <w:color w:val="000000"/>
                <w:spacing w:val="-4"/>
                <w:sz w:val="20"/>
                <w:szCs w:val="20"/>
              </w:rPr>
              <w:t>101.3</w:t>
            </w:r>
          </w:p>
        </w:tc>
        <w:tc>
          <w:tcPr>
            <w:tcW w:w="940" w:type="pct"/>
            <w:vAlign w:val="bottom"/>
          </w:tcPr>
          <w:p w14:paraId="7AA9C39F" w14:textId="48BC9057" w:rsidR="004109CA" w:rsidRPr="00246591" w:rsidRDefault="00A85710" w:rsidP="00B50EEC">
            <w:pPr>
              <w:keepNext/>
              <w:spacing w:before="40" w:after="40"/>
              <w:ind w:left="-30"/>
              <w:jc w:val="center"/>
              <w:rPr>
                <w:rFonts w:eastAsia="Calibri" w:cs="Times New Roman"/>
                <w:spacing w:val="-4"/>
                <w:sz w:val="20"/>
                <w:szCs w:val="20"/>
              </w:rPr>
            </w:pPr>
            <w:r w:rsidRPr="00246591">
              <w:rPr>
                <w:rFonts w:eastAsia="Calibri" w:cs="Times New Roman"/>
                <w:spacing w:val="-4"/>
                <w:sz w:val="20"/>
                <w:szCs w:val="20"/>
              </w:rPr>
              <w:t>99.</w:t>
            </w:r>
            <w:r w:rsidR="00F95078" w:rsidRPr="00246591">
              <w:rPr>
                <w:rFonts w:eastAsia="Calibri" w:cs="Times New Roman"/>
                <w:spacing w:val="-4"/>
                <w:sz w:val="20"/>
                <w:szCs w:val="20"/>
              </w:rPr>
              <w:t>0</w:t>
            </w:r>
          </w:p>
        </w:tc>
        <w:tc>
          <w:tcPr>
            <w:tcW w:w="939" w:type="pct"/>
            <w:vAlign w:val="center"/>
          </w:tcPr>
          <w:p w14:paraId="400279CB" w14:textId="7A183813" w:rsidR="004109CA" w:rsidRPr="00246591" w:rsidRDefault="00A85710" w:rsidP="004109CA">
            <w:pPr>
              <w:keepNext/>
              <w:spacing w:before="40" w:after="40"/>
              <w:ind w:left="-30"/>
              <w:jc w:val="center"/>
              <w:rPr>
                <w:rFonts w:eastAsia="Calibri" w:cs="Times New Roman"/>
                <w:spacing w:val="-4"/>
                <w:sz w:val="20"/>
                <w:szCs w:val="20"/>
              </w:rPr>
            </w:pPr>
            <w:r w:rsidRPr="00246591">
              <w:rPr>
                <w:rFonts w:eastAsia="Calibri" w:cs="Times New Roman"/>
                <w:spacing w:val="-4"/>
                <w:sz w:val="20"/>
                <w:szCs w:val="20"/>
              </w:rPr>
              <w:t>Pass</w:t>
            </w:r>
          </w:p>
        </w:tc>
      </w:tr>
      <w:tr w:rsidR="004109CA" w:rsidRPr="00246591" w14:paraId="049B5515" w14:textId="3A072DD9" w:rsidTr="004109CA">
        <w:trPr>
          <w:trHeight w:val="251"/>
          <w:jc w:val="center"/>
        </w:trPr>
        <w:tc>
          <w:tcPr>
            <w:tcW w:w="5000" w:type="pct"/>
            <w:gridSpan w:val="5"/>
            <w:vAlign w:val="center"/>
          </w:tcPr>
          <w:p w14:paraId="724806A2" w14:textId="77777777" w:rsidR="004109CA" w:rsidRPr="00246591" w:rsidRDefault="004109CA" w:rsidP="00916FC0">
            <w:pPr>
              <w:pStyle w:val="TabletText"/>
              <w:rPr>
                <w:b/>
                <w:bCs w:val="0"/>
              </w:rPr>
            </w:pPr>
            <w:r w:rsidRPr="00246591">
              <w:rPr>
                <w:b/>
                <w:bCs w:val="0"/>
              </w:rPr>
              <w:t>Acceptance Criteria</w:t>
            </w:r>
          </w:p>
          <w:p w14:paraId="4076B426" w14:textId="24102EE3" w:rsidR="004109CA" w:rsidRPr="00246591" w:rsidRDefault="004109CA" w:rsidP="00916FC0">
            <w:pPr>
              <w:pStyle w:val="TabletText"/>
              <w:rPr>
                <w:b/>
                <w:bCs w:val="0"/>
              </w:rPr>
            </w:pPr>
            <w:r w:rsidRPr="00246591">
              <w:t>•</w:t>
            </w:r>
            <w:r w:rsidR="00FE69CE">
              <w:t xml:space="preserve">  </w:t>
            </w:r>
            <w:r w:rsidRPr="00246591">
              <w:t>The standard solutions are considered stable if the relative recovery result at each time interval is within the range of 100.0% ± 3.0% of the original results.</w:t>
            </w:r>
          </w:p>
        </w:tc>
      </w:tr>
    </w:tbl>
    <w:p w14:paraId="22B3671A" w14:textId="46D39598" w:rsidR="006B318C" w:rsidRPr="00246591" w:rsidRDefault="00FE69CE" w:rsidP="00FE69CE">
      <w:pPr>
        <w:pStyle w:val="Normal2"/>
        <w:spacing w:before="60"/>
        <w:rPr>
          <w:sz w:val="18"/>
          <w:szCs w:val="18"/>
        </w:rPr>
      </w:pPr>
      <w:r>
        <w:rPr>
          <w:sz w:val="18"/>
          <w:szCs w:val="18"/>
        </w:rPr>
        <w:t xml:space="preserve">     </w:t>
      </w:r>
      <w:r w:rsidR="002C244C" w:rsidRPr="00246591">
        <w:rPr>
          <w:sz w:val="18"/>
          <w:szCs w:val="18"/>
        </w:rPr>
        <w:t xml:space="preserve"> </w:t>
      </w:r>
      <w:r w:rsidR="00D51862" w:rsidRPr="00246591">
        <w:rPr>
          <w:sz w:val="18"/>
          <w:szCs w:val="18"/>
        </w:rPr>
        <w:t>Reference</w:t>
      </w:r>
      <w:r w:rsidR="002C244C" w:rsidRPr="00246591">
        <w:rPr>
          <w:sz w:val="18"/>
          <w:szCs w:val="18"/>
        </w:rPr>
        <w:t xml:space="preserve">: </w:t>
      </w:r>
      <w:r w:rsidR="00431AB8" w:rsidRPr="00246591">
        <w:rPr>
          <w:sz w:val="18"/>
          <w:szCs w:val="18"/>
        </w:rPr>
        <w:t>ARD-06</w:t>
      </w:r>
      <w:r w:rsidR="00916FC0" w:rsidRPr="00246591">
        <w:rPr>
          <w:sz w:val="18"/>
          <w:szCs w:val="18"/>
        </w:rPr>
        <w:t>39/</w:t>
      </w:r>
      <w:r w:rsidR="004D78FD" w:rsidRPr="00246591">
        <w:rPr>
          <w:sz w:val="18"/>
          <w:szCs w:val="18"/>
        </w:rPr>
        <w:t>67</w:t>
      </w:r>
    </w:p>
    <w:p w14:paraId="61B45C67" w14:textId="4E1BC9DA" w:rsidR="009302A1" w:rsidRDefault="009302A1" w:rsidP="00246591">
      <w:pPr>
        <w:pStyle w:val="Normal2"/>
        <w:spacing w:before="240"/>
      </w:pPr>
      <w:r w:rsidRPr="009302A1">
        <w:rPr>
          <w:u w:val="single"/>
        </w:rPr>
        <w:t>For Sample Solution</w:t>
      </w:r>
      <w:r>
        <w:t xml:space="preserve">: </w:t>
      </w:r>
    </w:p>
    <w:p w14:paraId="078C34B5" w14:textId="347AEB62" w:rsidR="009302A1" w:rsidRDefault="009302A1" w:rsidP="009302A1">
      <w:pPr>
        <w:pStyle w:val="Normal2"/>
      </w:pPr>
      <w:r>
        <w:t xml:space="preserve">The stability results of the sample solutions are summarized in </w:t>
      </w:r>
      <w:r w:rsidRPr="006C22FF">
        <w:rPr>
          <w:b/>
          <w:bCs/>
        </w:rPr>
        <w:t>Table 11-2</w:t>
      </w:r>
      <w:r>
        <w:t xml:space="preserve">. All acceptance criteria were met at each evaluated timepoint. </w:t>
      </w:r>
    </w:p>
    <w:p w14:paraId="28CEB762" w14:textId="5D513B5C" w:rsidR="009302A1" w:rsidRDefault="009302A1" w:rsidP="009302A1">
      <w:pPr>
        <w:pStyle w:val="Normal2"/>
      </w:pPr>
      <w:r>
        <w:t xml:space="preserve">The sample solution was found to be stable for at least 4 days stored at normal laboratory environmental conditions. Based on the findings from the standard solution stability, the recommended storage will be to protect from light stored at normal laboratory environmental condition. </w:t>
      </w:r>
    </w:p>
    <w:p w14:paraId="19A97960" w14:textId="236DDA87" w:rsidR="00325925" w:rsidRPr="00860E6D" w:rsidRDefault="00325925" w:rsidP="002B0D61">
      <w:pPr>
        <w:spacing w:after="0" w:line="276" w:lineRule="auto"/>
        <w:jc w:val="center"/>
        <w:rPr>
          <w:b/>
          <w:bCs/>
        </w:rPr>
      </w:pPr>
      <w:r>
        <w:rPr>
          <w:b/>
          <w:bCs/>
        </w:rPr>
        <w:t xml:space="preserve">Table </w:t>
      </w:r>
      <w:r w:rsidR="00D349F2">
        <w:rPr>
          <w:b/>
          <w:bCs/>
        </w:rPr>
        <w:t>11</w:t>
      </w:r>
      <w:r>
        <w:rPr>
          <w:b/>
          <w:bCs/>
        </w:rPr>
        <w:t>-2: Sample Solution Stability Results</w:t>
      </w:r>
    </w:p>
    <w:tbl>
      <w:tblPr>
        <w:tblW w:w="43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794"/>
        <w:gridCol w:w="1078"/>
        <w:gridCol w:w="1542"/>
        <w:gridCol w:w="1325"/>
        <w:gridCol w:w="1352"/>
        <w:gridCol w:w="1455"/>
      </w:tblGrid>
      <w:tr w:rsidR="004109CA" w:rsidRPr="00FE69CE" w14:paraId="20A2A694" w14:textId="72F66409" w:rsidTr="000D5FD7">
        <w:trPr>
          <w:trHeight w:val="518"/>
          <w:jc w:val="center"/>
        </w:trPr>
        <w:tc>
          <w:tcPr>
            <w:tcW w:w="1050" w:type="pct"/>
            <w:shd w:val="clear" w:color="auto" w:fill="D9D9D9" w:themeFill="background1" w:themeFillShade="D9"/>
            <w:vAlign w:val="center"/>
          </w:tcPr>
          <w:p w14:paraId="7A82D928" w14:textId="62A6D71F" w:rsidR="004109CA" w:rsidRPr="00FE69CE" w:rsidRDefault="004109CA" w:rsidP="006B318C">
            <w:pPr>
              <w:keepNext/>
              <w:spacing w:before="40" w:after="40"/>
              <w:jc w:val="center"/>
              <w:rPr>
                <w:rFonts w:cs="Times New Roman"/>
                <w:b/>
                <w:sz w:val="20"/>
                <w:szCs w:val="20"/>
              </w:rPr>
            </w:pPr>
            <w:r w:rsidRPr="00FE69CE">
              <w:rPr>
                <w:rFonts w:cs="Times New Roman"/>
                <w:b/>
                <w:sz w:val="20"/>
                <w:szCs w:val="20"/>
              </w:rPr>
              <w:t>Sample</w:t>
            </w:r>
          </w:p>
        </w:tc>
        <w:tc>
          <w:tcPr>
            <w:tcW w:w="631" w:type="pct"/>
            <w:shd w:val="clear" w:color="auto" w:fill="D9D9D9" w:themeFill="background1" w:themeFillShade="D9"/>
            <w:vAlign w:val="center"/>
          </w:tcPr>
          <w:p w14:paraId="08D1DEFA" w14:textId="2A9D1C63" w:rsidR="004109CA" w:rsidRPr="00FE69CE" w:rsidRDefault="000D5FD7" w:rsidP="006B318C">
            <w:pPr>
              <w:keepNext/>
              <w:spacing w:before="40" w:after="40"/>
              <w:jc w:val="center"/>
              <w:rPr>
                <w:rFonts w:eastAsia="Calibri" w:cs="Times New Roman"/>
                <w:b/>
                <w:smallCaps/>
                <w:spacing w:val="-4"/>
                <w:sz w:val="20"/>
                <w:szCs w:val="20"/>
              </w:rPr>
            </w:pPr>
            <w:r w:rsidRPr="00246591">
              <w:rPr>
                <w:rFonts w:cs="Times New Roman"/>
                <w:b/>
                <w:sz w:val="20"/>
                <w:szCs w:val="20"/>
              </w:rPr>
              <w:t>Interval</w:t>
            </w:r>
          </w:p>
        </w:tc>
        <w:tc>
          <w:tcPr>
            <w:tcW w:w="902" w:type="pct"/>
            <w:shd w:val="clear" w:color="auto" w:fill="D9D9D9" w:themeFill="background1" w:themeFillShade="D9"/>
            <w:vAlign w:val="center"/>
          </w:tcPr>
          <w:p w14:paraId="7663D1A4" w14:textId="1DC4A5F8" w:rsidR="004109CA" w:rsidRPr="00FE69CE" w:rsidRDefault="004109CA" w:rsidP="006B318C">
            <w:pPr>
              <w:keepNext/>
              <w:spacing w:before="40" w:after="40"/>
              <w:ind w:left="-30"/>
              <w:jc w:val="center"/>
              <w:rPr>
                <w:rFonts w:eastAsia="Calibri" w:cs="Times New Roman"/>
                <w:b/>
                <w:smallCaps/>
                <w:spacing w:val="-4"/>
                <w:sz w:val="20"/>
                <w:szCs w:val="20"/>
              </w:rPr>
            </w:pPr>
            <w:r w:rsidRPr="00FE69CE">
              <w:rPr>
                <w:rFonts w:cs="Times New Roman"/>
                <w:b/>
                <w:sz w:val="20"/>
                <w:szCs w:val="20"/>
              </w:rPr>
              <w:t>Peak Area</w:t>
            </w:r>
          </w:p>
        </w:tc>
        <w:tc>
          <w:tcPr>
            <w:tcW w:w="775" w:type="pct"/>
            <w:shd w:val="clear" w:color="auto" w:fill="D9D9D9" w:themeFill="background1" w:themeFillShade="D9"/>
            <w:vAlign w:val="center"/>
          </w:tcPr>
          <w:p w14:paraId="6E6E82F3" w14:textId="0EE21F12" w:rsidR="004109CA" w:rsidRPr="00FE69CE" w:rsidRDefault="004109CA" w:rsidP="006B318C">
            <w:pPr>
              <w:keepNext/>
              <w:spacing w:before="40" w:after="40"/>
              <w:ind w:left="-30"/>
              <w:jc w:val="center"/>
              <w:rPr>
                <w:rFonts w:cs="Times New Roman"/>
                <w:b/>
                <w:sz w:val="20"/>
                <w:szCs w:val="20"/>
              </w:rPr>
            </w:pPr>
            <w:r w:rsidRPr="00FE69CE">
              <w:rPr>
                <w:rFonts w:cs="Times New Roman"/>
                <w:b/>
                <w:sz w:val="20"/>
                <w:szCs w:val="20"/>
              </w:rPr>
              <w:t xml:space="preserve">% Recovery </w:t>
            </w:r>
          </w:p>
        </w:tc>
        <w:tc>
          <w:tcPr>
            <w:tcW w:w="791" w:type="pct"/>
            <w:shd w:val="clear" w:color="auto" w:fill="D9D9D9" w:themeFill="background1" w:themeFillShade="D9"/>
            <w:vAlign w:val="center"/>
          </w:tcPr>
          <w:p w14:paraId="6F8BA4A7" w14:textId="7C8135BD" w:rsidR="004109CA" w:rsidRPr="00FE69CE" w:rsidRDefault="004109CA" w:rsidP="006B318C">
            <w:pPr>
              <w:keepNext/>
              <w:spacing w:before="40" w:after="40"/>
              <w:ind w:left="-30"/>
              <w:jc w:val="center"/>
              <w:rPr>
                <w:rFonts w:cs="Times New Roman"/>
                <w:b/>
                <w:sz w:val="20"/>
                <w:szCs w:val="20"/>
              </w:rPr>
            </w:pPr>
            <w:r w:rsidRPr="00FE69CE">
              <w:rPr>
                <w:rFonts w:cs="Times New Roman"/>
                <w:b/>
                <w:sz w:val="20"/>
                <w:szCs w:val="20"/>
              </w:rPr>
              <w:t>% Relative Recovery</w:t>
            </w:r>
          </w:p>
        </w:tc>
        <w:tc>
          <w:tcPr>
            <w:tcW w:w="850" w:type="pct"/>
            <w:shd w:val="clear" w:color="auto" w:fill="D9D9D9" w:themeFill="background1" w:themeFillShade="D9"/>
            <w:vAlign w:val="center"/>
          </w:tcPr>
          <w:p w14:paraId="7168939E" w14:textId="1EAA9500" w:rsidR="004109CA" w:rsidRPr="00FE69CE" w:rsidRDefault="004109CA" w:rsidP="004109CA">
            <w:pPr>
              <w:keepNext/>
              <w:spacing w:before="40" w:after="40"/>
              <w:ind w:left="-30"/>
              <w:jc w:val="center"/>
              <w:rPr>
                <w:rFonts w:cs="Times New Roman"/>
                <w:b/>
                <w:sz w:val="20"/>
                <w:szCs w:val="20"/>
              </w:rPr>
            </w:pPr>
            <w:r w:rsidRPr="00FE69CE">
              <w:rPr>
                <w:rFonts w:cs="Times New Roman"/>
                <w:b/>
                <w:sz w:val="20"/>
                <w:szCs w:val="20"/>
              </w:rPr>
              <w:t>Conclusion</w:t>
            </w:r>
          </w:p>
        </w:tc>
      </w:tr>
      <w:tr w:rsidR="004109CA" w:rsidRPr="00FE69CE" w14:paraId="7D22B79F" w14:textId="53F41965" w:rsidTr="000D5FD7">
        <w:trPr>
          <w:trHeight w:val="251"/>
          <w:jc w:val="center"/>
        </w:trPr>
        <w:tc>
          <w:tcPr>
            <w:tcW w:w="1050" w:type="pct"/>
            <w:vMerge w:val="restart"/>
            <w:vAlign w:val="center"/>
          </w:tcPr>
          <w:p w14:paraId="3D33E12C" w14:textId="77777777" w:rsidR="004109CA" w:rsidRPr="00FE69CE" w:rsidRDefault="004109CA" w:rsidP="006B318C">
            <w:pPr>
              <w:keepNext/>
              <w:spacing w:before="40" w:after="40"/>
              <w:jc w:val="center"/>
              <w:rPr>
                <w:rFonts w:eastAsia="Calibri" w:cs="Times New Roman"/>
                <w:spacing w:val="-4"/>
                <w:sz w:val="20"/>
                <w:szCs w:val="20"/>
              </w:rPr>
            </w:pPr>
            <w:r w:rsidRPr="00FE69CE">
              <w:rPr>
                <w:rFonts w:eastAsia="Calibri" w:cs="Times New Roman"/>
                <w:spacing w:val="-4"/>
                <w:sz w:val="20"/>
                <w:szCs w:val="20"/>
              </w:rPr>
              <w:t>NB1806:75 Vessel 1-75 min</w:t>
            </w:r>
          </w:p>
          <w:p w14:paraId="1ADD50D0" w14:textId="011F7320" w:rsidR="004109CA" w:rsidRPr="00FE69CE" w:rsidRDefault="004109CA" w:rsidP="006B318C">
            <w:pPr>
              <w:keepNext/>
              <w:spacing w:before="40" w:after="40"/>
              <w:jc w:val="center"/>
              <w:rPr>
                <w:rFonts w:eastAsia="Calibri" w:cs="Times New Roman"/>
                <w:spacing w:val="-4"/>
                <w:sz w:val="20"/>
                <w:szCs w:val="20"/>
              </w:rPr>
            </w:pPr>
            <w:r w:rsidRPr="00FE69CE">
              <w:rPr>
                <w:rFonts w:eastAsia="Calibri" w:cs="Times New Roman"/>
                <w:spacing w:val="-4"/>
                <w:sz w:val="20"/>
                <w:szCs w:val="20"/>
              </w:rPr>
              <w:t>1 mg</w:t>
            </w:r>
          </w:p>
        </w:tc>
        <w:tc>
          <w:tcPr>
            <w:tcW w:w="631" w:type="pct"/>
            <w:vAlign w:val="center"/>
          </w:tcPr>
          <w:p w14:paraId="3771F542" w14:textId="4C5D921E" w:rsidR="004109CA" w:rsidRPr="00FE69CE" w:rsidRDefault="004109CA" w:rsidP="006B318C">
            <w:pPr>
              <w:keepNext/>
              <w:spacing w:before="40" w:after="40"/>
              <w:jc w:val="center"/>
              <w:rPr>
                <w:rFonts w:cs="Times New Roman"/>
                <w:color w:val="000000"/>
                <w:sz w:val="20"/>
                <w:szCs w:val="20"/>
              </w:rPr>
            </w:pPr>
            <w:r w:rsidRPr="00FE69CE">
              <w:rPr>
                <w:rFonts w:eastAsia="Calibri" w:cs="Times New Roman"/>
                <w:spacing w:val="-4"/>
                <w:sz w:val="20"/>
                <w:szCs w:val="20"/>
              </w:rPr>
              <w:t>Initial</w:t>
            </w:r>
          </w:p>
        </w:tc>
        <w:tc>
          <w:tcPr>
            <w:tcW w:w="902" w:type="pct"/>
            <w:vAlign w:val="bottom"/>
          </w:tcPr>
          <w:p w14:paraId="29DAB993" w14:textId="0C4F9CB4" w:rsidR="004109CA" w:rsidRPr="00FE69CE" w:rsidRDefault="004109CA" w:rsidP="006B318C">
            <w:pPr>
              <w:keepNext/>
              <w:spacing w:before="40" w:after="40"/>
              <w:ind w:left="-30"/>
              <w:jc w:val="center"/>
              <w:rPr>
                <w:rFonts w:cs="Times New Roman"/>
                <w:color w:val="000000"/>
                <w:sz w:val="20"/>
                <w:szCs w:val="20"/>
              </w:rPr>
            </w:pPr>
            <w:r w:rsidRPr="00FE69CE">
              <w:rPr>
                <w:rFonts w:cs="Times New Roman"/>
                <w:color w:val="000000"/>
                <w:sz w:val="20"/>
                <w:szCs w:val="20"/>
              </w:rPr>
              <w:t>3802</w:t>
            </w:r>
            <w:r w:rsidR="00A94609" w:rsidRPr="00FE69CE">
              <w:rPr>
                <w:rFonts w:cs="Times New Roman"/>
                <w:color w:val="000000"/>
                <w:sz w:val="20"/>
                <w:szCs w:val="20"/>
              </w:rPr>
              <w:t>7</w:t>
            </w:r>
          </w:p>
        </w:tc>
        <w:tc>
          <w:tcPr>
            <w:tcW w:w="775" w:type="pct"/>
            <w:vAlign w:val="bottom"/>
          </w:tcPr>
          <w:p w14:paraId="470DF2A6" w14:textId="6ACDDBF4" w:rsidR="004109CA" w:rsidRPr="00FE69CE" w:rsidRDefault="004109CA" w:rsidP="006B318C">
            <w:pPr>
              <w:keepNext/>
              <w:spacing w:before="40" w:after="40"/>
              <w:ind w:left="-30"/>
              <w:jc w:val="center"/>
              <w:rPr>
                <w:rFonts w:cs="Times New Roman"/>
                <w:color w:val="000000"/>
                <w:sz w:val="20"/>
                <w:szCs w:val="20"/>
              </w:rPr>
            </w:pPr>
            <w:r w:rsidRPr="00FE69CE">
              <w:rPr>
                <w:rFonts w:cs="Times New Roman"/>
                <w:color w:val="000000"/>
                <w:sz w:val="20"/>
                <w:szCs w:val="20"/>
              </w:rPr>
              <w:t>104.5</w:t>
            </w:r>
          </w:p>
        </w:tc>
        <w:tc>
          <w:tcPr>
            <w:tcW w:w="791" w:type="pct"/>
            <w:vAlign w:val="bottom"/>
          </w:tcPr>
          <w:p w14:paraId="2221F6CC" w14:textId="29227E0A" w:rsidR="004109CA" w:rsidRPr="00FE69CE" w:rsidRDefault="00FE69CE" w:rsidP="006B318C">
            <w:pPr>
              <w:keepNext/>
              <w:spacing w:before="40" w:after="40"/>
              <w:ind w:left="-30"/>
              <w:jc w:val="center"/>
              <w:rPr>
                <w:rFonts w:cs="Times New Roman"/>
                <w:color w:val="000000"/>
                <w:sz w:val="20"/>
                <w:szCs w:val="20"/>
              </w:rPr>
            </w:pPr>
            <w:r w:rsidRPr="00FE69CE">
              <w:rPr>
                <w:rFonts w:eastAsia="Calibri" w:cs="Times New Roman"/>
                <w:spacing w:val="-4"/>
                <w:sz w:val="20"/>
                <w:szCs w:val="20"/>
              </w:rPr>
              <w:t>—</w:t>
            </w:r>
          </w:p>
        </w:tc>
        <w:tc>
          <w:tcPr>
            <w:tcW w:w="850" w:type="pct"/>
            <w:vAlign w:val="center"/>
          </w:tcPr>
          <w:p w14:paraId="567F216A" w14:textId="4283236A" w:rsidR="004109CA" w:rsidRPr="00FE69CE" w:rsidRDefault="00A72F5A" w:rsidP="004109CA">
            <w:pPr>
              <w:keepNext/>
              <w:spacing w:before="40" w:after="40"/>
              <w:ind w:left="-30"/>
              <w:jc w:val="center"/>
              <w:rPr>
                <w:rFonts w:cs="Times New Roman"/>
                <w:color w:val="000000"/>
                <w:sz w:val="20"/>
                <w:szCs w:val="20"/>
              </w:rPr>
            </w:pPr>
            <w:r w:rsidRPr="00FE69CE">
              <w:rPr>
                <w:rFonts w:eastAsia="Calibri" w:cs="Times New Roman"/>
                <w:spacing w:val="-4"/>
                <w:sz w:val="20"/>
                <w:szCs w:val="20"/>
              </w:rPr>
              <w:t>—</w:t>
            </w:r>
          </w:p>
        </w:tc>
      </w:tr>
      <w:tr w:rsidR="004109CA" w:rsidRPr="00FE69CE" w14:paraId="2B93AB57" w14:textId="6631C4A9" w:rsidTr="000D5FD7">
        <w:trPr>
          <w:trHeight w:val="251"/>
          <w:jc w:val="center"/>
        </w:trPr>
        <w:tc>
          <w:tcPr>
            <w:tcW w:w="1050" w:type="pct"/>
            <w:vMerge/>
            <w:vAlign w:val="center"/>
          </w:tcPr>
          <w:p w14:paraId="37EB4F7D" w14:textId="1C3B47CB" w:rsidR="004109CA" w:rsidRPr="00FE69CE" w:rsidRDefault="004109CA" w:rsidP="006B318C">
            <w:pPr>
              <w:keepNext/>
              <w:spacing w:before="40" w:after="40"/>
              <w:jc w:val="center"/>
              <w:rPr>
                <w:rFonts w:eastAsia="Calibri" w:cs="Times New Roman"/>
                <w:spacing w:val="-4"/>
                <w:sz w:val="20"/>
                <w:szCs w:val="20"/>
              </w:rPr>
            </w:pPr>
          </w:p>
        </w:tc>
        <w:tc>
          <w:tcPr>
            <w:tcW w:w="631" w:type="pct"/>
            <w:vAlign w:val="center"/>
          </w:tcPr>
          <w:p w14:paraId="59554AA5" w14:textId="60664353" w:rsidR="004109CA" w:rsidRPr="00FE69CE" w:rsidRDefault="000D5FD7" w:rsidP="006B318C">
            <w:pPr>
              <w:keepNext/>
              <w:spacing w:before="40" w:after="40"/>
              <w:jc w:val="center"/>
              <w:rPr>
                <w:rFonts w:eastAsia="Calibri" w:cs="Times New Roman"/>
                <w:spacing w:val="-4"/>
                <w:sz w:val="20"/>
                <w:szCs w:val="20"/>
              </w:rPr>
            </w:pPr>
            <w:r>
              <w:rPr>
                <w:rFonts w:eastAsia="Calibri" w:cs="Times New Roman"/>
                <w:spacing w:val="-4"/>
                <w:sz w:val="20"/>
                <w:szCs w:val="20"/>
              </w:rPr>
              <w:t xml:space="preserve"> Day </w:t>
            </w:r>
            <w:r w:rsidR="004109CA" w:rsidRPr="00FE69CE">
              <w:rPr>
                <w:rFonts w:eastAsia="Calibri" w:cs="Times New Roman"/>
                <w:spacing w:val="-4"/>
                <w:sz w:val="20"/>
                <w:szCs w:val="20"/>
              </w:rPr>
              <w:t>1</w:t>
            </w:r>
          </w:p>
        </w:tc>
        <w:tc>
          <w:tcPr>
            <w:tcW w:w="902" w:type="pct"/>
            <w:vAlign w:val="bottom"/>
          </w:tcPr>
          <w:p w14:paraId="381D8CC9" w14:textId="653B5DBC" w:rsidR="004109CA" w:rsidRPr="00FE69CE" w:rsidRDefault="004109CA" w:rsidP="006B318C">
            <w:pPr>
              <w:keepNext/>
              <w:spacing w:before="40" w:after="40"/>
              <w:ind w:left="-30"/>
              <w:jc w:val="center"/>
              <w:rPr>
                <w:rFonts w:eastAsia="Calibri" w:cs="Times New Roman"/>
                <w:color w:val="000000"/>
                <w:spacing w:val="-4"/>
                <w:sz w:val="20"/>
                <w:szCs w:val="20"/>
              </w:rPr>
            </w:pPr>
            <w:r w:rsidRPr="00FE69CE">
              <w:rPr>
                <w:rFonts w:eastAsia="Calibri" w:cs="Times New Roman"/>
                <w:color w:val="000000"/>
                <w:spacing w:val="-4"/>
                <w:sz w:val="20"/>
                <w:szCs w:val="20"/>
              </w:rPr>
              <w:t>37675</w:t>
            </w:r>
          </w:p>
        </w:tc>
        <w:tc>
          <w:tcPr>
            <w:tcW w:w="775" w:type="pct"/>
            <w:vAlign w:val="bottom"/>
          </w:tcPr>
          <w:p w14:paraId="60AEC3A0" w14:textId="3187E5EA" w:rsidR="004109CA" w:rsidRPr="00FE69CE" w:rsidRDefault="004109CA" w:rsidP="006B318C">
            <w:pPr>
              <w:keepNext/>
              <w:spacing w:before="40" w:after="40"/>
              <w:ind w:left="-30"/>
              <w:jc w:val="center"/>
              <w:rPr>
                <w:rFonts w:eastAsia="Calibri" w:cs="Times New Roman"/>
                <w:spacing w:val="-4"/>
                <w:sz w:val="20"/>
                <w:szCs w:val="20"/>
              </w:rPr>
            </w:pPr>
            <w:r w:rsidRPr="00FE69CE">
              <w:rPr>
                <w:rFonts w:eastAsia="Calibri" w:cs="Times New Roman"/>
                <w:spacing w:val="-4"/>
                <w:sz w:val="20"/>
                <w:szCs w:val="20"/>
              </w:rPr>
              <w:t>104.</w:t>
            </w:r>
            <w:r w:rsidR="00F95078" w:rsidRPr="00FE69CE">
              <w:rPr>
                <w:rFonts w:eastAsia="Calibri" w:cs="Times New Roman"/>
                <w:spacing w:val="-4"/>
                <w:sz w:val="20"/>
                <w:szCs w:val="20"/>
              </w:rPr>
              <w:t>4</w:t>
            </w:r>
          </w:p>
        </w:tc>
        <w:tc>
          <w:tcPr>
            <w:tcW w:w="791" w:type="pct"/>
            <w:vAlign w:val="bottom"/>
          </w:tcPr>
          <w:p w14:paraId="52837F15" w14:textId="76F0B577" w:rsidR="004109CA" w:rsidRPr="00FE69CE" w:rsidRDefault="004109CA" w:rsidP="006B318C">
            <w:pPr>
              <w:keepNext/>
              <w:spacing w:before="40" w:after="40"/>
              <w:ind w:left="-30"/>
              <w:jc w:val="center"/>
              <w:rPr>
                <w:rFonts w:cs="Times New Roman"/>
                <w:color w:val="000000"/>
                <w:sz w:val="20"/>
                <w:szCs w:val="20"/>
              </w:rPr>
            </w:pPr>
            <w:r w:rsidRPr="00FE69CE">
              <w:rPr>
                <w:rFonts w:cs="Times New Roman"/>
                <w:color w:val="000000"/>
                <w:sz w:val="20"/>
                <w:szCs w:val="20"/>
              </w:rPr>
              <w:t>100</w:t>
            </w:r>
          </w:p>
        </w:tc>
        <w:tc>
          <w:tcPr>
            <w:tcW w:w="850" w:type="pct"/>
            <w:vAlign w:val="center"/>
          </w:tcPr>
          <w:p w14:paraId="1E52697A" w14:textId="4D02C534" w:rsidR="004109CA" w:rsidRPr="00FE69CE" w:rsidRDefault="004109CA" w:rsidP="004109CA">
            <w:pPr>
              <w:keepNext/>
              <w:spacing w:before="40" w:after="40"/>
              <w:ind w:left="-30"/>
              <w:jc w:val="center"/>
              <w:rPr>
                <w:rFonts w:cs="Times New Roman"/>
                <w:color w:val="000000"/>
                <w:sz w:val="20"/>
                <w:szCs w:val="20"/>
              </w:rPr>
            </w:pPr>
            <w:r w:rsidRPr="00FE69CE">
              <w:rPr>
                <w:rFonts w:cs="Times New Roman"/>
                <w:color w:val="000000"/>
                <w:sz w:val="20"/>
                <w:szCs w:val="20"/>
              </w:rPr>
              <w:t>Pass</w:t>
            </w:r>
          </w:p>
        </w:tc>
      </w:tr>
      <w:tr w:rsidR="004109CA" w:rsidRPr="00FE69CE" w14:paraId="7B7FEE34" w14:textId="5AA53E3E" w:rsidTr="000D5FD7">
        <w:trPr>
          <w:trHeight w:val="251"/>
          <w:jc w:val="center"/>
        </w:trPr>
        <w:tc>
          <w:tcPr>
            <w:tcW w:w="1050" w:type="pct"/>
            <w:vMerge/>
            <w:vAlign w:val="center"/>
          </w:tcPr>
          <w:p w14:paraId="5B20F6C1" w14:textId="636825FD" w:rsidR="004109CA" w:rsidRPr="00FE69CE" w:rsidRDefault="004109CA" w:rsidP="006B318C">
            <w:pPr>
              <w:keepNext/>
              <w:spacing w:before="40" w:after="40"/>
              <w:jc w:val="center"/>
              <w:rPr>
                <w:rFonts w:eastAsia="Calibri" w:cs="Times New Roman"/>
                <w:spacing w:val="-4"/>
                <w:sz w:val="20"/>
                <w:szCs w:val="20"/>
              </w:rPr>
            </w:pPr>
          </w:p>
        </w:tc>
        <w:tc>
          <w:tcPr>
            <w:tcW w:w="631" w:type="pct"/>
            <w:vAlign w:val="center"/>
          </w:tcPr>
          <w:p w14:paraId="1AA73543" w14:textId="1EC1C386" w:rsidR="004109CA" w:rsidRPr="00FE69CE" w:rsidRDefault="000D5FD7" w:rsidP="006B318C">
            <w:pPr>
              <w:keepNext/>
              <w:spacing w:before="40" w:after="40"/>
              <w:jc w:val="center"/>
              <w:rPr>
                <w:rFonts w:eastAsia="Calibri" w:cs="Times New Roman"/>
                <w:spacing w:val="-4"/>
                <w:sz w:val="20"/>
                <w:szCs w:val="20"/>
              </w:rPr>
            </w:pPr>
            <w:r>
              <w:rPr>
                <w:rFonts w:eastAsia="Calibri" w:cs="Times New Roman"/>
                <w:spacing w:val="-4"/>
                <w:sz w:val="20"/>
                <w:szCs w:val="20"/>
              </w:rPr>
              <w:t xml:space="preserve">Day </w:t>
            </w:r>
            <w:r w:rsidR="004109CA" w:rsidRPr="00FE69CE">
              <w:rPr>
                <w:rFonts w:eastAsia="Calibri" w:cs="Times New Roman"/>
                <w:spacing w:val="-4"/>
                <w:sz w:val="20"/>
                <w:szCs w:val="20"/>
              </w:rPr>
              <w:t>4</w:t>
            </w:r>
          </w:p>
        </w:tc>
        <w:tc>
          <w:tcPr>
            <w:tcW w:w="902" w:type="pct"/>
            <w:vAlign w:val="bottom"/>
          </w:tcPr>
          <w:p w14:paraId="1BB31B71" w14:textId="2B2D096B" w:rsidR="004109CA" w:rsidRPr="00FE69CE" w:rsidRDefault="004109CA" w:rsidP="006B318C">
            <w:pPr>
              <w:keepNext/>
              <w:spacing w:before="40" w:after="40"/>
              <w:ind w:left="-30"/>
              <w:jc w:val="center"/>
              <w:rPr>
                <w:rFonts w:eastAsia="Calibri" w:cs="Times New Roman"/>
                <w:color w:val="000000"/>
                <w:spacing w:val="-4"/>
                <w:sz w:val="20"/>
                <w:szCs w:val="20"/>
              </w:rPr>
            </w:pPr>
            <w:r w:rsidRPr="00FE69CE">
              <w:rPr>
                <w:rFonts w:eastAsia="Calibri" w:cs="Times New Roman"/>
                <w:color w:val="000000"/>
                <w:spacing w:val="-4"/>
                <w:sz w:val="20"/>
                <w:szCs w:val="20"/>
              </w:rPr>
              <w:t>3756</w:t>
            </w:r>
            <w:r w:rsidR="00F53348" w:rsidRPr="00FE69CE">
              <w:rPr>
                <w:rFonts w:eastAsia="Calibri" w:cs="Times New Roman"/>
                <w:color w:val="000000"/>
                <w:spacing w:val="-4"/>
                <w:sz w:val="20"/>
                <w:szCs w:val="20"/>
              </w:rPr>
              <w:t>4</w:t>
            </w:r>
          </w:p>
        </w:tc>
        <w:tc>
          <w:tcPr>
            <w:tcW w:w="775" w:type="pct"/>
            <w:vAlign w:val="bottom"/>
          </w:tcPr>
          <w:p w14:paraId="41307832" w14:textId="03DCD865" w:rsidR="004109CA" w:rsidRPr="00FE69CE" w:rsidRDefault="004109CA" w:rsidP="006B318C">
            <w:pPr>
              <w:keepNext/>
              <w:spacing w:before="40" w:after="40"/>
              <w:ind w:left="-30"/>
              <w:jc w:val="center"/>
              <w:rPr>
                <w:rFonts w:eastAsia="Calibri" w:cs="Times New Roman"/>
                <w:spacing w:val="-4"/>
                <w:sz w:val="20"/>
                <w:szCs w:val="20"/>
              </w:rPr>
            </w:pPr>
            <w:r w:rsidRPr="00FE69CE">
              <w:rPr>
                <w:rFonts w:eastAsia="Calibri" w:cs="Times New Roman"/>
                <w:spacing w:val="-4"/>
                <w:sz w:val="20"/>
                <w:szCs w:val="20"/>
              </w:rPr>
              <w:t>103.6</w:t>
            </w:r>
          </w:p>
        </w:tc>
        <w:tc>
          <w:tcPr>
            <w:tcW w:w="791" w:type="pct"/>
            <w:vAlign w:val="bottom"/>
          </w:tcPr>
          <w:p w14:paraId="6EE40619" w14:textId="29971437" w:rsidR="004109CA" w:rsidRPr="00FE69CE" w:rsidRDefault="004109CA" w:rsidP="006B318C">
            <w:pPr>
              <w:keepNext/>
              <w:spacing w:before="40" w:after="40"/>
              <w:ind w:left="-30"/>
              <w:jc w:val="center"/>
              <w:rPr>
                <w:rFonts w:cs="Times New Roman"/>
                <w:color w:val="000000"/>
                <w:sz w:val="20"/>
                <w:szCs w:val="20"/>
              </w:rPr>
            </w:pPr>
            <w:r w:rsidRPr="00FE69CE">
              <w:rPr>
                <w:rFonts w:cs="Times New Roman"/>
                <w:color w:val="000000"/>
                <w:sz w:val="20"/>
                <w:szCs w:val="20"/>
              </w:rPr>
              <w:t>99</w:t>
            </w:r>
          </w:p>
        </w:tc>
        <w:tc>
          <w:tcPr>
            <w:tcW w:w="850" w:type="pct"/>
            <w:vAlign w:val="center"/>
          </w:tcPr>
          <w:p w14:paraId="1051B0F6" w14:textId="05077562" w:rsidR="004109CA" w:rsidRPr="00FE69CE" w:rsidRDefault="004109CA" w:rsidP="004109CA">
            <w:pPr>
              <w:keepNext/>
              <w:spacing w:before="40" w:after="40"/>
              <w:ind w:left="-30"/>
              <w:jc w:val="center"/>
              <w:rPr>
                <w:rFonts w:cs="Times New Roman"/>
                <w:color w:val="000000"/>
                <w:sz w:val="20"/>
                <w:szCs w:val="20"/>
              </w:rPr>
            </w:pPr>
            <w:r w:rsidRPr="00FE69CE">
              <w:rPr>
                <w:rFonts w:cs="Times New Roman"/>
                <w:color w:val="000000"/>
                <w:sz w:val="20"/>
                <w:szCs w:val="20"/>
              </w:rPr>
              <w:t>Pass</w:t>
            </w:r>
          </w:p>
        </w:tc>
      </w:tr>
      <w:tr w:rsidR="004109CA" w:rsidRPr="00FE69CE" w14:paraId="03AB3F17" w14:textId="28FE7814" w:rsidTr="000D5FD7">
        <w:trPr>
          <w:trHeight w:val="251"/>
          <w:jc w:val="center"/>
        </w:trPr>
        <w:tc>
          <w:tcPr>
            <w:tcW w:w="1050" w:type="pct"/>
            <w:vMerge w:val="restart"/>
            <w:vAlign w:val="center"/>
          </w:tcPr>
          <w:p w14:paraId="70CCBA62" w14:textId="77777777" w:rsidR="004109CA" w:rsidRPr="00FE69CE" w:rsidRDefault="004109CA" w:rsidP="006B318C">
            <w:pPr>
              <w:keepNext/>
              <w:spacing w:before="40" w:after="40"/>
              <w:jc w:val="center"/>
              <w:rPr>
                <w:rFonts w:eastAsia="Calibri" w:cs="Times New Roman"/>
                <w:spacing w:val="-4"/>
                <w:sz w:val="20"/>
                <w:szCs w:val="20"/>
              </w:rPr>
            </w:pPr>
            <w:r w:rsidRPr="00FE69CE">
              <w:rPr>
                <w:rFonts w:eastAsia="Calibri" w:cs="Times New Roman"/>
                <w:spacing w:val="-4"/>
                <w:sz w:val="20"/>
                <w:szCs w:val="20"/>
              </w:rPr>
              <w:t>NB1806:71 Vessel 1-75 min</w:t>
            </w:r>
          </w:p>
          <w:p w14:paraId="4C48B080" w14:textId="257902BD" w:rsidR="004109CA" w:rsidRPr="00FE69CE" w:rsidRDefault="004109CA" w:rsidP="006B318C">
            <w:pPr>
              <w:keepNext/>
              <w:spacing w:before="40" w:after="40"/>
              <w:jc w:val="center"/>
              <w:rPr>
                <w:rFonts w:eastAsia="Calibri" w:cs="Times New Roman"/>
                <w:spacing w:val="-4"/>
                <w:sz w:val="20"/>
                <w:szCs w:val="20"/>
              </w:rPr>
            </w:pPr>
            <w:r w:rsidRPr="00FE69CE">
              <w:rPr>
                <w:rFonts w:eastAsia="Calibri" w:cs="Times New Roman"/>
                <w:spacing w:val="-4"/>
                <w:sz w:val="20"/>
                <w:szCs w:val="20"/>
              </w:rPr>
              <w:t>10 mg</w:t>
            </w:r>
          </w:p>
        </w:tc>
        <w:tc>
          <w:tcPr>
            <w:tcW w:w="631" w:type="pct"/>
            <w:vAlign w:val="center"/>
          </w:tcPr>
          <w:p w14:paraId="1BA7F0B3" w14:textId="65BD6F5C" w:rsidR="004109CA" w:rsidRPr="00FE69CE" w:rsidRDefault="004109CA" w:rsidP="006B318C">
            <w:pPr>
              <w:keepNext/>
              <w:spacing w:before="40" w:after="40"/>
              <w:jc w:val="center"/>
              <w:rPr>
                <w:rFonts w:eastAsia="Calibri" w:cs="Times New Roman"/>
                <w:spacing w:val="-4"/>
                <w:sz w:val="20"/>
                <w:szCs w:val="20"/>
              </w:rPr>
            </w:pPr>
            <w:r w:rsidRPr="00FE69CE">
              <w:rPr>
                <w:rFonts w:eastAsia="Calibri" w:cs="Times New Roman"/>
                <w:spacing w:val="-4"/>
                <w:sz w:val="20"/>
                <w:szCs w:val="20"/>
              </w:rPr>
              <w:t>Initial</w:t>
            </w:r>
          </w:p>
        </w:tc>
        <w:tc>
          <w:tcPr>
            <w:tcW w:w="902" w:type="pct"/>
            <w:vAlign w:val="bottom"/>
          </w:tcPr>
          <w:p w14:paraId="14C9C079" w14:textId="2B1DC51E" w:rsidR="004109CA" w:rsidRPr="00FE69CE" w:rsidRDefault="004109CA" w:rsidP="006B318C">
            <w:pPr>
              <w:keepNext/>
              <w:spacing w:before="40" w:after="40"/>
              <w:ind w:left="-30"/>
              <w:jc w:val="center"/>
              <w:rPr>
                <w:rFonts w:eastAsia="Calibri" w:cs="Times New Roman"/>
                <w:color w:val="000000"/>
                <w:spacing w:val="-4"/>
                <w:sz w:val="20"/>
                <w:szCs w:val="20"/>
              </w:rPr>
            </w:pPr>
            <w:r w:rsidRPr="00FE69CE">
              <w:rPr>
                <w:rFonts w:eastAsia="Calibri" w:cs="Times New Roman"/>
                <w:color w:val="000000"/>
                <w:spacing w:val="-4"/>
                <w:sz w:val="20"/>
                <w:szCs w:val="20"/>
              </w:rPr>
              <w:t>367308</w:t>
            </w:r>
          </w:p>
        </w:tc>
        <w:tc>
          <w:tcPr>
            <w:tcW w:w="775" w:type="pct"/>
            <w:vAlign w:val="bottom"/>
          </w:tcPr>
          <w:p w14:paraId="1AE99356" w14:textId="1E5290F4" w:rsidR="004109CA" w:rsidRPr="00FE69CE" w:rsidRDefault="004109CA" w:rsidP="006B318C">
            <w:pPr>
              <w:keepNext/>
              <w:spacing w:before="40" w:after="40"/>
              <w:ind w:left="-30"/>
              <w:jc w:val="center"/>
              <w:rPr>
                <w:rFonts w:eastAsia="Calibri" w:cs="Times New Roman"/>
                <w:spacing w:val="-4"/>
                <w:sz w:val="20"/>
                <w:szCs w:val="20"/>
              </w:rPr>
            </w:pPr>
            <w:r w:rsidRPr="00FE69CE">
              <w:rPr>
                <w:rFonts w:eastAsia="Calibri" w:cs="Times New Roman"/>
                <w:spacing w:val="-4"/>
                <w:sz w:val="20"/>
                <w:szCs w:val="20"/>
              </w:rPr>
              <w:t>100.9</w:t>
            </w:r>
          </w:p>
        </w:tc>
        <w:tc>
          <w:tcPr>
            <w:tcW w:w="791" w:type="pct"/>
            <w:vAlign w:val="bottom"/>
          </w:tcPr>
          <w:p w14:paraId="0DC6189F" w14:textId="558C57CB" w:rsidR="004109CA" w:rsidRPr="00FE69CE" w:rsidRDefault="00FE69CE" w:rsidP="006B318C">
            <w:pPr>
              <w:keepNext/>
              <w:spacing w:before="40" w:after="40"/>
              <w:ind w:left="-30"/>
              <w:jc w:val="center"/>
              <w:rPr>
                <w:rFonts w:cs="Times New Roman"/>
                <w:color w:val="000000"/>
                <w:sz w:val="20"/>
                <w:szCs w:val="20"/>
              </w:rPr>
            </w:pPr>
            <w:r w:rsidRPr="00FE69CE">
              <w:rPr>
                <w:rFonts w:eastAsia="Calibri" w:cs="Times New Roman"/>
                <w:spacing w:val="-4"/>
                <w:sz w:val="20"/>
                <w:szCs w:val="20"/>
              </w:rPr>
              <w:t>—</w:t>
            </w:r>
          </w:p>
        </w:tc>
        <w:tc>
          <w:tcPr>
            <w:tcW w:w="850" w:type="pct"/>
            <w:vAlign w:val="center"/>
          </w:tcPr>
          <w:p w14:paraId="45515F46" w14:textId="68DE0C35" w:rsidR="004109CA" w:rsidRPr="00FE69CE" w:rsidRDefault="00A72F5A" w:rsidP="004109CA">
            <w:pPr>
              <w:keepNext/>
              <w:spacing w:before="40" w:after="40"/>
              <w:ind w:left="-30"/>
              <w:jc w:val="center"/>
              <w:rPr>
                <w:rFonts w:cs="Times New Roman"/>
                <w:color w:val="000000"/>
                <w:sz w:val="20"/>
                <w:szCs w:val="20"/>
              </w:rPr>
            </w:pPr>
            <w:r w:rsidRPr="00FE69CE">
              <w:rPr>
                <w:rFonts w:eastAsia="Calibri" w:cs="Times New Roman"/>
                <w:spacing w:val="-4"/>
                <w:sz w:val="20"/>
                <w:szCs w:val="20"/>
              </w:rPr>
              <w:t>—</w:t>
            </w:r>
          </w:p>
        </w:tc>
      </w:tr>
      <w:tr w:rsidR="004109CA" w:rsidRPr="00FE69CE" w14:paraId="1C4862E7" w14:textId="5DC0C942" w:rsidTr="000D5FD7">
        <w:trPr>
          <w:trHeight w:val="251"/>
          <w:jc w:val="center"/>
        </w:trPr>
        <w:tc>
          <w:tcPr>
            <w:tcW w:w="1050" w:type="pct"/>
            <w:vMerge/>
            <w:vAlign w:val="center"/>
          </w:tcPr>
          <w:p w14:paraId="2B7544E5" w14:textId="77777777" w:rsidR="004109CA" w:rsidRPr="00FE69CE" w:rsidRDefault="004109CA" w:rsidP="006B318C">
            <w:pPr>
              <w:keepNext/>
              <w:spacing w:before="40" w:after="40"/>
              <w:jc w:val="center"/>
              <w:rPr>
                <w:rFonts w:eastAsia="Calibri" w:cs="Times New Roman"/>
                <w:spacing w:val="-4"/>
                <w:sz w:val="20"/>
                <w:szCs w:val="20"/>
              </w:rPr>
            </w:pPr>
          </w:p>
        </w:tc>
        <w:tc>
          <w:tcPr>
            <w:tcW w:w="631" w:type="pct"/>
            <w:vAlign w:val="center"/>
          </w:tcPr>
          <w:p w14:paraId="4CE0D6A3" w14:textId="0A76AC32" w:rsidR="004109CA" w:rsidRPr="00FE69CE" w:rsidRDefault="000D5FD7" w:rsidP="006B318C">
            <w:pPr>
              <w:keepNext/>
              <w:spacing w:before="40" w:after="40"/>
              <w:jc w:val="center"/>
              <w:rPr>
                <w:rFonts w:eastAsia="Calibri" w:cs="Times New Roman"/>
                <w:spacing w:val="-4"/>
                <w:sz w:val="20"/>
                <w:szCs w:val="20"/>
              </w:rPr>
            </w:pPr>
            <w:r>
              <w:rPr>
                <w:rFonts w:eastAsia="Calibri" w:cs="Times New Roman"/>
                <w:spacing w:val="-4"/>
                <w:sz w:val="20"/>
                <w:szCs w:val="20"/>
              </w:rPr>
              <w:t xml:space="preserve">Day </w:t>
            </w:r>
            <w:r w:rsidR="004109CA" w:rsidRPr="00FE69CE">
              <w:rPr>
                <w:rFonts w:eastAsia="Calibri" w:cs="Times New Roman"/>
                <w:spacing w:val="-4"/>
                <w:sz w:val="20"/>
                <w:szCs w:val="20"/>
              </w:rPr>
              <w:t>1</w:t>
            </w:r>
          </w:p>
        </w:tc>
        <w:tc>
          <w:tcPr>
            <w:tcW w:w="902" w:type="pct"/>
            <w:vAlign w:val="bottom"/>
          </w:tcPr>
          <w:p w14:paraId="6897160F" w14:textId="516B3F72" w:rsidR="004109CA" w:rsidRPr="00FE69CE" w:rsidRDefault="004109CA" w:rsidP="006B318C">
            <w:pPr>
              <w:keepNext/>
              <w:spacing w:before="40" w:after="40"/>
              <w:ind w:left="-30"/>
              <w:jc w:val="center"/>
              <w:rPr>
                <w:rFonts w:eastAsia="Calibri" w:cs="Times New Roman"/>
                <w:color w:val="000000"/>
                <w:spacing w:val="-4"/>
                <w:sz w:val="20"/>
                <w:szCs w:val="20"/>
              </w:rPr>
            </w:pPr>
            <w:r w:rsidRPr="00FE69CE">
              <w:rPr>
                <w:rFonts w:eastAsia="Calibri" w:cs="Times New Roman"/>
                <w:color w:val="000000"/>
                <w:spacing w:val="-4"/>
                <w:sz w:val="20"/>
                <w:szCs w:val="20"/>
              </w:rPr>
              <w:t>36904</w:t>
            </w:r>
            <w:r w:rsidR="00A94609" w:rsidRPr="00FE69CE">
              <w:rPr>
                <w:rFonts w:eastAsia="Calibri" w:cs="Times New Roman"/>
                <w:color w:val="000000"/>
                <w:spacing w:val="-4"/>
                <w:sz w:val="20"/>
                <w:szCs w:val="20"/>
              </w:rPr>
              <w:t>6</w:t>
            </w:r>
          </w:p>
        </w:tc>
        <w:tc>
          <w:tcPr>
            <w:tcW w:w="775" w:type="pct"/>
            <w:vAlign w:val="bottom"/>
          </w:tcPr>
          <w:p w14:paraId="07363E68" w14:textId="1A6DDFF8" w:rsidR="004109CA" w:rsidRPr="00FE69CE" w:rsidRDefault="004109CA" w:rsidP="006B318C">
            <w:pPr>
              <w:keepNext/>
              <w:spacing w:before="40" w:after="40"/>
              <w:ind w:left="-30"/>
              <w:jc w:val="center"/>
              <w:rPr>
                <w:rFonts w:eastAsia="Calibri" w:cs="Times New Roman"/>
                <w:spacing w:val="-4"/>
                <w:sz w:val="20"/>
                <w:szCs w:val="20"/>
              </w:rPr>
            </w:pPr>
            <w:r w:rsidRPr="00FE69CE">
              <w:rPr>
                <w:rFonts w:eastAsia="Calibri" w:cs="Times New Roman"/>
                <w:spacing w:val="-4"/>
                <w:sz w:val="20"/>
                <w:szCs w:val="20"/>
              </w:rPr>
              <w:t>102.</w:t>
            </w:r>
            <w:r w:rsidR="00F95078" w:rsidRPr="00FE69CE">
              <w:rPr>
                <w:rFonts w:eastAsia="Calibri" w:cs="Times New Roman"/>
                <w:spacing w:val="-4"/>
                <w:sz w:val="20"/>
                <w:szCs w:val="20"/>
              </w:rPr>
              <w:t>3</w:t>
            </w:r>
          </w:p>
        </w:tc>
        <w:tc>
          <w:tcPr>
            <w:tcW w:w="791" w:type="pct"/>
            <w:vAlign w:val="bottom"/>
          </w:tcPr>
          <w:p w14:paraId="4704C00C" w14:textId="67B38D18" w:rsidR="004109CA" w:rsidRPr="00FE69CE" w:rsidRDefault="004109CA" w:rsidP="006B318C">
            <w:pPr>
              <w:keepNext/>
              <w:spacing w:before="40" w:after="40"/>
              <w:ind w:left="-30"/>
              <w:jc w:val="center"/>
              <w:rPr>
                <w:rFonts w:cs="Times New Roman"/>
                <w:color w:val="000000"/>
                <w:sz w:val="20"/>
                <w:szCs w:val="20"/>
              </w:rPr>
            </w:pPr>
            <w:r w:rsidRPr="00FE69CE">
              <w:rPr>
                <w:rFonts w:cs="Times New Roman"/>
                <w:color w:val="000000"/>
                <w:sz w:val="20"/>
                <w:szCs w:val="20"/>
              </w:rPr>
              <w:t>101</w:t>
            </w:r>
          </w:p>
        </w:tc>
        <w:tc>
          <w:tcPr>
            <w:tcW w:w="850" w:type="pct"/>
            <w:vAlign w:val="center"/>
          </w:tcPr>
          <w:p w14:paraId="47F5D818" w14:textId="68A55C90" w:rsidR="004109CA" w:rsidRPr="00FE69CE" w:rsidRDefault="004109CA" w:rsidP="004109CA">
            <w:pPr>
              <w:keepNext/>
              <w:spacing w:before="40" w:after="40"/>
              <w:ind w:left="-30"/>
              <w:jc w:val="center"/>
              <w:rPr>
                <w:rFonts w:cs="Times New Roman"/>
                <w:color w:val="000000"/>
                <w:sz w:val="20"/>
                <w:szCs w:val="20"/>
              </w:rPr>
            </w:pPr>
            <w:r w:rsidRPr="00FE69CE">
              <w:rPr>
                <w:rFonts w:cs="Times New Roman"/>
                <w:color w:val="000000"/>
                <w:sz w:val="20"/>
                <w:szCs w:val="20"/>
              </w:rPr>
              <w:t>Pass</w:t>
            </w:r>
          </w:p>
        </w:tc>
      </w:tr>
      <w:tr w:rsidR="004109CA" w:rsidRPr="00FE69CE" w14:paraId="2D27740A" w14:textId="3D6FF8DF" w:rsidTr="000D5FD7">
        <w:trPr>
          <w:trHeight w:val="251"/>
          <w:jc w:val="center"/>
        </w:trPr>
        <w:tc>
          <w:tcPr>
            <w:tcW w:w="1050" w:type="pct"/>
            <w:vMerge/>
            <w:vAlign w:val="center"/>
          </w:tcPr>
          <w:p w14:paraId="56DC836F" w14:textId="77777777" w:rsidR="004109CA" w:rsidRPr="00FE69CE" w:rsidRDefault="004109CA" w:rsidP="006B318C">
            <w:pPr>
              <w:keepNext/>
              <w:spacing w:before="40" w:after="40"/>
              <w:jc w:val="center"/>
              <w:rPr>
                <w:rFonts w:eastAsia="Calibri" w:cs="Times New Roman"/>
                <w:spacing w:val="-4"/>
                <w:sz w:val="20"/>
                <w:szCs w:val="20"/>
              </w:rPr>
            </w:pPr>
          </w:p>
        </w:tc>
        <w:tc>
          <w:tcPr>
            <w:tcW w:w="631" w:type="pct"/>
            <w:vAlign w:val="center"/>
          </w:tcPr>
          <w:p w14:paraId="64AB0C45" w14:textId="05B8BCB4" w:rsidR="004109CA" w:rsidRPr="00FE69CE" w:rsidRDefault="000D5FD7" w:rsidP="006B318C">
            <w:pPr>
              <w:keepNext/>
              <w:spacing w:before="40" w:after="40"/>
              <w:jc w:val="center"/>
              <w:rPr>
                <w:rFonts w:eastAsia="Calibri" w:cs="Times New Roman"/>
                <w:spacing w:val="-4"/>
                <w:sz w:val="20"/>
                <w:szCs w:val="20"/>
              </w:rPr>
            </w:pPr>
            <w:r>
              <w:rPr>
                <w:rFonts w:eastAsia="Calibri" w:cs="Times New Roman"/>
                <w:spacing w:val="-4"/>
                <w:sz w:val="20"/>
                <w:szCs w:val="20"/>
              </w:rPr>
              <w:t xml:space="preserve">Day </w:t>
            </w:r>
            <w:r w:rsidR="004109CA" w:rsidRPr="00FE69CE">
              <w:rPr>
                <w:rFonts w:eastAsia="Calibri" w:cs="Times New Roman"/>
                <w:spacing w:val="-4"/>
                <w:sz w:val="20"/>
                <w:szCs w:val="20"/>
              </w:rPr>
              <w:t>4</w:t>
            </w:r>
          </w:p>
        </w:tc>
        <w:tc>
          <w:tcPr>
            <w:tcW w:w="902" w:type="pct"/>
            <w:vAlign w:val="bottom"/>
          </w:tcPr>
          <w:p w14:paraId="11028FD5" w14:textId="0435E19F" w:rsidR="004109CA" w:rsidRPr="00FE69CE" w:rsidRDefault="004109CA" w:rsidP="006B318C">
            <w:pPr>
              <w:keepNext/>
              <w:spacing w:before="40" w:after="40"/>
              <w:ind w:left="-30"/>
              <w:jc w:val="center"/>
              <w:rPr>
                <w:rFonts w:eastAsia="Calibri" w:cs="Times New Roman"/>
                <w:color w:val="000000"/>
                <w:spacing w:val="-4"/>
                <w:sz w:val="20"/>
                <w:szCs w:val="20"/>
              </w:rPr>
            </w:pPr>
            <w:r w:rsidRPr="00FE69CE">
              <w:rPr>
                <w:rFonts w:eastAsia="Calibri" w:cs="Times New Roman"/>
                <w:color w:val="000000"/>
                <w:spacing w:val="-4"/>
                <w:sz w:val="20"/>
                <w:szCs w:val="20"/>
              </w:rPr>
              <w:t>367836</w:t>
            </w:r>
          </w:p>
        </w:tc>
        <w:tc>
          <w:tcPr>
            <w:tcW w:w="775" w:type="pct"/>
            <w:vAlign w:val="bottom"/>
          </w:tcPr>
          <w:p w14:paraId="2A548CE9" w14:textId="65C922AC" w:rsidR="004109CA" w:rsidRPr="00FE69CE" w:rsidRDefault="004109CA" w:rsidP="006B318C">
            <w:pPr>
              <w:keepNext/>
              <w:spacing w:before="40" w:after="40"/>
              <w:ind w:left="-30"/>
              <w:jc w:val="center"/>
              <w:rPr>
                <w:rFonts w:eastAsia="Calibri" w:cs="Times New Roman"/>
                <w:spacing w:val="-4"/>
                <w:sz w:val="20"/>
                <w:szCs w:val="20"/>
              </w:rPr>
            </w:pPr>
            <w:r w:rsidRPr="00FE69CE">
              <w:rPr>
                <w:rFonts w:eastAsia="Calibri" w:cs="Times New Roman"/>
                <w:spacing w:val="-4"/>
                <w:sz w:val="20"/>
                <w:szCs w:val="20"/>
              </w:rPr>
              <w:t>101.5</w:t>
            </w:r>
          </w:p>
        </w:tc>
        <w:tc>
          <w:tcPr>
            <w:tcW w:w="791" w:type="pct"/>
            <w:vAlign w:val="bottom"/>
          </w:tcPr>
          <w:p w14:paraId="08AE98C5" w14:textId="20B6A5C9" w:rsidR="004109CA" w:rsidRPr="00FE69CE" w:rsidRDefault="004109CA" w:rsidP="006B318C">
            <w:pPr>
              <w:keepNext/>
              <w:spacing w:before="40" w:after="40"/>
              <w:ind w:left="-30"/>
              <w:jc w:val="center"/>
              <w:rPr>
                <w:rFonts w:cs="Times New Roman"/>
                <w:color w:val="000000"/>
                <w:sz w:val="20"/>
                <w:szCs w:val="20"/>
              </w:rPr>
            </w:pPr>
            <w:r w:rsidRPr="00FE69CE">
              <w:rPr>
                <w:rFonts w:cs="Times New Roman"/>
                <w:color w:val="000000"/>
                <w:sz w:val="20"/>
                <w:szCs w:val="20"/>
              </w:rPr>
              <w:t>101</w:t>
            </w:r>
          </w:p>
        </w:tc>
        <w:tc>
          <w:tcPr>
            <w:tcW w:w="850" w:type="pct"/>
            <w:vAlign w:val="center"/>
          </w:tcPr>
          <w:p w14:paraId="0BAB48EC" w14:textId="01E528B1" w:rsidR="004109CA" w:rsidRPr="00FE69CE" w:rsidRDefault="004109CA" w:rsidP="004109CA">
            <w:pPr>
              <w:keepNext/>
              <w:spacing w:before="40" w:after="40"/>
              <w:ind w:left="-30"/>
              <w:jc w:val="center"/>
              <w:rPr>
                <w:rFonts w:cs="Times New Roman"/>
                <w:color w:val="000000"/>
                <w:sz w:val="20"/>
                <w:szCs w:val="20"/>
              </w:rPr>
            </w:pPr>
            <w:r w:rsidRPr="00FE69CE">
              <w:rPr>
                <w:rFonts w:cs="Times New Roman"/>
                <w:color w:val="000000"/>
                <w:sz w:val="20"/>
                <w:szCs w:val="20"/>
              </w:rPr>
              <w:t>Pass</w:t>
            </w:r>
          </w:p>
        </w:tc>
      </w:tr>
      <w:tr w:rsidR="004109CA" w:rsidRPr="00FE69CE" w14:paraId="77901BFF" w14:textId="45194B45" w:rsidTr="004109CA">
        <w:trPr>
          <w:trHeight w:val="251"/>
          <w:jc w:val="center"/>
        </w:trPr>
        <w:tc>
          <w:tcPr>
            <w:tcW w:w="5000" w:type="pct"/>
            <w:gridSpan w:val="6"/>
            <w:vAlign w:val="center"/>
          </w:tcPr>
          <w:p w14:paraId="0FF50427" w14:textId="77777777" w:rsidR="004109CA" w:rsidRPr="00FE69CE" w:rsidRDefault="004109CA" w:rsidP="006B318C">
            <w:pPr>
              <w:pStyle w:val="TabletText"/>
              <w:rPr>
                <w:b/>
                <w:bCs w:val="0"/>
              </w:rPr>
            </w:pPr>
            <w:r w:rsidRPr="00FE69CE">
              <w:rPr>
                <w:b/>
                <w:bCs w:val="0"/>
              </w:rPr>
              <w:t>Acceptance Criteria</w:t>
            </w:r>
          </w:p>
          <w:p w14:paraId="76695F1E" w14:textId="0856AF3A" w:rsidR="004109CA" w:rsidRPr="00FE69CE" w:rsidRDefault="004109CA" w:rsidP="006B318C">
            <w:pPr>
              <w:pStyle w:val="TabletText"/>
              <w:rPr>
                <w:b/>
                <w:bCs w:val="0"/>
              </w:rPr>
            </w:pPr>
            <w:r w:rsidRPr="00FE69CE">
              <w:t xml:space="preserve">• </w:t>
            </w:r>
            <w:r w:rsidR="00FE69CE">
              <w:t xml:space="preserve"> </w:t>
            </w:r>
            <w:r w:rsidRPr="00FE69CE">
              <w:t>The sample solutions are considered stable if the relative recovery result at each time interval is within the range of 100% ± 3% of the original results.</w:t>
            </w:r>
          </w:p>
        </w:tc>
      </w:tr>
    </w:tbl>
    <w:p w14:paraId="0264A07C" w14:textId="69D51BDD" w:rsidR="00DB5BB3" w:rsidRPr="00FE69CE" w:rsidRDefault="00FE69CE" w:rsidP="00913A76">
      <w:pPr>
        <w:pStyle w:val="Normal2"/>
        <w:spacing w:before="60"/>
        <w:ind w:left="0" w:firstLine="720"/>
        <w:rPr>
          <w:sz w:val="18"/>
          <w:szCs w:val="18"/>
        </w:rPr>
      </w:pPr>
      <w:r>
        <w:rPr>
          <w:sz w:val="18"/>
          <w:szCs w:val="18"/>
        </w:rPr>
        <w:t xml:space="preserve">   </w:t>
      </w:r>
      <w:r w:rsidR="00D51862" w:rsidRPr="00FE69CE">
        <w:rPr>
          <w:sz w:val="18"/>
          <w:szCs w:val="18"/>
        </w:rPr>
        <w:t>Reference</w:t>
      </w:r>
      <w:r w:rsidR="002C244C" w:rsidRPr="00FE69CE">
        <w:rPr>
          <w:sz w:val="18"/>
          <w:szCs w:val="18"/>
        </w:rPr>
        <w:t>: ARD-06</w:t>
      </w:r>
      <w:r w:rsidR="00DB5BB3" w:rsidRPr="00FE69CE">
        <w:rPr>
          <w:sz w:val="18"/>
          <w:szCs w:val="18"/>
        </w:rPr>
        <w:t>39/</w:t>
      </w:r>
      <w:r w:rsidR="00E95F90" w:rsidRPr="00FE69CE">
        <w:rPr>
          <w:sz w:val="18"/>
          <w:szCs w:val="18"/>
        </w:rPr>
        <w:t>38</w:t>
      </w:r>
    </w:p>
    <w:p w14:paraId="6EF4A1BB" w14:textId="64158330" w:rsidR="009302A1" w:rsidRDefault="009302A1" w:rsidP="00FE69CE">
      <w:pPr>
        <w:pStyle w:val="Normal2"/>
        <w:keepNext/>
        <w:spacing w:before="240"/>
      </w:pPr>
      <w:r w:rsidRPr="009302A1">
        <w:rPr>
          <w:u w:val="single"/>
        </w:rPr>
        <w:lastRenderedPageBreak/>
        <w:t>For Mobile Phase</w:t>
      </w:r>
      <w:r>
        <w:t>:</w:t>
      </w:r>
    </w:p>
    <w:p w14:paraId="20AD37AC" w14:textId="4410D826" w:rsidR="009302A1" w:rsidRDefault="009302A1" w:rsidP="009302A1">
      <w:pPr>
        <w:pStyle w:val="Normal2"/>
      </w:pPr>
      <w:r>
        <w:t xml:space="preserve">The stability results for the mobile phase are summarized in </w:t>
      </w:r>
      <w:r w:rsidRPr="006C22FF">
        <w:rPr>
          <w:b/>
          <w:bCs/>
        </w:rPr>
        <w:t>Table 11-3</w:t>
      </w:r>
      <w:r>
        <w:t xml:space="preserve">. All acceptance criteria were met at each evaluated interval. The mobile phase was found to generate consistent chromatography for at least 8 days when stored at normal laboratory environmental conditions.  </w:t>
      </w:r>
    </w:p>
    <w:p w14:paraId="37D8C079" w14:textId="457685B7" w:rsidR="00C220F6" w:rsidRPr="00FE69CE" w:rsidRDefault="00C220F6" w:rsidP="00B61272">
      <w:pPr>
        <w:spacing w:before="240" w:after="0" w:line="276" w:lineRule="auto"/>
        <w:jc w:val="center"/>
        <w:rPr>
          <w:b/>
          <w:bCs/>
          <w:sz w:val="20"/>
          <w:szCs w:val="20"/>
        </w:rPr>
      </w:pPr>
      <w:r w:rsidRPr="00FE69CE">
        <w:rPr>
          <w:b/>
          <w:bCs/>
          <w:sz w:val="20"/>
          <w:szCs w:val="20"/>
        </w:rPr>
        <w:t xml:space="preserve">Table </w:t>
      </w:r>
      <w:r w:rsidR="00D349F2" w:rsidRPr="00FE69CE">
        <w:rPr>
          <w:b/>
          <w:bCs/>
          <w:sz w:val="20"/>
          <w:szCs w:val="20"/>
        </w:rPr>
        <w:t>11</w:t>
      </w:r>
      <w:r w:rsidRPr="00FE69CE">
        <w:rPr>
          <w:b/>
          <w:bCs/>
          <w:sz w:val="20"/>
          <w:szCs w:val="20"/>
        </w:rPr>
        <w:t>-</w:t>
      </w:r>
      <w:r w:rsidR="006B318C" w:rsidRPr="00FE69CE">
        <w:rPr>
          <w:b/>
          <w:bCs/>
          <w:sz w:val="20"/>
          <w:szCs w:val="20"/>
        </w:rPr>
        <w:t>3</w:t>
      </w:r>
      <w:r w:rsidRPr="00FE69CE">
        <w:rPr>
          <w:b/>
          <w:bCs/>
          <w:sz w:val="20"/>
          <w:szCs w:val="20"/>
        </w:rPr>
        <w:t>: Mobile Phase Stability Results</w:t>
      </w:r>
    </w:p>
    <w:tbl>
      <w:tblPr>
        <w:tblW w:w="4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45"/>
        <w:gridCol w:w="2520"/>
        <w:gridCol w:w="2079"/>
        <w:gridCol w:w="1985"/>
      </w:tblGrid>
      <w:tr w:rsidR="00354790" w:rsidRPr="00FE69CE" w14:paraId="59B937AF" w14:textId="77777777" w:rsidTr="001307D5">
        <w:trPr>
          <w:trHeight w:val="518"/>
          <w:jc w:val="center"/>
        </w:trPr>
        <w:tc>
          <w:tcPr>
            <w:tcW w:w="848" w:type="pct"/>
            <w:shd w:val="clear" w:color="auto" w:fill="D9D9D9" w:themeFill="background1" w:themeFillShade="D9"/>
            <w:vAlign w:val="center"/>
          </w:tcPr>
          <w:p w14:paraId="51678789" w14:textId="0AE24E35" w:rsidR="0048504C" w:rsidRPr="00FE69CE" w:rsidRDefault="001307D5" w:rsidP="00860E6D">
            <w:pPr>
              <w:keepNext/>
              <w:spacing w:before="40" w:after="40"/>
              <w:jc w:val="center"/>
              <w:rPr>
                <w:rFonts w:cs="Times New Roman"/>
                <w:b/>
                <w:sz w:val="20"/>
                <w:szCs w:val="20"/>
              </w:rPr>
            </w:pPr>
            <w:bookmarkStart w:id="141" w:name="_Hlk145683993"/>
            <w:r>
              <w:rPr>
                <w:rFonts w:cs="Times New Roman"/>
                <w:b/>
                <w:sz w:val="20"/>
                <w:szCs w:val="20"/>
              </w:rPr>
              <w:t>Interval</w:t>
            </w:r>
          </w:p>
        </w:tc>
        <w:tc>
          <w:tcPr>
            <w:tcW w:w="1589" w:type="pct"/>
            <w:shd w:val="clear" w:color="auto" w:fill="D9D9D9" w:themeFill="background1" w:themeFillShade="D9"/>
            <w:vAlign w:val="center"/>
          </w:tcPr>
          <w:p w14:paraId="0BC77F7E" w14:textId="4173DB0E" w:rsidR="0048504C" w:rsidRPr="00FE69CE" w:rsidRDefault="001307D5" w:rsidP="00860E6D">
            <w:pPr>
              <w:keepNext/>
              <w:spacing w:before="40" w:after="40"/>
              <w:jc w:val="center"/>
              <w:rPr>
                <w:rFonts w:eastAsia="Calibri" w:cs="Times New Roman"/>
                <w:b/>
                <w:smallCaps/>
                <w:spacing w:val="-4"/>
                <w:sz w:val="20"/>
                <w:szCs w:val="20"/>
              </w:rPr>
            </w:pPr>
            <w:r>
              <w:rPr>
                <w:rFonts w:cs="Times New Roman"/>
                <w:b/>
                <w:sz w:val="20"/>
                <w:szCs w:val="20"/>
              </w:rPr>
              <w:t>Mean</w:t>
            </w:r>
            <w:r w:rsidR="0048504C" w:rsidRPr="00FE69CE">
              <w:rPr>
                <w:rFonts w:cs="Times New Roman"/>
                <w:b/>
                <w:sz w:val="20"/>
                <w:szCs w:val="20"/>
              </w:rPr>
              <w:t xml:space="preserve"> Retention Time</w:t>
            </w:r>
            <w:r>
              <w:rPr>
                <w:rFonts w:cs="Times New Roman"/>
                <w:b/>
                <w:sz w:val="20"/>
                <w:szCs w:val="20"/>
              </w:rPr>
              <w:t xml:space="preserve"> TYRA-300</w:t>
            </w:r>
            <w:r w:rsidR="0048504C" w:rsidRPr="00FE69CE">
              <w:rPr>
                <w:rFonts w:cs="Times New Roman"/>
                <w:b/>
                <w:sz w:val="20"/>
                <w:szCs w:val="20"/>
              </w:rPr>
              <w:t xml:space="preserve"> (min)</w:t>
            </w:r>
          </w:p>
        </w:tc>
        <w:tc>
          <w:tcPr>
            <w:tcW w:w="1311" w:type="pct"/>
            <w:shd w:val="clear" w:color="auto" w:fill="D9D9D9" w:themeFill="background1" w:themeFillShade="D9"/>
            <w:vAlign w:val="center"/>
          </w:tcPr>
          <w:p w14:paraId="698F76CF" w14:textId="4CBB1D1B" w:rsidR="0048504C" w:rsidRPr="00FE69CE" w:rsidRDefault="00F47F77" w:rsidP="00B35CE9">
            <w:pPr>
              <w:keepNext/>
              <w:spacing w:before="40" w:after="40"/>
              <w:jc w:val="center"/>
              <w:rPr>
                <w:rFonts w:cs="Times New Roman"/>
                <w:b/>
                <w:sz w:val="20"/>
                <w:szCs w:val="20"/>
              </w:rPr>
            </w:pPr>
            <w:r w:rsidRPr="00FE69CE">
              <w:rPr>
                <w:rFonts w:cs="Times New Roman"/>
                <w:b/>
                <w:sz w:val="20"/>
                <w:szCs w:val="20"/>
              </w:rPr>
              <w:t xml:space="preserve">Acceptable </w:t>
            </w:r>
            <w:r w:rsidR="0048504C" w:rsidRPr="00FE69CE">
              <w:rPr>
                <w:rFonts w:cs="Times New Roman"/>
                <w:b/>
                <w:sz w:val="20"/>
                <w:szCs w:val="20"/>
              </w:rPr>
              <w:t>Range</w:t>
            </w:r>
            <w:r w:rsidRPr="00FE69CE">
              <w:rPr>
                <w:rFonts w:cs="Times New Roman"/>
                <w:b/>
                <w:sz w:val="20"/>
                <w:szCs w:val="20"/>
              </w:rPr>
              <w:t xml:space="preserve"> (min)</w:t>
            </w:r>
          </w:p>
        </w:tc>
        <w:tc>
          <w:tcPr>
            <w:tcW w:w="1252" w:type="pct"/>
            <w:shd w:val="clear" w:color="auto" w:fill="D9D9D9" w:themeFill="background1" w:themeFillShade="D9"/>
            <w:vAlign w:val="center"/>
          </w:tcPr>
          <w:p w14:paraId="7F72CDC0" w14:textId="438AB0C9" w:rsidR="0048504C" w:rsidRPr="00FE69CE" w:rsidRDefault="002C244C" w:rsidP="00860E6D">
            <w:pPr>
              <w:keepNext/>
              <w:spacing w:before="40" w:after="40"/>
              <w:jc w:val="center"/>
              <w:rPr>
                <w:rFonts w:eastAsia="Calibri" w:cs="Times New Roman"/>
                <w:b/>
                <w:smallCaps/>
                <w:spacing w:val="-4"/>
                <w:sz w:val="20"/>
                <w:szCs w:val="20"/>
              </w:rPr>
            </w:pPr>
            <w:r w:rsidRPr="00FE69CE">
              <w:rPr>
                <w:rFonts w:cs="Times New Roman"/>
                <w:b/>
                <w:sz w:val="20"/>
                <w:szCs w:val="20"/>
              </w:rPr>
              <w:t>Conclusion</w:t>
            </w:r>
          </w:p>
        </w:tc>
      </w:tr>
      <w:tr w:rsidR="004D78FD" w:rsidRPr="00FE69CE" w14:paraId="75413858" w14:textId="77777777" w:rsidTr="001307D5">
        <w:trPr>
          <w:trHeight w:val="251"/>
          <w:jc w:val="center"/>
        </w:trPr>
        <w:tc>
          <w:tcPr>
            <w:tcW w:w="848" w:type="pct"/>
            <w:vAlign w:val="center"/>
          </w:tcPr>
          <w:p w14:paraId="319A245F" w14:textId="38EB295B"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Initial</w:t>
            </w:r>
          </w:p>
        </w:tc>
        <w:tc>
          <w:tcPr>
            <w:tcW w:w="1589" w:type="pct"/>
            <w:vAlign w:val="center"/>
          </w:tcPr>
          <w:p w14:paraId="01721B4B" w14:textId="681F9B07"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3.3431</w:t>
            </w:r>
          </w:p>
        </w:tc>
        <w:tc>
          <w:tcPr>
            <w:tcW w:w="1311" w:type="pct"/>
            <w:vMerge w:val="restart"/>
            <w:vAlign w:val="center"/>
          </w:tcPr>
          <w:p w14:paraId="541BEBD2" w14:textId="699A873D" w:rsidR="004D78FD" w:rsidRPr="00FE69CE" w:rsidRDefault="004D78FD" w:rsidP="00B35CE9">
            <w:pPr>
              <w:keepNext/>
              <w:spacing w:before="40" w:after="40"/>
              <w:jc w:val="center"/>
              <w:rPr>
                <w:rFonts w:eastAsia="Calibri" w:cs="Times New Roman"/>
                <w:spacing w:val="-4"/>
                <w:sz w:val="20"/>
                <w:szCs w:val="20"/>
              </w:rPr>
            </w:pPr>
            <w:r w:rsidRPr="00FE69CE">
              <w:rPr>
                <w:rFonts w:eastAsia="Calibri" w:cs="Times New Roman"/>
                <w:spacing w:val="-4"/>
                <w:sz w:val="20"/>
                <w:szCs w:val="20"/>
              </w:rPr>
              <w:t>3.0087 – 3.6774</w:t>
            </w:r>
          </w:p>
        </w:tc>
        <w:tc>
          <w:tcPr>
            <w:tcW w:w="1252" w:type="pct"/>
            <w:vAlign w:val="bottom"/>
          </w:tcPr>
          <w:p w14:paraId="118DCA5D" w14:textId="08A13F7F" w:rsidR="004D78FD" w:rsidRPr="00FE69CE" w:rsidRDefault="00A72F5A"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 xml:space="preserve"> —</w:t>
            </w:r>
          </w:p>
        </w:tc>
      </w:tr>
      <w:tr w:rsidR="004D78FD" w:rsidRPr="00FE69CE" w14:paraId="7B0FCD40" w14:textId="77777777" w:rsidTr="001307D5">
        <w:trPr>
          <w:trHeight w:val="251"/>
          <w:jc w:val="center"/>
        </w:trPr>
        <w:tc>
          <w:tcPr>
            <w:tcW w:w="848" w:type="pct"/>
            <w:vAlign w:val="center"/>
          </w:tcPr>
          <w:p w14:paraId="621B8339" w14:textId="51821265" w:rsidR="004D78FD" w:rsidRPr="00FE69CE" w:rsidRDefault="001307D5" w:rsidP="00860E6D">
            <w:pPr>
              <w:keepNext/>
              <w:spacing w:before="40" w:after="40"/>
              <w:jc w:val="center"/>
              <w:rPr>
                <w:rFonts w:eastAsia="Calibri" w:cs="Times New Roman"/>
                <w:spacing w:val="-4"/>
                <w:sz w:val="20"/>
                <w:szCs w:val="20"/>
              </w:rPr>
            </w:pPr>
            <w:r>
              <w:rPr>
                <w:rFonts w:eastAsia="Calibri" w:cs="Times New Roman"/>
                <w:spacing w:val="-4"/>
                <w:sz w:val="20"/>
                <w:szCs w:val="20"/>
              </w:rPr>
              <w:t xml:space="preserve">Day </w:t>
            </w:r>
            <w:r w:rsidR="004D78FD" w:rsidRPr="00FE69CE">
              <w:rPr>
                <w:rFonts w:eastAsia="Calibri" w:cs="Times New Roman"/>
                <w:spacing w:val="-4"/>
                <w:sz w:val="20"/>
                <w:szCs w:val="20"/>
              </w:rPr>
              <w:t>3</w:t>
            </w:r>
          </w:p>
        </w:tc>
        <w:tc>
          <w:tcPr>
            <w:tcW w:w="1589" w:type="pct"/>
            <w:vAlign w:val="center"/>
          </w:tcPr>
          <w:p w14:paraId="54861A44" w14:textId="054C91EA"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3.2010</w:t>
            </w:r>
          </w:p>
        </w:tc>
        <w:tc>
          <w:tcPr>
            <w:tcW w:w="1311" w:type="pct"/>
            <w:vMerge/>
            <w:vAlign w:val="center"/>
          </w:tcPr>
          <w:p w14:paraId="0982D382" w14:textId="77777777" w:rsidR="004D78FD" w:rsidRPr="00FE69CE" w:rsidRDefault="004D78FD" w:rsidP="00B35CE9">
            <w:pPr>
              <w:keepNext/>
              <w:spacing w:before="40" w:after="40"/>
              <w:jc w:val="center"/>
              <w:rPr>
                <w:rFonts w:eastAsia="Calibri" w:cs="Times New Roman"/>
                <w:spacing w:val="-4"/>
                <w:sz w:val="20"/>
                <w:szCs w:val="20"/>
              </w:rPr>
            </w:pPr>
          </w:p>
        </w:tc>
        <w:tc>
          <w:tcPr>
            <w:tcW w:w="1252" w:type="pct"/>
            <w:vAlign w:val="bottom"/>
          </w:tcPr>
          <w:p w14:paraId="37AA8682" w14:textId="13482C87"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Pass</w:t>
            </w:r>
          </w:p>
        </w:tc>
      </w:tr>
      <w:tr w:rsidR="004D78FD" w:rsidRPr="00FE69CE" w14:paraId="0CBD4229" w14:textId="77777777" w:rsidTr="001307D5">
        <w:trPr>
          <w:trHeight w:val="251"/>
          <w:jc w:val="center"/>
        </w:trPr>
        <w:tc>
          <w:tcPr>
            <w:tcW w:w="848" w:type="pct"/>
            <w:vAlign w:val="center"/>
          </w:tcPr>
          <w:p w14:paraId="2842183F" w14:textId="088587AA" w:rsidR="004D78FD" w:rsidRPr="00FE69CE" w:rsidRDefault="001307D5" w:rsidP="00860E6D">
            <w:pPr>
              <w:keepNext/>
              <w:spacing w:before="40" w:after="40"/>
              <w:jc w:val="center"/>
              <w:rPr>
                <w:rFonts w:eastAsia="Calibri" w:cs="Times New Roman"/>
                <w:spacing w:val="-4"/>
                <w:sz w:val="20"/>
                <w:szCs w:val="20"/>
              </w:rPr>
            </w:pPr>
            <w:r>
              <w:rPr>
                <w:rFonts w:eastAsia="Calibri" w:cs="Times New Roman"/>
                <w:spacing w:val="-4"/>
                <w:sz w:val="20"/>
                <w:szCs w:val="20"/>
              </w:rPr>
              <w:t xml:space="preserve">Day </w:t>
            </w:r>
            <w:r w:rsidR="004D78FD" w:rsidRPr="00FE69CE">
              <w:rPr>
                <w:rFonts w:eastAsia="Calibri" w:cs="Times New Roman"/>
                <w:spacing w:val="-4"/>
                <w:sz w:val="20"/>
                <w:szCs w:val="20"/>
              </w:rPr>
              <w:t>4</w:t>
            </w:r>
          </w:p>
        </w:tc>
        <w:tc>
          <w:tcPr>
            <w:tcW w:w="1589" w:type="pct"/>
            <w:vAlign w:val="center"/>
          </w:tcPr>
          <w:p w14:paraId="0AA8F671" w14:textId="6FAD9F6E"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3.1924</w:t>
            </w:r>
          </w:p>
        </w:tc>
        <w:tc>
          <w:tcPr>
            <w:tcW w:w="1311" w:type="pct"/>
            <w:vMerge/>
            <w:vAlign w:val="center"/>
          </w:tcPr>
          <w:p w14:paraId="393094C9" w14:textId="77777777" w:rsidR="004D78FD" w:rsidRPr="00FE69CE" w:rsidRDefault="004D78FD" w:rsidP="00B35CE9">
            <w:pPr>
              <w:keepNext/>
              <w:spacing w:before="40" w:after="40"/>
              <w:jc w:val="center"/>
              <w:rPr>
                <w:rFonts w:eastAsia="Calibri" w:cs="Times New Roman"/>
                <w:spacing w:val="-4"/>
                <w:sz w:val="20"/>
                <w:szCs w:val="20"/>
              </w:rPr>
            </w:pPr>
          </w:p>
        </w:tc>
        <w:tc>
          <w:tcPr>
            <w:tcW w:w="1252" w:type="pct"/>
            <w:vAlign w:val="bottom"/>
          </w:tcPr>
          <w:p w14:paraId="0F030074" w14:textId="2F50F76D"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Pass</w:t>
            </w:r>
          </w:p>
        </w:tc>
      </w:tr>
      <w:tr w:rsidR="004D78FD" w:rsidRPr="00FE69CE" w14:paraId="78EB32A5" w14:textId="77777777" w:rsidTr="001307D5">
        <w:trPr>
          <w:trHeight w:val="251"/>
          <w:jc w:val="center"/>
        </w:trPr>
        <w:tc>
          <w:tcPr>
            <w:tcW w:w="848" w:type="pct"/>
            <w:vAlign w:val="center"/>
          </w:tcPr>
          <w:p w14:paraId="5A56F8E6" w14:textId="05B23637" w:rsidR="004D78FD" w:rsidRPr="00FE69CE" w:rsidRDefault="001307D5" w:rsidP="00860E6D">
            <w:pPr>
              <w:keepNext/>
              <w:spacing w:before="40" w:after="40"/>
              <w:jc w:val="center"/>
              <w:rPr>
                <w:rFonts w:eastAsia="Calibri" w:cs="Times New Roman"/>
                <w:spacing w:val="-4"/>
                <w:sz w:val="20"/>
                <w:szCs w:val="20"/>
              </w:rPr>
            </w:pPr>
            <w:r>
              <w:rPr>
                <w:rFonts w:eastAsia="Calibri" w:cs="Times New Roman"/>
                <w:spacing w:val="-4"/>
                <w:sz w:val="20"/>
                <w:szCs w:val="20"/>
              </w:rPr>
              <w:t xml:space="preserve">Day </w:t>
            </w:r>
            <w:r w:rsidR="004D78FD" w:rsidRPr="00FE69CE">
              <w:rPr>
                <w:rFonts w:eastAsia="Calibri" w:cs="Times New Roman"/>
                <w:spacing w:val="-4"/>
                <w:sz w:val="20"/>
                <w:szCs w:val="20"/>
              </w:rPr>
              <w:t>7</w:t>
            </w:r>
          </w:p>
        </w:tc>
        <w:tc>
          <w:tcPr>
            <w:tcW w:w="1589" w:type="pct"/>
            <w:vAlign w:val="center"/>
          </w:tcPr>
          <w:p w14:paraId="55978112" w14:textId="7EBCE6C7"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3.1615</w:t>
            </w:r>
          </w:p>
        </w:tc>
        <w:tc>
          <w:tcPr>
            <w:tcW w:w="1311" w:type="pct"/>
            <w:vMerge/>
            <w:vAlign w:val="center"/>
          </w:tcPr>
          <w:p w14:paraId="303F707F" w14:textId="77777777" w:rsidR="004D78FD" w:rsidRPr="00FE69CE" w:rsidRDefault="004D78FD" w:rsidP="00B35CE9">
            <w:pPr>
              <w:keepNext/>
              <w:spacing w:before="40" w:after="40"/>
              <w:jc w:val="center"/>
              <w:rPr>
                <w:rFonts w:eastAsia="Calibri" w:cs="Times New Roman"/>
                <w:spacing w:val="-4"/>
                <w:sz w:val="20"/>
                <w:szCs w:val="20"/>
              </w:rPr>
            </w:pPr>
          </w:p>
        </w:tc>
        <w:tc>
          <w:tcPr>
            <w:tcW w:w="1252" w:type="pct"/>
            <w:vAlign w:val="bottom"/>
          </w:tcPr>
          <w:p w14:paraId="0CCB93A1" w14:textId="45B07B8C"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Pass</w:t>
            </w:r>
          </w:p>
        </w:tc>
      </w:tr>
      <w:tr w:rsidR="004D78FD" w:rsidRPr="00FE69CE" w14:paraId="66FE60CD" w14:textId="77777777" w:rsidTr="001307D5">
        <w:trPr>
          <w:trHeight w:val="251"/>
          <w:jc w:val="center"/>
        </w:trPr>
        <w:tc>
          <w:tcPr>
            <w:tcW w:w="848" w:type="pct"/>
            <w:vAlign w:val="center"/>
          </w:tcPr>
          <w:p w14:paraId="4278BBA3" w14:textId="20D68AF6" w:rsidR="004D78FD" w:rsidRPr="00FE69CE" w:rsidRDefault="001307D5" w:rsidP="00860E6D">
            <w:pPr>
              <w:keepNext/>
              <w:spacing w:before="40" w:after="40"/>
              <w:jc w:val="center"/>
              <w:rPr>
                <w:rFonts w:eastAsia="Calibri" w:cs="Times New Roman"/>
                <w:spacing w:val="-4"/>
                <w:sz w:val="20"/>
                <w:szCs w:val="20"/>
              </w:rPr>
            </w:pPr>
            <w:r>
              <w:rPr>
                <w:rFonts w:eastAsia="Calibri" w:cs="Times New Roman"/>
                <w:spacing w:val="-4"/>
                <w:sz w:val="20"/>
                <w:szCs w:val="20"/>
              </w:rPr>
              <w:t xml:space="preserve">Day </w:t>
            </w:r>
            <w:r w:rsidR="004D78FD" w:rsidRPr="00FE69CE">
              <w:rPr>
                <w:rFonts w:eastAsia="Calibri" w:cs="Times New Roman"/>
                <w:spacing w:val="-4"/>
                <w:sz w:val="20"/>
                <w:szCs w:val="20"/>
              </w:rPr>
              <w:t>8</w:t>
            </w:r>
          </w:p>
        </w:tc>
        <w:tc>
          <w:tcPr>
            <w:tcW w:w="1589" w:type="pct"/>
            <w:vAlign w:val="center"/>
          </w:tcPr>
          <w:p w14:paraId="2CC34471" w14:textId="6429586A"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3.1785</w:t>
            </w:r>
          </w:p>
        </w:tc>
        <w:tc>
          <w:tcPr>
            <w:tcW w:w="1311" w:type="pct"/>
            <w:vMerge/>
            <w:vAlign w:val="center"/>
          </w:tcPr>
          <w:p w14:paraId="5A256FED" w14:textId="77777777" w:rsidR="004D78FD" w:rsidRPr="00FE69CE" w:rsidRDefault="004D78FD" w:rsidP="00B35CE9">
            <w:pPr>
              <w:keepNext/>
              <w:spacing w:before="40" w:after="40"/>
              <w:jc w:val="center"/>
              <w:rPr>
                <w:rFonts w:eastAsia="Calibri" w:cs="Times New Roman"/>
                <w:spacing w:val="-4"/>
                <w:sz w:val="20"/>
                <w:szCs w:val="20"/>
              </w:rPr>
            </w:pPr>
          </w:p>
        </w:tc>
        <w:tc>
          <w:tcPr>
            <w:tcW w:w="1252" w:type="pct"/>
            <w:vAlign w:val="bottom"/>
          </w:tcPr>
          <w:p w14:paraId="6943BEDF" w14:textId="2EB91B69" w:rsidR="004D78FD" w:rsidRPr="00FE69CE" w:rsidRDefault="004D78FD" w:rsidP="00860E6D">
            <w:pPr>
              <w:keepNext/>
              <w:spacing w:before="40" w:after="40"/>
              <w:jc w:val="center"/>
              <w:rPr>
                <w:rFonts w:eastAsia="Calibri" w:cs="Times New Roman"/>
                <w:spacing w:val="-4"/>
                <w:sz w:val="20"/>
                <w:szCs w:val="20"/>
              </w:rPr>
            </w:pPr>
            <w:r w:rsidRPr="00FE69CE">
              <w:rPr>
                <w:rFonts w:eastAsia="Calibri" w:cs="Times New Roman"/>
                <w:spacing w:val="-4"/>
                <w:sz w:val="20"/>
                <w:szCs w:val="20"/>
              </w:rPr>
              <w:t>Pass</w:t>
            </w:r>
          </w:p>
        </w:tc>
      </w:tr>
      <w:tr w:rsidR="009B1FD1" w:rsidRPr="00FE69CE" w14:paraId="4B554B00" w14:textId="77777777" w:rsidTr="001307D5">
        <w:trPr>
          <w:trHeight w:val="1088"/>
          <w:jc w:val="center"/>
        </w:trPr>
        <w:tc>
          <w:tcPr>
            <w:tcW w:w="5000" w:type="pct"/>
            <w:gridSpan w:val="4"/>
            <w:vAlign w:val="center"/>
          </w:tcPr>
          <w:p w14:paraId="29B207C3" w14:textId="77777777" w:rsidR="009B1FD1" w:rsidRPr="00FE69CE" w:rsidRDefault="009B1FD1" w:rsidP="002C244C">
            <w:pPr>
              <w:pStyle w:val="TabletText"/>
              <w:rPr>
                <w:b/>
                <w:bCs w:val="0"/>
              </w:rPr>
            </w:pPr>
            <w:r w:rsidRPr="00FE69CE">
              <w:rPr>
                <w:b/>
                <w:bCs w:val="0"/>
              </w:rPr>
              <w:t>Acceptance Criteria</w:t>
            </w:r>
          </w:p>
          <w:p w14:paraId="35D51A0E" w14:textId="6B5998B0" w:rsidR="009B1FD1" w:rsidRPr="00FE69CE" w:rsidRDefault="002C244C" w:rsidP="002C244C">
            <w:pPr>
              <w:pStyle w:val="TabletText"/>
              <w:rPr>
                <w:bCs w:val="0"/>
              </w:rPr>
            </w:pPr>
            <w:r w:rsidRPr="00FE69CE">
              <w:rPr>
                <w:bCs w:val="0"/>
              </w:rPr>
              <w:t xml:space="preserve">• </w:t>
            </w:r>
            <w:r w:rsidR="00FE69CE">
              <w:rPr>
                <w:bCs w:val="0"/>
              </w:rPr>
              <w:t xml:space="preserve"> </w:t>
            </w:r>
            <w:r w:rsidR="009B1FD1" w:rsidRPr="00FE69CE">
              <w:rPr>
                <w:bCs w:val="0"/>
              </w:rPr>
              <w:t xml:space="preserve">The mobile phase is considered stable if at each time interval the mean retention times of </w:t>
            </w:r>
            <w:r w:rsidR="00A72F5A" w:rsidRPr="00FE69CE">
              <w:rPr>
                <w:bCs w:val="0"/>
              </w:rPr>
              <w:t>TYRA</w:t>
            </w:r>
            <w:r w:rsidR="009B1FD1" w:rsidRPr="00FE69CE">
              <w:rPr>
                <w:bCs w:val="0"/>
              </w:rPr>
              <w:t>-300 from the system suitability standard injections are within 10% of retention times in the initial run (t0).</w:t>
            </w:r>
          </w:p>
        </w:tc>
      </w:tr>
    </w:tbl>
    <w:bookmarkEnd w:id="141"/>
    <w:p w14:paraId="68B31B21" w14:textId="25BABFA4" w:rsidR="00C220F6" w:rsidRPr="00FE69CE" w:rsidRDefault="002C244C" w:rsidP="00CD7D28">
      <w:pPr>
        <w:pStyle w:val="Normal2"/>
        <w:spacing w:before="60"/>
        <w:ind w:left="0"/>
        <w:rPr>
          <w:sz w:val="18"/>
          <w:szCs w:val="18"/>
        </w:rPr>
      </w:pPr>
      <w:r w:rsidRPr="00FE69CE">
        <w:rPr>
          <w:sz w:val="18"/>
          <w:szCs w:val="18"/>
        </w:rPr>
        <w:t xml:space="preserve">  </w:t>
      </w:r>
      <w:r w:rsidR="00920595" w:rsidRPr="00FE69CE">
        <w:rPr>
          <w:sz w:val="18"/>
          <w:szCs w:val="18"/>
        </w:rPr>
        <w:tab/>
      </w:r>
      <w:r w:rsidR="00FE69CE">
        <w:rPr>
          <w:sz w:val="18"/>
          <w:szCs w:val="18"/>
        </w:rPr>
        <w:t xml:space="preserve">     </w:t>
      </w:r>
      <w:r w:rsidR="00D51862" w:rsidRPr="00FE69CE">
        <w:rPr>
          <w:sz w:val="18"/>
          <w:szCs w:val="18"/>
        </w:rPr>
        <w:t>Reference</w:t>
      </w:r>
      <w:r w:rsidRPr="00FE69CE">
        <w:rPr>
          <w:sz w:val="18"/>
          <w:szCs w:val="18"/>
        </w:rPr>
        <w:t xml:space="preserve">: </w:t>
      </w:r>
      <w:r w:rsidR="00447B99" w:rsidRPr="00FE69CE">
        <w:rPr>
          <w:sz w:val="18"/>
          <w:szCs w:val="18"/>
        </w:rPr>
        <w:t>ARD-06</w:t>
      </w:r>
      <w:r w:rsidR="00913A76" w:rsidRPr="00FE69CE">
        <w:rPr>
          <w:sz w:val="18"/>
          <w:szCs w:val="18"/>
        </w:rPr>
        <w:t>39/</w:t>
      </w:r>
      <w:r w:rsidR="004D78FD" w:rsidRPr="00FE69CE">
        <w:rPr>
          <w:sz w:val="18"/>
          <w:szCs w:val="18"/>
        </w:rPr>
        <w:t>67</w:t>
      </w:r>
    </w:p>
    <w:p w14:paraId="4AFE014A" w14:textId="7B333CA3" w:rsidR="004E4A2A" w:rsidRPr="00EC3E35" w:rsidRDefault="004E4A2A" w:rsidP="004E4A2A">
      <w:pPr>
        <w:pStyle w:val="Heading1"/>
      </w:pPr>
      <w:bookmarkStart w:id="142" w:name="_Toc152767840"/>
      <w:r>
        <w:t>Method Range</w:t>
      </w:r>
      <w:bookmarkEnd w:id="142"/>
    </w:p>
    <w:p w14:paraId="27E7B74E" w14:textId="59B573FA" w:rsidR="002C244C" w:rsidRDefault="004E4A2A" w:rsidP="00CD5011">
      <w:pPr>
        <w:pStyle w:val="Normal2"/>
        <w:ind w:left="0"/>
        <w:rPr>
          <w:rFonts w:ascii="Times New Roman Bold" w:eastAsiaTheme="majorEastAsia" w:hAnsi="Times New Roman Bold" w:cstheme="majorBidi"/>
          <w:szCs w:val="32"/>
        </w:rPr>
      </w:pPr>
      <w:r>
        <w:t xml:space="preserve">Method range is </w:t>
      </w:r>
      <w:r w:rsidR="002217C1">
        <w:t xml:space="preserve">0.5 </w:t>
      </w:r>
      <w:r>
        <w:rPr>
          <w:rFonts w:cs="Times New Roman"/>
        </w:rPr>
        <w:t>µ</w:t>
      </w:r>
      <w:r>
        <w:t xml:space="preserve">g/mL to </w:t>
      </w:r>
      <w:r w:rsidR="002217C1">
        <w:t>15</w:t>
      </w:r>
      <w:r>
        <w:t xml:space="preserve"> </w:t>
      </w:r>
      <w:r>
        <w:rPr>
          <w:rFonts w:cs="Times New Roman"/>
        </w:rPr>
        <w:t>µ</w:t>
      </w:r>
      <w:r>
        <w:t>g/mL for T</w:t>
      </w:r>
      <w:r w:rsidR="002217C1">
        <w:t>YRA</w:t>
      </w:r>
      <w:r>
        <w:t>-300</w:t>
      </w:r>
      <w:r w:rsidR="00F30C09">
        <w:t xml:space="preserve"> (free base)</w:t>
      </w:r>
      <w:r>
        <w:t xml:space="preserve"> based on successfully demonstrated linearity and accuracy/precision studies. This range corresponds to </w:t>
      </w:r>
      <w:r w:rsidR="002217C1">
        <w:t>4.5</w:t>
      </w:r>
      <w:r>
        <w:t>% to 1</w:t>
      </w:r>
      <w:r w:rsidR="002217C1">
        <w:t>35</w:t>
      </w:r>
      <w:r>
        <w:t>% of the nominal sample solution concentration</w:t>
      </w:r>
      <w:r w:rsidR="002217C1">
        <w:t xml:space="preserve"> for 10 mg</w:t>
      </w:r>
      <w:r>
        <w:t xml:space="preserve"> (</w:t>
      </w:r>
      <w:r w:rsidR="002217C1">
        <w:t xml:space="preserve">11.1 </w:t>
      </w:r>
      <w:r w:rsidR="002217C1">
        <w:rPr>
          <w:rFonts w:cs="Times New Roman"/>
        </w:rPr>
        <w:t>µ</w:t>
      </w:r>
      <w:r w:rsidR="002217C1">
        <w:t>g/mL</w:t>
      </w:r>
      <w:r>
        <w:t>).</w:t>
      </w:r>
    </w:p>
    <w:p w14:paraId="0235D13B" w14:textId="77777777" w:rsidR="00480C4A" w:rsidRDefault="00480C4A">
      <w:pPr>
        <w:jc w:val="left"/>
        <w:rPr>
          <w:rFonts w:ascii="Times New Roman Bold" w:eastAsiaTheme="majorEastAsia" w:hAnsi="Times New Roman Bold" w:cstheme="majorBidi"/>
          <w:b/>
          <w:caps/>
          <w:szCs w:val="32"/>
        </w:rPr>
      </w:pPr>
      <w:r>
        <w:br w:type="page"/>
      </w:r>
    </w:p>
    <w:p w14:paraId="63834C48" w14:textId="2FAFB169" w:rsidR="004E4A2A" w:rsidRDefault="004E4A2A" w:rsidP="002C244C">
      <w:pPr>
        <w:pStyle w:val="Heading1"/>
      </w:pPr>
      <w:bookmarkStart w:id="143" w:name="_Toc152767841"/>
      <w:r>
        <w:lastRenderedPageBreak/>
        <w:t>Conclusions</w:t>
      </w:r>
      <w:bookmarkEnd w:id="143"/>
    </w:p>
    <w:p w14:paraId="352C915D" w14:textId="4C6A31B8" w:rsidR="00261DE1" w:rsidRDefault="00261DE1" w:rsidP="00261DE1">
      <w:r>
        <w:t>The method validation protocol PRO</w:t>
      </w:r>
      <w:r w:rsidR="0046041A">
        <w:t>-</w:t>
      </w:r>
      <w:r>
        <w:t>0</w:t>
      </w:r>
      <w:r w:rsidR="00AD1F90">
        <w:t>2815</w:t>
      </w:r>
      <w:r w:rsidR="002C244C">
        <w:t xml:space="preserve"> (v1.0)</w:t>
      </w:r>
      <w:r>
        <w:t xml:space="preserve"> for T</w:t>
      </w:r>
      <w:r w:rsidR="00AD1F90">
        <w:t>YRA</w:t>
      </w:r>
      <w:r>
        <w:t>-300 Sprinkle Capsules was successfully executed</w:t>
      </w:r>
      <w:r w:rsidR="00A03BF5">
        <w:t xml:space="preserve"> and found to be suitable for its intended use</w:t>
      </w:r>
      <w:r>
        <w:t>. The findings from the studies are provided below:</w:t>
      </w:r>
    </w:p>
    <w:p w14:paraId="7A4F0E2F" w14:textId="656CD673" w:rsidR="00F85095" w:rsidRPr="00F85095" w:rsidRDefault="00F85095" w:rsidP="002C244C">
      <w:pPr>
        <w:pStyle w:val="Bullet1"/>
        <w:contextualSpacing w:val="0"/>
      </w:pPr>
      <w:r w:rsidRPr="00F85095">
        <w:rPr>
          <w:b/>
          <w:bCs/>
        </w:rPr>
        <w:t>System Suitability:</w:t>
      </w:r>
      <w:r>
        <w:t xml:space="preserve"> The system suitability of the method was successfully established. </w:t>
      </w:r>
    </w:p>
    <w:p w14:paraId="3D8AAF75" w14:textId="12D7C28B" w:rsidR="00261DE1" w:rsidRDefault="00261DE1" w:rsidP="002C244C">
      <w:pPr>
        <w:pStyle w:val="Bullet1"/>
        <w:contextualSpacing w:val="0"/>
      </w:pPr>
      <w:r>
        <w:rPr>
          <w:b/>
          <w:bCs/>
        </w:rPr>
        <w:t>Specificity (Interference)</w:t>
      </w:r>
      <w:r>
        <w:t xml:space="preserve">: Specificity (Interference) of the method was demonstrated. There were no peaks in </w:t>
      </w:r>
      <w:r w:rsidR="00AD1F90">
        <w:t xml:space="preserve">medium </w:t>
      </w:r>
      <w:r>
        <w:t>or placebo solutions at the retention time of the T</w:t>
      </w:r>
      <w:r w:rsidR="00AD1F90">
        <w:t>YRA</w:t>
      </w:r>
      <w:r>
        <w:t>-300 peak.</w:t>
      </w:r>
    </w:p>
    <w:p w14:paraId="684783F3" w14:textId="087F5A98" w:rsidR="00261DE1" w:rsidRDefault="00261DE1" w:rsidP="002C244C">
      <w:pPr>
        <w:pStyle w:val="Bullet1"/>
        <w:contextualSpacing w:val="0"/>
      </w:pPr>
      <w:r>
        <w:rPr>
          <w:b/>
          <w:bCs/>
        </w:rPr>
        <w:t>Linearity</w:t>
      </w:r>
      <w:r>
        <w:t>: Linearity of T</w:t>
      </w:r>
      <w:r w:rsidR="005B6D64">
        <w:t>YRA</w:t>
      </w:r>
      <w:r>
        <w:t>-300</w:t>
      </w:r>
      <w:r w:rsidR="00700D02">
        <w:t xml:space="preserve"> (free base)</w:t>
      </w:r>
      <w:r>
        <w:t xml:space="preserve"> was demonstrated for concentration range from </w:t>
      </w:r>
      <w:r w:rsidR="00AD1F90">
        <w:t>0.5</w:t>
      </w:r>
      <w:r w:rsidR="004C0BD4">
        <w:t> </w:t>
      </w:r>
      <w:r>
        <w:t xml:space="preserve">µg/mL to </w:t>
      </w:r>
      <w:r w:rsidR="00AD1F90">
        <w:t>15</w:t>
      </w:r>
      <w:r>
        <w:t xml:space="preserve"> µg/mL. This range corresponds to </w:t>
      </w:r>
      <w:r w:rsidR="00AD1F90">
        <w:t>4.5</w:t>
      </w:r>
      <w:r>
        <w:t>% to 1</w:t>
      </w:r>
      <w:r w:rsidR="00AD1F90">
        <w:t>35</w:t>
      </w:r>
      <w:r>
        <w:t>% of the nominal sample solution concentration</w:t>
      </w:r>
      <w:r w:rsidR="00AD1F90">
        <w:t xml:space="preserve"> for </w:t>
      </w:r>
      <w:r w:rsidR="008638D5">
        <w:t xml:space="preserve">the </w:t>
      </w:r>
      <w:r w:rsidR="00AD1F90">
        <w:t>10 mg</w:t>
      </w:r>
      <w:r>
        <w:t xml:space="preserve"> </w:t>
      </w:r>
      <w:r w:rsidR="008638D5">
        <w:t xml:space="preserve">dose </w:t>
      </w:r>
      <w:r>
        <w:t>(</w:t>
      </w:r>
      <w:r w:rsidR="00AD1F90">
        <w:t>11.1</w:t>
      </w:r>
      <w:r>
        <w:t xml:space="preserve"> µg/mL</w:t>
      </w:r>
      <w:r w:rsidR="001B3915">
        <w:t>), 9.0</w:t>
      </w:r>
      <w:r w:rsidR="0065020C">
        <w:t xml:space="preserve">% to 270% of the nominal sample concentration for </w:t>
      </w:r>
      <w:r w:rsidR="008638D5">
        <w:t xml:space="preserve">the </w:t>
      </w:r>
      <w:r w:rsidR="0065020C">
        <w:t xml:space="preserve">5 mg </w:t>
      </w:r>
      <w:r w:rsidR="008638D5">
        <w:t xml:space="preserve">dose </w:t>
      </w:r>
      <w:r w:rsidR="0065020C">
        <w:t>(</w:t>
      </w:r>
      <w:r w:rsidR="00BB231E">
        <w:t>5.</w:t>
      </w:r>
      <w:r w:rsidR="00EA04D9">
        <w:t>5</w:t>
      </w:r>
      <w:r w:rsidR="00BB231E">
        <w:t xml:space="preserve">6 µg/mL), and 45% to 1350% of the nominal sample concentration for </w:t>
      </w:r>
      <w:r w:rsidR="008638D5">
        <w:t xml:space="preserve">the </w:t>
      </w:r>
      <w:r w:rsidR="00BB231E">
        <w:t>1</w:t>
      </w:r>
      <w:r w:rsidR="008638D5">
        <w:t> </w:t>
      </w:r>
      <w:r w:rsidR="00BB231E">
        <w:t xml:space="preserve">mg </w:t>
      </w:r>
      <w:r w:rsidR="008638D5">
        <w:t xml:space="preserve">dose </w:t>
      </w:r>
      <w:r w:rsidR="00BB231E">
        <w:t>(1.1</w:t>
      </w:r>
      <w:r w:rsidR="00EA04D9">
        <w:t>1</w:t>
      </w:r>
      <w:r w:rsidR="00BB231E">
        <w:t xml:space="preserve"> µg/mL).</w:t>
      </w:r>
    </w:p>
    <w:p w14:paraId="012CE297" w14:textId="3EE64F16" w:rsidR="00261DE1" w:rsidRDefault="00261DE1" w:rsidP="002C244C">
      <w:pPr>
        <w:pStyle w:val="Bullet1"/>
        <w:contextualSpacing w:val="0"/>
      </w:pPr>
      <w:r>
        <w:rPr>
          <w:b/>
          <w:bCs/>
        </w:rPr>
        <w:t>Accuracy</w:t>
      </w:r>
      <w:r>
        <w:t xml:space="preserve">: Accuracy of this method was demonstrated </w:t>
      </w:r>
      <w:r w:rsidR="004D4D90">
        <w:t>from</w:t>
      </w:r>
      <w:r>
        <w:t xml:space="preserve"> concentration range </w:t>
      </w:r>
      <w:r w:rsidR="004D4D90">
        <w:t>of</w:t>
      </w:r>
      <w:r>
        <w:t xml:space="preserve"> </w:t>
      </w:r>
      <w:r w:rsidR="00AD1F90">
        <w:t>0.5</w:t>
      </w:r>
      <w:r>
        <w:t xml:space="preserve"> µg/mL to </w:t>
      </w:r>
      <w:r w:rsidR="00AD1F90">
        <w:t>15</w:t>
      </w:r>
      <w:r w:rsidR="004D4D90">
        <w:t> </w:t>
      </w:r>
      <w:r>
        <w:t>µg/mL for T</w:t>
      </w:r>
      <w:r w:rsidR="00AD1F90">
        <w:t>YRA</w:t>
      </w:r>
      <w:r>
        <w:t>-300</w:t>
      </w:r>
      <w:r w:rsidR="00700D02">
        <w:t xml:space="preserve"> (free base)</w:t>
      </w:r>
      <w:r>
        <w:t xml:space="preserve">. This range corresponds to </w:t>
      </w:r>
      <w:r w:rsidR="00AD1F90">
        <w:t>4.5</w:t>
      </w:r>
      <w:r>
        <w:t>% to 1</w:t>
      </w:r>
      <w:r w:rsidR="00AD1F90">
        <w:t>35</w:t>
      </w:r>
      <w:r>
        <w:t>% of the nominal sample solution concentration</w:t>
      </w:r>
      <w:r w:rsidR="00AD1F90">
        <w:t xml:space="preserve"> for </w:t>
      </w:r>
      <w:r w:rsidR="008638D5">
        <w:t xml:space="preserve">the </w:t>
      </w:r>
      <w:r w:rsidR="00AD1F90">
        <w:t>10 mg</w:t>
      </w:r>
      <w:r>
        <w:t xml:space="preserve"> </w:t>
      </w:r>
      <w:r w:rsidR="008638D5">
        <w:t xml:space="preserve">dose </w:t>
      </w:r>
      <w:r>
        <w:t>(</w:t>
      </w:r>
      <w:r w:rsidR="00AD1F90">
        <w:t>11.1</w:t>
      </w:r>
      <w:r>
        <w:t xml:space="preserve"> µg/mL)</w:t>
      </w:r>
      <w:r w:rsidR="00BB231E">
        <w:t xml:space="preserve">, 9.0% to 270% of the nominal sample concentration for </w:t>
      </w:r>
      <w:r w:rsidR="008638D5">
        <w:t xml:space="preserve">the </w:t>
      </w:r>
      <w:r w:rsidR="00BB231E">
        <w:t xml:space="preserve">5 mg </w:t>
      </w:r>
      <w:r w:rsidR="008638D5">
        <w:t xml:space="preserve">dose </w:t>
      </w:r>
      <w:r w:rsidR="00BB231E">
        <w:t>(5.</w:t>
      </w:r>
      <w:r w:rsidR="00EA04D9">
        <w:t>5</w:t>
      </w:r>
      <w:r w:rsidR="00BB231E">
        <w:t xml:space="preserve">6 µg/mL), and 45% to 1350% of the nominal sample concentration for </w:t>
      </w:r>
      <w:r w:rsidR="008638D5">
        <w:t xml:space="preserve">the </w:t>
      </w:r>
      <w:r w:rsidR="00BB231E">
        <w:t>1</w:t>
      </w:r>
      <w:r w:rsidR="008638D5">
        <w:t> </w:t>
      </w:r>
      <w:r w:rsidR="00BB231E">
        <w:t xml:space="preserve">mg </w:t>
      </w:r>
      <w:r w:rsidR="008638D5">
        <w:t xml:space="preserve">dose </w:t>
      </w:r>
      <w:r w:rsidR="00BB231E">
        <w:t>(1.1</w:t>
      </w:r>
      <w:r w:rsidR="00EA04D9">
        <w:t>1</w:t>
      </w:r>
      <w:r w:rsidR="00BB231E">
        <w:t xml:space="preserve"> µg/mL).</w:t>
      </w:r>
    </w:p>
    <w:p w14:paraId="05DB4261" w14:textId="7E7C6790" w:rsidR="00596F35" w:rsidRPr="002B0D61" w:rsidRDefault="00596F35" w:rsidP="002C244C">
      <w:pPr>
        <w:pStyle w:val="Bullet1"/>
        <w:contextualSpacing w:val="0"/>
      </w:pPr>
      <w:r w:rsidRPr="00A03BF5">
        <w:rPr>
          <w:b/>
          <w:bCs/>
        </w:rPr>
        <w:t>Precision</w:t>
      </w:r>
      <w:r>
        <w:t xml:space="preserve">: </w:t>
      </w:r>
      <w:r w:rsidR="00A03BF5">
        <w:t xml:space="preserve">The method was demonstrated to be precise. </w:t>
      </w:r>
    </w:p>
    <w:p w14:paraId="2CA32DA5" w14:textId="7952E9ED" w:rsidR="00261DE1" w:rsidRDefault="00261DE1" w:rsidP="002C244C">
      <w:pPr>
        <w:pStyle w:val="Bullet1"/>
        <w:contextualSpacing w:val="0"/>
      </w:pPr>
      <w:r>
        <w:rPr>
          <w:b/>
          <w:bCs/>
        </w:rPr>
        <w:t>Standard Solution Stability</w:t>
      </w:r>
      <w:r>
        <w:t xml:space="preserve">: </w:t>
      </w:r>
      <w:r w:rsidRPr="004D78FD">
        <w:t xml:space="preserve">The </w:t>
      </w:r>
      <w:r w:rsidR="00A03BF5">
        <w:t xml:space="preserve">stability of </w:t>
      </w:r>
      <w:r w:rsidRPr="004D78FD">
        <w:t xml:space="preserve">standard solution </w:t>
      </w:r>
      <w:r w:rsidR="00F85095">
        <w:t>was</w:t>
      </w:r>
      <w:r w:rsidR="00A03BF5">
        <w:t xml:space="preserve"> established as </w:t>
      </w:r>
      <w:r w:rsidRPr="004D78FD">
        <w:t xml:space="preserve">4 days </w:t>
      </w:r>
      <w:r w:rsidR="00A03BF5">
        <w:t xml:space="preserve">when protected from light stored at normal laboratory environmental conditions. </w:t>
      </w:r>
    </w:p>
    <w:p w14:paraId="788E600F" w14:textId="3EF37530" w:rsidR="00261DE1" w:rsidRDefault="00261DE1" w:rsidP="002C244C">
      <w:pPr>
        <w:pStyle w:val="Bullet1"/>
        <w:contextualSpacing w:val="0"/>
      </w:pPr>
      <w:r>
        <w:rPr>
          <w:b/>
          <w:bCs/>
        </w:rPr>
        <w:t>Sample Solution Stability</w:t>
      </w:r>
      <w:r>
        <w:t xml:space="preserve">: </w:t>
      </w:r>
      <w:r w:rsidR="00A03BF5" w:rsidRPr="004D78FD">
        <w:t xml:space="preserve">The </w:t>
      </w:r>
      <w:r w:rsidR="00A03BF5">
        <w:t xml:space="preserve">stability of </w:t>
      </w:r>
      <w:r w:rsidR="00A03BF5" w:rsidRPr="004D78FD">
        <w:t xml:space="preserve">standard solution </w:t>
      </w:r>
      <w:r w:rsidR="00F85095">
        <w:t>was</w:t>
      </w:r>
      <w:r w:rsidR="00A03BF5">
        <w:t xml:space="preserve"> established as </w:t>
      </w:r>
      <w:r w:rsidR="00A03BF5" w:rsidRPr="004D78FD">
        <w:t xml:space="preserve">4 days </w:t>
      </w:r>
      <w:r w:rsidR="00A03BF5">
        <w:t>when protected from light stored at normal laboratory environmental conditions.</w:t>
      </w:r>
    </w:p>
    <w:p w14:paraId="2053D16E" w14:textId="3AF63839" w:rsidR="00BF6661" w:rsidRDefault="00261DE1" w:rsidP="002C244C">
      <w:pPr>
        <w:pStyle w:val="Bullet1"/>
        <w:contextualSpacing w:val="0"/>
      </w:pPr>
      <w:r>
        <w:rPr>
          <w:b/>
          <w:bCs/>
        </w:rPr>
        <w:t>Mobile Phase Stability</w:t>
      </w:r>
      <w:r>
        <w:t xml:space="preserve">: The mobile phase </w:t>
      </w:r>
      <w:r w:rsidR="00F85095">
        <w:t>was</w:t>
      </w:r>
      <w:r>
        <w:t xml:space="preserve"> </w:t>
      </w:r>
      <w:r w:rsidR="00F85095">
        <w:t xml:space="preserve">found to be </w:t>
      </w:r>
      <w:r>
        <w:t xml:space="preserve">stable for at least </w:t>
      </w:r>
      <w:r w:rsidR="004D78FD">
        <w:t>8</w:t>
      </w:r>
      <w:r>
        <w:t xml:space="preserve"> days stored at </w:t>
      </w:r>
      <w:r w:rsidR="00A03BF5">
        <w:t>normal laboratory environmental</w:t>
      </w:r>
      <w:r>
        <w:t xml:space="preserve"> conditions.</w:t>
      </w:r>
    </w:p>
    <w:p w14:paraId="1411D000" w14:textId="3B590958" w:rsidR="00261DE1" w:rsidRPr="00261DE1" w:rsidRDefault="00BF6661" w:rsidP="00D7242C">
      <w:pPr>
        <w:jc w:val="left"/>
      </w:pPr>
      <w:r>
        <w:br w:type="page"/>
      </w:r>
    </w:p>
    <w:p w14:paraId="22A4D424" w14:textId="2558BDA9" w:rsidR="00BF6661" w:rsidRDefault="004E4A2A" w:rsidP="00BF6661">
      <w:pPr>
        <w:pStyle w:val="Heading1"/>
      </w:pPr>
      <w:bookmarkStart w:id="144" w:name="_Toc152767842"/>
      <w:r>
        <w:lastRenderedPageBreak/>
        <w:t>Figures</w:t>
      </w:r>
      <w:bookmarkEnd w:id="144"/>
    </w:p>
    <w:p w14:paraId="339FD322" w14:textId="3CCF0C37" w:rsidR="00EF052A" w:rsidRDefault="00EF052A" w:rsidP="00EF052A">
      <w:pPr>
        <w:jc w:val="center"/>
        <w:rPr>
          <w:b/>
          <w:bCs/>
        </w:rPr>
      </w:pPr>
      <w:r>
        <w:rPr>
          <w:b/>
          <w:bCs/>
        </w:rPr>
        <w:t>Figure 1: Representative Chromatogram of the Di</w:t>
      </w:r>
      <w:r w:rsidR="00290EA4">
        <w:rPr>
          <w:b/>
          <w:bCs/>
        </w:rPr>
        <w:t>ssolution Medium</w:t>
      </w:r>
    </w:p>
    <w:p w14:paraId="6E0571C9" w14:textId="3BA97C16" w:rsidR="00215E31" w:rsidRPr="00D7242C" w:rsidRDefault="00726C35" w:rsidP="00EF052A">
      <w:pPr>
        <w:jc w:val="center"/>
        <w:rPr>
          <w:b/>
          <w:bCs/>
        </w:rPr>
      </w:pPr>
      <w:r>
        <w:rPr>
          <w:noProof/>
        </w:rPr>
        <w:drawing>
          <wp:inline distT="0" distB="0" distL="0" distR="0" wp14:anchorId="700A3CEB" wp14:editId="6FA46AD7">
            <wp:extent cx="6217920" cy="2339340"/>
            <wp:effectExtent l="0" t="0" r="0" b="3810"/>
            <wp:docPr id="16221415" name="Picture 162214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415" name="Picture 1" descr="A graph with numbers and lines&#10;&#10;Description automatically generated"/>
                    <pic:cNvPicPr/>
                  </pic:nvPicPr>
                  <pic:blipFill>
                    <a:blip r:embed="rId17"/>
                    <a:stretch>
                      <a:fillRect/>
                    </a:stretch>
                  </pic:blipFill>
                  <pic:spPr>
                    <a:xfrm>
                      <a:off x="0" y="0"/>
                      <a:ext cx="6217920" cy="2339340"/>
                    </a:xfrm>
                    <a:prstGeom prst="rect">
                      <a:avLst/>
                    </a:prstGeom>
                  </pic:spPr>
                </pic:pic>
              </a:graphicData>
            </a:graphic>
          </wp:inline>
        </w:drawing>
      </w:r>
    </w:p>
    <w:p w14:paraId="582FCA7F" w14:textId="11F76A1E" w:rsidR="00726C35" w:rsidRDefault="00726C35" w:rsidP="00EF052A">
      <w:pPr>
        <w:jc w:val="center"/>
        <w:rPr>
          <w:b/>
          <w:bCs/>
        </w:rPr>
      </w:pPr>
      <w:r>
        <w:rPr>
          <w:b/>
          <w:bCs/>
        </w:rPr>
        <w:t>Figure 2: Representative Chromatogram of the Placebo</w:t>
      </w:r>
    </w:p>
    <w:p w14:paraId="5736A4F6" w14:textId="6ECD6813" w:rsidR="00726C35" w:rsidRDefault="00726C35" w:rsidP="00EF052A">
      <w:pPr>
        <w:jc w:val="center"/>
        <w:rPr>
          <w:b/>
          <w:bCs/>
        </w:rPr>
      </w:pPr>
      <w:r>
        <w:rPr>
          <w:noProof/>
        </w:rPr>
        <w:drawing>
          <wp:inline distT="0" distB="0" distL="0" distR="0" wp14:anchorId="238186C5" wp14:editId="28C25320">
            <wp:extent cx="6217920" cy="2357120"/>
            <wp:effectExtent l="0" t="0" r="0" b="5080"/>
            <wp:docPr id="663369689" name="Picture 663369689"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9689" name="Picture 1" descr="A graph showing a number of numbers&#10;&#10;Description automatically generated with medium confidence"/>
                    <pic:cNvPicPr/>
                  </pic:nvPicPr>
                  <pic:blipFill>
                    <a:blip r:embed="rId18"/>
                    <a:stretch>
                      <a:fillRect/>
                    </a:stretch>
                  </pic:blipFill>
                  <pic:spPr>
                    <a:xfrm>
                      <a:off x="0" y="0"/>
                      <a:ext cx="6217920" cy="2357120"/>
                    </a:xfrm>
                    <a:prstGeom prst="rect">
                      <a:avLst/>
                    </a:prstGeom>
                  </pic:spPr>
                </pic:pic>
              </a:graphicData>
            </a:graphic>
          </wp:inline>
        </w:drawing>
      </w:r>
    </w:p>
    <w:p w14:paraId="591E9185" w14:textId="77777777" w:rsidR="00726C35" w:rsidRDefault="00726C35">
      <w:pPr>
        <w:jc w:val="left"/>
        <w:rPr>
          <w:b/>
          <w:bCs/>
        </w:rPr>
      </w:pPr>
      <w:r>
        <w:rPr>
          <w:b/>
          <w:bCs/>
        </w:rPr>
        <w:br w:type="page"/>
      </w:r>
    </w:p>
    <w:p w14:paraId="2F8194F9" w14:textId="043AA099" w:rsidR="00EF052A" w:rsidRDefault="00EF052A" w:rsidP="00EF052A">
      <w:pPr>
        <w:jc w:val="center"/>
        <w:rPr>
          <w:b/>
          <w:bCs/>
        </w:rPr>
      </w:pPr>
      <w:r>
        <w:rPr>
          <w:b/>
          <w:bCs/>
        </w:rPr>
        <w:lastRenderedPageBreak/>
        <w:t xml:space="preserve">Figure </w:t>
      </w:r>
      <w:r w:rsidR="00726C35">
        <w:rPr>
          <w:b/>
          <w:bCs/>
        </w:rPr>
        <w:t>3</w:t>
      </w:r>
      <w:r>
        <w:rPr>
          <w:b/>
          <w:bCs/>
        </w:rPr>
        <w:t xml:space="preserve">: Representative Chromatogram of the </w:t>
      </w:r>
      <w:r w:rsidR="00726C35">
        <w:rPr>
          <w:b/>
          <w:bCs/>
        </w:rPr>
        <w:t>Working Standard</w:t>
      </w:r>
    </w:p>
    <w:p w14:paraId="37C88CEF" w14:textId="68611B85" w:rsidR="008C3C3E" w:rsidRDefault="008C3C3E" w:rsidP="00EF052A">
      <w:pPr>
        <w:jc w:val="center"/>
        <w:rPr>
          <w:b/>
          <w:bCs/>
        </w:rPr>
      </w:pPr>
      <w:r>
        <w:rPr>
          <w:noProof/>
        </w:rPr>
        <w:drawing>
          <wp:inline distT="0" distB="0" distL="0" distR="0" wp14:anchorId="70699F9F" wp14:editId="2CBCDCAC">
            <wp:extent cx="6217920" cy="2712720"/>
            <wp:effectExtent l="0" t="0" r="0" b="0"/>
            <wp:docPr id="1832714645" name="Picture 1832714645" descr="A graph of a person with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14645" name="Picture 1" descr="A graph of a person with red lines&#10;&#10;Description automatically generated with medium confidence"/>
                    <pic:cNvPicPr/>
                  </pic:nvPicPr>
                  <pic:blipFill>
                    <a:blip r:embed="rId19"/>
                    <a:stretch>
                      <a:fillRect/>
                    </a:stretch>
                  </pic:blipFill>
                  <pic:spPr>
                    <a:xfrm>
                      <a:off x="0" y="0"/>
                      <a:ext cx="6217920" cy="2712720"/>
                    </a:xfrm>
                    <a:prstGeom prst="rect">
                      <a:avLst/>
                    </a:prstGeom>
                  </pic:spPr>
                </pic:pic>
              </a:graphicData>
            </a:graphic>
          </wp:inline>
        </w:drawing>
      </w:r>
    </w:p>
    <w:p w14:paraId="20584A43" w14:textId="48C18052" w:rsidR="0053402A" w:rsidRDefault="0053402A" w:rsidP="0053402A">
      <w:pPr>
        <w:jc w:val="center"/>
        <w:rPr>
          <w:b/>
          <w:bCs/>
        </w:rPr>
      </w:pPr>
      <w:r>
        <w:rPr>
          <w:b/>
          <w:bCs/>
        </w:rPr>
        <w:t>Figure 4: Plot of Area vs. Concentration of TYRA-300</w:t>
      </w:r>
    </w:p>
    <w:p w14:paraId="5E03EEE2" w14:textId="57F045C4" w:rsidR="0053402A" w:rsidRDefault="0053402A" w:rsidP="00EF052A">
      <w:pPr>
        <w:jc w:val="center"/>
        <w:rPr>
          <w:b/>
          <w:bCs/>
        </w:rPr>
      </w:pPr>
      <w:r>
        <w:rPr>
          <w:noProof/>
        </w:rPr>
        <w:drawing>
          <wp:inline distT="0" distB="0" distL="0" distR="0" wp14:anchorId="37B15F19" wp14:editId="0CC26C27">
            <wp:extent cx="4606925" cy="2746375"/>
            <wp:effectExtent l="0" t="0" r="3175" b="15875"/>
            <wp:docPr id="1866467640" name="Chart 1">
              <a:extLst xmlns:a="http://schemas.openxmlformats.org/drawingml/2006/main">
                <a:ext uri="{FF2B5EF4-FFF2-40B4-BE49-F238E27FC236}">
                  <a16:creationId xmlns:a16="http://schemas.microsoft.com/office/drawing/2014/main" id="{8729C9A2-B4FA-4F44-9F47-96439CCF2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041461" w14:textId="0879837A" w:rsidR="004D3FAF" w:rsidRDefault="004D3FAF">
      <w:pPr>
        <w:jc w:val="left"/>
        <w:rPr>
          <w:b/>
          <w:bCs/>
        </w:rPr>
      </w:pPr>
    </w:p>
    <w:p w14:paraId="13B7BD96" w14:textId="76F16346" w:rsidR="009A2A5B" w:rsidRDefault="004D3FAF" w:rsidP="002B6A0A">
      <w:pPr>
        <w:keepNext/>
        <w:jc w:val="center"/>
        <w:rPr>
          <w:b/>
          <w:bCs/>
        </w:rPr>
      </w:pPr>
      <w:r>
        <w:rPr>
          <w:b/>
          <w:bCs/>
        </w:rPr>
        <w:lastRenderedPageBreak/>
        <w:t xml:space="preserve">Figure </w:t>
      </w:r>
      <w:r w:rsidR="002B6A0A">
        <w:rPr>
          <w:b/>
          <w:bCs/>
        </w:rPr>
        <w:t>5</w:t>
      </w:r>
      <w:r>
        <w:rPr>
          <w:b/>
          <w:bCs/>
        </w:rPr>
        <w:t xml:space="preserve"> Representative Chromatogram of the </w:t>
      </w:r>
      <w:r w:rsidR="00420BD3">
        <w:rPr>
          <w:b/>
          <w:bCs/>
        </w:rPr>
        <w:t>1 mg</w:t>
      </w:r>
      <w:r>
        <w:rPr>
          <w:b/>
          <w:bCs/>
        </w:rPr>
        <w:t xml:space="preserve"> Precision Sample Solution at 30 min</w:t>
      </w:r>
    </w:p>
    <w:p w14:paraId="2B6B8B2B" w14:textId="09DE6790" w:rsidR="004D3FAF" w:rsidRDefault="004D3FAF" w:rsidP="00EF052A">
      <w:pPr>
        <w:jc w:val="center"/>
        <w:rPr>
          <w:b/>
          <w:bCs/>
        </w:rPr>
      </w:pPr>
      <w:r>
        <w:rPr>
          <w:noProof/>
        </w:rPr>
        <w:drawing>
          <wp:inline distT="0" distB="0" distL="0" distR="0" wp14:anchorId="3437ADB2" wp14:editId="73991597">
            <wp:extent cx="6217920" cy="2621915"/>
            <wp:effectExtent l="0" t="0" r="0" b="6985"/>
            <wp:docPr id="494162090" name="Picture 494162090" descr="A graph of 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62090" name="Picture 1" descr="A graph of a graph showing a number of numbers&#10;&#10;Description automatically generated with medium confidence"/>
                    <pic:cNvPicPr/>
                  </pic:nvPicPr>
                  <pic:blipFill>
                    <a:blip r:embed="rId21"/>
                    <a:stretch>
                      <a:fillRect/>
                    </a:stretch>
                  </pic:blipFill>
                  <pic:spPr>
                    <a:xfrm>
                      <a:off x="0" y="0"/>
                      <a:ext cx="6217920" cy="2621915"/>
                    </a:xfrm>
                    <a:prstGeom prst="rect">
                      <a:avLst/>
                    </a:prstGeom>
                  </pic:spPr>
                </pic:pic>
              </a:graphicData>
            </a:graphic>
          </wp:inline>
        </w:drawing>
      </w:r>
    </w:p>
    <w:p w14:paraId="22654D36" w14:textId="2C91F769" w:rsidR="004D3FAF" w:rsidRDefault="004D3FAF" w:rsidP="00A72F5A">
      <w:pPr>
        <w:keepNext/>
        <w:jc w:val="center"/>
        <w:rPr>
          <w:b/>
          <w:bCs/>
        </w:rPr>
      </w:pPr>
      <w:r>
        <w:rPr>
          <w:b/>
          <w:bCs/>
        </w:rPr>
        <w:t xml:space="preserve">Figure </w:t>
      </w:r>
      <w:r w:rsidR="002B6A0A">
        <w:rPr>
          <w:b/>
          <w:bCs/>
        </w:rPr>
        <w:t>6</w:t>
      </w:r>
      <w:r>
        <w:rPr>
          <w:b/>
          <w:bCs/>
        </w:rPr>
        <w:t xml:space="preserve">: Representative Chromatogram of the </w:t>
      </w:r>
      <w:r w:rsidR="00420BD3">
        <w:rPr>
          <w:b/>
          <w:bCs/>
        </w:rPr>
        <w:t>10 mg</w:t>
      </w:r>
      <w:r>
        <w:rPr>
          <w:b/>
          <w:bCs/>
        </w:rPr>
        <w:t xml:space="preserve"> Precision Sample Solution at 30 min</w:t>
      </w:r>
    </w:p>
    <w:p w14:paraId="7BB4AAED" w14:textId="3EDB1F7A" w:rsidR="004B5839" w:rsidRDefault="004D3FAF" w:rsidP="00EF052A">
      <w:pPr>
        <w:jc w:val="center"/>
        <w:rPr>
          <w:b/>
          <w:bCs/>
        </w:rPr>
      </w:pPr>
      <w:r>
        <w:rPr>
          <w:noProof/>
        </w:rPr>
        <w:drawing>
          <wp:inline distT="0" distB="0" distL="0" distR="0" wp14:anchorId="2759E23B" wp14:editId="0581473C">
            <wp:extent cx="6217920" cy="2620010"/>
            <wp:effectExtent l="0" t="0" r="0" b="8890"/>
            <wp:docPr id="707601490" name="Picture 707601490" descr="A graph of a graph showing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01490" name="Picture 1" descr="A graph of a graph showing a red line&#10;&#10;Description automatically generated with medium confidence"/>
                    <pic:cNvPicPr/>
                  </pic:nvPicPr>
                  <pic:blipFill>
                    <a:blip r:embed="rId22"/>
                    <a:stretch>
                      <a:fillRect/>
                    </a:stretch>
                  </pic:blipFill>
                  <pic:spPr>
                    <a:xfrm>
                      <a:off x="0" y="0"/>
                      <a:ext cx="6217920" cy="2620010"/>
                    </a:xfrm>
                    <a:prstGeom prst="rect">
                      <a:avLst/>
                    </a:prstGeom>
                  </pic:spPr>
                </pic:pic>
              </a:graphicData>
            </a:graphic>
          </wp:inline>
        </w:drawing>
      </w:r>
    </w:p>
    <w:p w14:paraId="77536DFF" w14:textId="77777777" w:rsidR="004B5839" w:rsidRDefault="004B5839">
      <w:pPr>
        <w:jc w:val="left"/>
        <w:rPr>
          <w:b/>
          <w:bCs/>
        </w:rPr>
      </w:pPr>
      <w:r>
        <w:rPr>
          <w:b/>
          <w:bCs/>
        </w:rPr>
        <w:br w:type="page"/>
      </w:r>
    </w:p>
    <w:p w14:paraId="509E0432" w14:textId="30BAD195" w:rsidR="008F381C" w:rsidRDefault="00A72F5A" w:rsidP="008F381C">
      <w:pPr>
        <w:pStyle w:val="Heading1"/>
      </w:pPr>
      <w:bookmarkStart w:id="145" w:name="_Toc152767843"/>
      <w:r>
        <w:lastRenderedPageBreak/>
        <w:t>C</w:t>
      </w:r>
      <w:r w:rsidR="008F381C">
        <w:t>hanges/Deviations</w:t>
      </w:r>
      <w:bookmarkEnd w:id="145"/>
      <w:r w:rsidR="008F381C">
        <w:t xml:space="preserve"> </w:t>
      </w:r>
    </w:p>
    <w:p w14:paraId="7F9A049A" w14:textId="69E50C7D" w:rsidR="008F381C" w:rsidRPr="00EC3E35" w:rsidRDefault="0065764B" w:rsidP="00EF30E9">
      <w:pPr>
        <w:pStyle w:val="Heading2"/>
      </w:pPr>
      <w:bookmarkStart w:id="146" w:name="_Toc152767844"/>
      <w:r>
        <w:t>Changes to and Deviations from Protocol</w:t>
      </w:r>
      <w:bookmarkEnd w:id="146"/>
    </w:p>
    <w:tbl>
      <w:tblPr>
        <w:tblStyle w:val="TableGrid"/>
        <w:tblW w:w="9090" w:type="dxa"/>
        <w:tblInd w:w="445" w:type="dxa"/>
        <w:tblLook w:val="04A0" w:firstRow="1" w:lastRow="0" w:firstColumn="1" w:lastColumn="0" w:noHBand="0" w:noVBand="1"/>
      </w:tblPr>
      <w:tblGrid>
        <w:gridCol w:w="1980"/>
        <w:gridCol w:w="7110"/>
      </w:tblGrid>
      <w:tr w:rsidR="00DB2FC8" w:rsidRPr="002C244C" w14:paraId="7BBE036D" w14:textId="77777777" w:rsidTr="008E4C88">
        <w:trPr>
          <w:tblHeader/>
        </w:trPr>
        <w:tc>
          <w:tcPr>
            <w:tcW w:w="1980" w:type="dxa"/>
          </w:tcPr>
          <w:p w14:paraId="0A5749A2" w14:textId="1CE947CC" w:rsidR="00DB2FC8" w:rsidRDefault="00DB2FC8" w:rsidP="00597F6D">
            <w:pPr>
              <w:pStyle w:val="Normal2"/>
              <w:ind w:left="0"/>
              <w:jc w:val="left"/>
              <w:rPr>
                <w:b/>
                <w:bCs/>
                <w:sz w:val="20"/>
                <w:szCs w:val="20"/>
              </w:rPr>
            </w:pPr>
            <w:r>
              <w:rPr>
                <w:b/>
                <w:bCs/>
                <w:sz w:val="20"/>
                <w:szCs w:val="20"/>
              </w:rPr>
              <w:t>Protocol Section</w:t>
            </w:r>
          </w:p>
        </w:tc>
        <w:tc>
          <w:tcPr>
            <w:tcW w:w="7110" w:type="dxa"/>
          </w:tcPr>
          <w:p w14:paraId="51B083D2" w14:textId="5A05D370" w:rsidR="00DB2FC8" w:rsidRPr="00DB2FC8" w:rsidRDefault="00DB2FC8" w:rsidP="00CC08D7">
            <w:pPr>
              <w:pStyle w:val="Normal2"/>
              <w:ind w:left="0"/>
              <w:rPr>
                <w:b/>
                <w:bCs/>
                <w:sz w:val="20"/>
                <w:szCs w:val="20"/>
              </w:rPr>
            </w:pPr>
            <w:r w:rsidRPr="00DB2FC8">
              <w:rPr>
                <w:b/>
                <w:bCs/>
                <w:sz w:val="20"/>
                <w:szCs w:val="20"/>
              </w:rPr>
              <w:t>Change/Deviation</w:t>
            </w:r>
          </w:p>
        </w:tc>
      </w:tr>
      <w:tr w:rsidR="008E4C88" w:rsidRPr="002C244C" w14:paraId="5ED4E6D7" w14:textId="77777777" w:rsidTr="008E4C88">
        <w:tc>
          <w:tcPr>
            <w:tcW w:w="1980" w:type="dxa"/>
          </w:tcPr>
          <w:p w14:paraId="5A75E9FA" w14:textId="3B714D79" w:rsidR="008E4C88" w:rsidRDefault="008E4C88" w:rsidP="00597F6D">
            <w:pPr>
              <w:pStyle w:val="Normal2"/>
              <w:ind w:left="0"/>
              <w:jc w:val="left"/>
              <w:rPr>
                <w:b/>
                <w:bCs/>
                <w:sz w:val="20"/>
                <w:szCs w:val="20"/>
              </w:rPr>
            </w:pPr>
            <w:r>
              <w:rPr>
                <w:b/>
                <w:bCs/>
                <w:sz w:val="20"/>
                <w:szCs w:val="20"/>
              </w:rPr>
              <w:t>Section 1, Table 1-1</w:t>
            </w:r>
          </w:p>
        </w:tc>
        <w:tc>
          <w:tcPr>
            <w:tcW w:w="7110" w:type="dxa"/>
          </w:tcPr>
          <w:p w14:paraId="789DF535" w14:textId="1C59C825" w:rsidR="008E4C88" w:rsidRPr="00896002" w:rsidRDefault="00896002" w:rsidP="00CC08D7">
            <w:pPr>
              <w:pStyle w:val="Normal2"/>
              <w:ind w:left="0"/>
              <w:rPr>
                <w:sz w:val="20"/>
                <w:szCs w:val="20"/>
              </w:rPr>
            </w:pPr>
            <w:r w:rsidRPr="00896002">
              <w:rPr>
                <w:sz w:val="20"/>
                <w:szCs w:val="20"/>
              </w:rPr>
              <w:t>Corrected listed Croscarmellose Sodium (Ac-Di-Sol) mg/unit for 10 mg.</w:t>
            </w:r>
          </w:p>
        </w:tc>
      </w:tr>
      <w:tr w:rsidR="008F381C" w:rsidRPr="002C244C" w14:paraId="7373CAF2" w14:textId="77777777" w:rsidTr="008E4C88">
        <w:tc>
          <w:tcPr>
            <w:tcW w:w="1980" w:type="dxa"/>
          </w:tcPr>
          <w:p w14:paraId="2B408E5C" w14:textId="0F05312A" w:rsidR="00DB2FC8" w:rsidRPr="002C244C" w:rsidRDefault="00027981" w:rsidP="00597F6D">
            <w:pPr>
              <w:pStyle w:val="Normal2"/>
              <w:ind w:left="0"/>
              <w:jc w:val="left"/>
              <w:rPr>
                <w:b/>
                <w:bCs/>
                <w:sz w:val="20"/>
                <w:szCs w:val="20"/>
              </w:rPr>
            </w:pPr>
            <w:r>
              <w:rPr>
                <w:b/>
                <w:bCs/>
                <w:sz w:val="20"/>
                <w:szCs w:val="20"/>
              </w:rPr>
              <w:t xml:space="preserve">Section </w:t>
            </w:r>
            <w:r w:rsidR="00A44415">
              <w:rPr>
                <w:b/>
                <w:bCs/>
                <w:sz w:val="20"/>
                <w:szCs w:val="20"/>
              </w:rPr>
              <w:t>2.</w:t>
            </w:r>
            <w:r w:rsidR="00E14C3F">
              <w:rPr>
                <w:b/>
                <w:bCs/>
                <w:sz w:val="20"/>
                <w:szCs w:val="20"/>
              </w:rPr>
              <w:t>7</w:t>
            </w:r>
            <w:r w:rsidR="007A06FA">
              <w:rPr>
                <w:b/>
                <w:bCs/>
                <w:sz w:val="20"/>
                <w:szCs w:val="20"/>
              </w:rPr>
              <w:t xml:space="preserve"> &amp; Section 2.7.1</w:t>
            </w:r>
            <w:r w:rsidR="00DB2FC8">
              <w:rPr>
                <w:b/>
                <w:bCs/>
                <w:sz w:val="20"/>
                <w:szCs w:val="20"/>
              </w:rPr>
              <w:t>, Section 9</w:t>
            </w:r>
          </w:p>
        </w:tc>
        <w:tc>
          <w:tcPr>
            <w:tcW w:w="7110" w:type="dxa"/>
          </w:tcPr>
          <w:p w14:paraId="3A431F9C" w14:textId="0595EE38" w:rsidR="00A03BF5" w:rsidRDefault="00DB2FC8" w:rsidP="00CC08D7">
            <w:pPr>
              <w:pStyle w:val="Normal2"/>
              <w:ind w:left="0"/>
              <w:rPr>
                <w:sz w:val="20"/>
                <w:szCs w:val="20"/>
              </w:rPr>
            </w:pPr>
            <w:r>
              <w:rPr>
                <w:sz w:val="20"/>
                <w:szCs w:val="20"/>
              </w:rPr>
              <w:t>N</w:t>
            </w:r>
            <w:r w:rsidR="00AF30A5">
              <w:rPr>
                <w:sz w:val="20"/>
                <w:szCs w:val="20"/>
              </w:rPr>
              <w:t xml:space="preserve">otes </w:t>
            </w:r>
            <w:r w:rsidR="00A03BF5">
              <w:rPr>
                <w:sz w:val="20"/>
                <w:szCs w:val="20"/>
              </w:rPr>
              <w:t>to protect solutions from light</w:t>
            </w:r>
            <w:r w:rsidR="00B90871">
              <w:rPr>
                <w:sz w:val="20"/>
                <w:szCs w:val="20"/>
              </w:rPr>
              <w:t xml:space="preserve"> was added </w:t>
            </w:r>
            <w:r w:rsidR="00A03BF5">
              <w:rPr>
                <w:sz w:val="20"/>
                <w:szCs w:val="20"/>
              </w:rPr>
              <w:t xml:space="preserve">based on the </w:t>
            </w:r>
            <w:r w:rsidR="00387499">
              <w:rPr>
                <w:sz w:val="20"/>
                <w:szCs w:val="20"/>
              </w:rPr>
              <w:t xml:space="preserve">findings from the </w:t>
            </w:r>
            <w:r w:rsidR="00A03BF5">
              <w:rPr>
                <w:sz w:val="20"/>
                <w:szCs w:val="20"/>
              </w:rPr>
              <w:t>solution stability</w:t>
            </w:r>
            <w:r w:rsidR="00500534">
              <w:rPr>
                <w:sz w:val="20"/>
                <w:szCs w:val="20"/>
              </w:rPr>
              <w:t xml:space="preserve"> study. </w:t>
            </w:r>
          </w:p>
          <w:p w14:paraId="357AC1C1" w14:textId="3C4187C6" w:rsidR="00CC08D7" w:rsidRDefault="00A03BF5" w:rsidP="00CC08D7">
            <w:pPr>
              <w:pStyle w:val="Normal2"/>
              <w:ind w:left="0"/>
              <w:rPr>
                <w:sz w:val="20"/>
                <w:szCs w:val="20"/>
              </w:rPr>
            </w:pPr>
            <w:r>
              <w:rPr>
                <w:sz w:val="20"/>
                <w:szCs w:val="20"/>
              </w:rPr>
              <w:t xml:space="preserve">A summary of the initial stability of the standard solution </w:t>
            </w:r>
            <w:r w:rsidR="00CC08D7">
              <w:rPr>
                <w:sz w:val="20"/>
                <w:szCs w:val="20"/>
              </w:rPr>
              <w:t xml:space="preserve">stored </w:t>
            </w:r>
            <w:r w:rsidR="00420914">
              <w:rPr>
                <w:sz w:val="20"/>
                <w:szCs w:val="20"/>
              </w:rPr>
              <w:t>at NLEC conditions</w:t>
            </w:r>
            <w:r w:rsidR="005B18D2">
              <w:rPr>
                <w:sz w:val="20"/>
                <w:szCs w:val="20"/>
              </w:rPr>
              <w:t xml:space="preserve"> and results are given below:</w:t>
            </w:r>
          </w:p>
          <w:tbl>
            <w:tblPr>
              <w:tblW w:w="39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6"/>
              <w:gridCol w:w="1319"/>
              <w:gridCol w:w="1090"/>
              <w:gridCol w:w="1026"/>
              <w:gridCol w:w="1025"/>
            </w:tblGrid>
            <w:tr w:rsidR="00420914" w:rsidRPr="00B90871" w14:paraId="625662FC" w14:textId="77777777" w:rsidTr="00A04457">
              <w:trPr>
                <w:trHeight w:val="518"/>
                <w:jc w:val="center"/>
              </w:trPr>
              <w:tc>
                <w:tcPr>
                  <w:tcW w:w="913" w:type="pct"/>
                  <w:shd w:val="clear" w:color="auto" w:fill="D9D9D9" w:themeFill="background1" w:themeFillShade="D9"/>
                  <w:vAlign w:val="center"/>
                </w:tcPr>
                <w:p w14:paraId="184ABF70" w14:textId="77777777" w:rsidR="00420914" w:rsidRPr="00B90871" w:rsidRDefault="00420914" w:rsidP="00B90871">
                  <w:pPr>
                    <w:keepNext/>
                    <w:spacing w:before="20" w:after="20"/>
                    <w:jc w:val="center"/>
                    <w:rPr>
                      <w:rFonts w:cs="Times New Roman"/>
                      <w:b/>
                      <w:sz w:val="18"/>
                      <w:szCs w:val="18"/>
                    </w:rPr>
                  </w:pPr>
                  <w:r w:rsidRPr="00B90871">
                    <w:rPr>
                      <w:rFonts w:cs="Times New Roman"/>
                      <w:b/>
                      <w:sz w:val="18"/>
                      <w:szCs w:val="18"/>
                    </w:rPr>
                    <w:t>Day</w:t>
                  </w:r>
                </w:p>
              </w:tc>
              <w:tc>
                <w:tcPr>
                  <w:tcW w:w="1209" w:type="pct"/>
                  <w:shd w:val="clear" w:color="auto" w:fill="D9D9D9" w:themeFill="background1" w:themeFillShade="D9"/>
                  <w:vAlign w:val="center"/>
                </w:tcPr>
                <w:p w14:paraId="069EF379" w14:textId="77777777" w:rsidR="00420914" w:rsidRPr="00B90871" w:rsidRDefault="00420914" w:rsidP="00B90871">
                  <w:pPr>
                    <w:keepNext/>
                    <w:spacing w:before="20" w:after="20"/>
                    <w:jc w:val="center"/>
                    <w:rPr>
                      <w:rFonts w:eastAsia="Calibri" w:cs="Times New Roman"/>
                      <w:b/>
                      <w:smallCaps/>
                      <w:spacing w:val="-4"/>
                      <w:sz w:val="18"/>
                      <w:szCs w:val="18"/>
                    </w:rPr>
                  </w:pPr>
                  <w:r w:rsidRPr="00B90871">
                    <w:rPr>
                      <w:rFonts w:cs="Times New Roman"/>
                      <w:b/>
                      <w:sz w:val="18"/>
                      <w:szCs w:val="18"/>
                    </w:rPr>
                    <w:t>Peak Area</w:t>
                  </w:r>
                </w:p>
              </w:tc>
              <w:tc>
                <w:tcPr>
                  <w:tcW w:w="999" w:type="pct"/>
                  <w:shd w:val="clear" w:color="auto" w:fill="D9D9D9" w:themeFill="background1" w:themeFillShade="D9"/>
                  <w:vAlign w:val="center"/>
                </w:tcPr>
                <w:p w14:paraId="1AEF1CE3" w14:textId="77777777" w:rsidR="00420914" w:rsidRPr="00B90871" w:rsidRDefault="00420914" w:rsidP="00B90871">
                  <w:pPr>
                    <w:keepNext/>
                    <w:spacing w:before="20" w:after="20"/>
                    <w:ind w:left="-30"/>
                    <w:jc w:val="center"/>
                    <w:rPr>
                      <w:rFonts w:eastAsia="Calibri" w:cs="Times New Roman"/>
                      <w:b/>
                      <w:smallCaps/>
                      <w:spacing w:val="-4"/>
                      <w:sz w:val="18"/>
                      <w:szCs w:val="18"/>
                    </w:rPr>
                  </w:pPr>
                  <w:r w:rsidRPr="00B90871">
                    <w:rPr>
                      <w:rFonts w:cs="Times New Roman"/>
                      <w:b/>
                      <w:sz w:val="18"/>
                      <w:szCs w:val="18"/>
                    </w:rPr>
                    <w:t xml:space="preserve">% Recovery </w:t>
                  </w:r>
                </w:p>
              </w:tc>
              <w:tc>
                <w:tcPr>
                  <w:tcW w:w="940" w:type="pct"/>
                  <w:shd w:val="clear" w:color="auto" w:fill="D9D9D9" w:themeFill="background1" w:themeFillShade="D9"/>
                  <w:vAlign w:val="center"/>
                </w:tcPr>
                <w:p w14:paraId="6233DF38" w14:textId="77777777" w:rsidR="00420914" w:rsidRPr="00B90871" w:rsidRDefault="00420914" w:rsidP="00B90871">
                  <w:pPr>
                    <w:keepNext/>
                    <w:spacing w:before="20" w:after="20"/>
                    <w:ind w:left="-30"/>
                    <w:jc w:val="center"/>
                    <w:rPr>
                      <w:rFonts w:cs="Times New Roman"/>
                      <w:b/>
                      <w:sz w:val="18"/>
                      <w:szCs w:val="18"/>
                    </w:rPr>
                  </w:pPr>
                  <w:r w:rsidRPr="00B90871">
                    <w:rPr>
                      <w:rFonts w:cs="Times New Roman"/>
                      <w:b/>
                      <w:sz w:val="18"/>
                      <w:szCs w:val="18"/>
                    </w:rPr>
                    <w:t>% Relative Recovery</w:t>
                  </w:r>
                </w:p>
              </w:tc>
              <w:tc>
                <w:tcPr>
                  <w:tcW w:w="939" w:type="pct"/>
                  <w:shd w:val="clear" w:color="auto" w:fill="D9D9D9" w:themeFill="background1" w:themeFillShade="D9"/>
                  <w:vAlign w:val="center"/>
                </w:tcPr>
                <w:p w14:paraId="7B074E5E" w14:textId="77777777" w:rsidR="00420914" w:rsidRPr="00B90871" w:rsidRDefault="00420914" w:rsidP="00B90871">
                  <w:pPr>
                    <w:keepNext/>
                    <w:spacing w:before="20" w:after="20"/>
                    <w:ind w:left="-30"/>
                    <w:jc w:val="center"/>
                    <w:rPr>
                      <w:rFonts w:cs="Times New Roman"/>
                      <w:b/>
                      <w:sz w:val="18"/>
                      <w:szCs w:val="18"/>
                    </w:rPr>
                  </w:pPr>
                  <w:r w:rsidRPr="00B90871">
                    <w:rPr>
                      <w:rFonts w:cs="Times New Roman"/>
                      <w:b/>
                      <w:sz w:val="18"/>
                      <w:szCs w:val="18"/>
                    </w:rPr>
                    <w:t>Conclusion</w:t>
                  </w:r>
                </w:p>
              </w:tc>
            </w:tr>
            <w:tr w:rsidR="00420914" w:rsidRPr="00B90871" w14:paraId="78B96F8A" w14:textId="77777777" w:rsidTr="00A04457">
              <w:trPr>
                <w:trHeight w:val="251"/>
                <w:jc w:val="center"/>
              </w:trPr>
              <w:tc>
                <w:tcPr>
                  <w:tcW w:w="913" w:type="pct"/>
                  <w:vAlign w:val="center"/>
                </w:tcPr>
                <w:p w14:paraId="27203AAF" w14:textId="77777777" w:rsidR="00420914" w:rsidRPr="00B90871" w:rsidRDefault="00420914" w:rsidP="00B90871">
                  <w:pPr>
                    <w:keepNext/>
                    <w:spacing w:before="20" w:after="20"/>
                    <w:jc w:val="center"/>
                    <w:rPr>
                      <w:rFonts w:eastAsia="Calibri" w:cs="Times New Roman"/>
                      <w:spacing w:val="-4"/>
                      <w:sz w:val="18"/>
                      <w:szCs w:val="18"/>
                    </w:rPr>
                  </w:pPr>
                  <w:r w:rsidRPr="00B90871">
                    <w:rPr>
                      <w:rFonts w:eastAsia="Calibri" w:cs="Times New Roman"/>
                      <w:spacing w:val="-4"/>
                      <w:sz w:val="18"/>
                      <w:szCs w:val="18"/>
                    </w:rPr>
                    <w:t>Initial</w:t>
                  </w:r>
                </w:p>
              </w:tc>
              <w:tc>
                <w:tcPr>
                  <w:tcW w:w="1209" w:type="pct"/>
                  <w:vAlign w:val="bottom"/>
                </w:tcPr>
                <w:p w14:paraId="1A781CF3" w14:textId="1F41A14A" w:rsidR="00420914" w:rsidRPr="00B90871" w:rsidRDefault="00420914" w:rsidP="00B90871">
                  <w:pPr>
                    <w:keepNext/>
                    <w:spacing w:before="20" w:after="20"/>
                    <w:jc w:val="center"/>
                    <w:rPr>
                      <w:rFonts w:cs="Times New Roman"/>
                      <w:color w:val="000000"/>
                      <w:sz w:val="18"/>
                      <w:szCs w:val="18"/>
                    </w:rPr>
                  </w:pPr>
                  <w:r w:rsidRPr="00B90871">
                    <w:rPr>
                      <w:rFonts w:cs="Times New Roman"/>
                      <w:color w:val="000000"/>
                      <w:sz w:val="18"/>
                      <w:szCs w:val="18"/>
                    </w:rPr>
                    <w:t>173178</w:t>
                  </w:r>
                </w:p>
              </w:tc>
              <w:tc>
                <w:tcPr>
                  <w:tcW w:w="999" w:type="pct"/>
                  <w:vAlign w:val="bottom"/>
                </w:tcPr>
                <w:p w14:paraId="0CFB53CC" w14:textId="77777777" w:rsidR="00420914" w:rsidRPr="00B90871" w:rsidRDefault="00420914" w:rsidP="00B90871">
                  <w:pPr>
                    <w:keepNext/>
                    <w:spacing w:before="20" w:after="20"/>
                    <w:ind w:left="-30"/>
                    <w:jc w:val="center"/>
                    <w:rPr>
                      <w:rFonts w:cs="Times New Roman"/>
                      <w:color w:val="000000"/>
                      <w:sz w:val="18"/>
                      <w:szCs w:val="18"/>
                    </w:rPr>
                  </w:pPr>
                  <w:r w:rsidRPr="00B90871">
                    <w:rPr>
                      <w:rFonts w:cs="Times New Roman"/>
                      <w:color w:val="000000"/>
                      <w:sz w:val="18"/>
                      <w:szCs w:val="18"/>
                    </w:rPr>
                    <w:t>100.4</w:t>
                  </w:r>
                </w:p>
              </w:tc>
              <w:tc>
                <w:tcPr>
                  <w:tcW w:w="940" w:type="pct"/>
                  <w:vAlign w:val="bottom"/>
                </w:tcPr>
                <w:p w14:paraId="20CA7175" w14:textId="5FA03933" w:rsidR="00420914" w:rsidRPr="00B90871" w:rsidRDefault="00BA6970" w:rsidP="00B90871">
                  <w:pPr>
                    <w:keepNext/>
                    <w:spacing w:before="20" w:after="20"/>
                    <w:ind w:left="-30"/>
                    <w:jc w:val="center"/>
                    <w:rPr>
                      <w:rFonts w:cs="Times New Roman"/>
                      <w:color w:val="000000"/>
                      <w:sz w:val="18"/>
                      <w:szCs w:val="18"/>
                    </w:rPr>
                  </w:pPr>
                  <w:r>
                    <w:rPr>
                      <w:rFonts w:cs="Times New Roman"/>
                      <w:color w:val="000000"/>
                      <w:sz w:val="18"/>
                      <w:szCs w:val="18"/>
                    </w:rPr>
                    <w:t>—</w:t>
                  </w:r>
                </w:p>
              </w:tc>
              <w:tc>
                <w:tcPr>
                  <w:tcW w:w="939" w:type="pct"/>
                  <w:vAlign w:val="center"/>
                </w:tcPr>
                <w:p w14:paraId="116F5FC3" w14:textId="3A95059E" w:rsidR="00420914" w:rsidRPr="00B90871" w:rsidRDefault="00BA6970" w:rsidP="00B90871">
                  <w:pPr>
                    <w:keepNext/>
                    <w:spacing w:before="20" w:after="20"/>
                    <w:ind w:left="-30"/>
                    <w:jc w:val="center"/>
                    <w:rPr>
                      <w:rFonts w:cs="Times New Roman"/>
                      <w:color w:val="000000"/>
                      <w:sz w:val="18"/>
                      <w:szCs w:val="18"/>
                    </w:rPr>
                  </w:pPr>
                  <w:r>
                    <w:rPr>
                      <w:rFonts w:cs="Times New Roman"/>
                      <w:color w:val="000000"/>
                      <w:sz w:val="18"/>
                      <w:szCs w:val="18"/>
                    </w:rPr>
                    <w:t>—</w:t>
                  </w:r>
                </w:p>
              </w:tc>
            </w:tr>
            <w:tr w:rsidR="00420914" w:rsidRPr="00B90871" w14:paraId="6AE78914" w14:textId="77777777" w:rsidTr="00A04457">
              <w:trPr>
                <w:trHeight w:val="251"/>
                <w:jc w:val="center"/>
              </w:trPr>
              <w:tc>
                <w:tcPr>
                  <w:tcW w:w="913" w:type="pct"/>
                  <w:vAlign w:val="center"/>
                </w:tcPr>
                <w:p w14:paraId="7CF8E7B5" w14:textId="77777777" w:rsidR="00420914" w:rsidRPr="00B90871" w:rsidRDefault="00420914" w:rsidP="00B90871">
                  <w:pPr>
                    <w:keepNext/>
                    <w:spacing w:before="20" w:after="20"/>
                    <w:jc w:val="center"/>
                    <w:rPr>
                      <w:rFonts w:eastAsia="Calibri" w:cs="Times New Roman"/>
                      <w:spacing w:val="-4"/>
                      <w:sz w:val="18"/>
                      <w:szCs w:val="18"/>
                    </w:rPr>
                  </w:pPr>
                  <w:r w:rsidRPr="00B90871">
                    <w:rPr>
                      <w:rFonts w:eastAsia="Calibri" w:cs="Times New Roman"/>
                      <w:spacing w:val="-4"/>
                      <w:sz w:val="18"/>
                      <w:szCs w:val="18"/>
                    </w:rPr>
                    <w:t>1</w:t>
                  </w:r>
                </w:p>
              </w:tc>
              <w:tc>
                <w:tcPr>
                  <w:tcW w:w="1209" w:type="pct"/>
                  <w:vAlign w:val="bottom"/>
                </w:tcPr>
                <w:p w14:paraId="73DDFE37" w14:textId="33D54483" w:rsidR="00420914" w:rsidRPr="00B90871" w:rsidRDefault="00420914" w:rsidP="00B90871">
                  <w:pPr>
                    <w:keepNext/>
                    <w:spacing w:before="20" w:after="20"/>
                    <w:jc w:val="center"/>
                    <w:rPr>
                      <w:rFonts w:eastAsia="Calibri" w:cs="Times New Roman"/>
                      <w:spacing w:val="-4"/>
                      <w:sz w:val="18"/>
                      <w:szCs w:val="18"/>
                    </w:rPr>
                  </w:pPr>
                  <w:r w:rsidRPr="00B90871">
                    <w:rPr>
                      <w:rFonts w:eastAsia="Calibri" w:cs="Times New Roman"/>
                      <w:spacing w:val="-4"/>
                      <w:sz w:val="18"/>
                      <w:szCs w:val="18"/>
                    </w:rPr>
                    <w:t>166889</w:t>
                  </w:r>
                </w:p>
              </w:tc>
              <w:tc>
                <w:tcPr>
                  <w:tcW w:w="999" w:type="pct"/>
                  <w:vAlign w:val="bottom"/>
                </w:tcPr>
                <w:p w14:paraId="266E80BD" w14:textId="77777777" w:rsidR="00420914" w:rsidRPr="00B90871" w:rsidRDefault="00420914" w:rsidP="00B90871">
                  <w:pPr>
                    <w:keepNext/>
                    <w:spacing w:before="20" w:after="20"/>
                    <w:ind w:left="-30"/>
                    <w:jc w:val="center"/>
                    <w:rPr>
                      <w:rFonts w:eastAsia="Calibri" w:cs="Times New Roman"/>
                      <w:color w:val="000000"/>
                      <w:spacing w:val="-4"/>
                      <w:sz w:val="18"/>
                      <w:szCs w:val="18"/>
                    </w:rPr>
                  </w:pPr>
                  <w:r w:rsidRPr="00B90871">
                    <w:rPr>
                      <w:rFonts w:eastAsia="Calibri" w:cs="Times New Roman"/>
                      <w:color w:val="000000"/>
                      <w:spacing w:val="-4"/>
                      <w:sz w:val="18"/>
                      <w:szCs w:val="18"/>
                    </w:rPr>
                    <w:t>97.8</w:t>
                  </w:r>
                </w:p>
              </w:tc>
              <w:tc>
                <w:tcPr>
                  <w:tcW w:w="940" w:type="pct"/>
                  <w:vAlign w:val="bottom"/>
                </w:tcPr>
                <w:p w14:paraId="784D96C4" w14:textId="77777777" w:rsidR="00420914" w:rsidRPr="00B90871" w:rsidRDefault="00420914" w:rsidP="00B90871">
                  <w:pPr>
                    <w:keepNext/>
                    <w:spacing w:before="20" w:after="20"/>
                    <w:ind w:left="-30"/>
                    <w:jc w:val="center"/>
                    <w:rPr>
                      <w:rFonts w:eastAsia="Calibri" w:cs="Times New Roman"/>
                      <w:spacing w:val="-4"/>
                      <w:sz w:val="18"/>
                      <w:szCs w:val="18"/>
                    </w:rPr>
                  </w:pPr>
                  <w:r w:rsidRPr="00B90871">
                    <w:rPr>
                      <w:rFonts w:eastAsia="Calibri" w:cs="Times New Roman"/>
                      <w:spacing w:val="-4"/>
                      <w:sz w:val="18"/>
                      <w:szCs w:val="18"/>
                    </w:rPr>
                    <w:t>97.4</w:t>
                  </w:r>
                </w:p>
              </w:tc>
              <w:tc>
                <w:tcPr>
                  <w:tcW w:w="939" w:type="pct"/>
                  <w:vAlign w:val="center"/>
                </w:tcPr>
                <w:p w14:paraId="539DE1AD" w14:textId="77777777" w:rsidR="00420914" w:rsidRPr="00B90871" w:rsidRDefault="00420914" w:rsidP="00B90871">
                  <w:pPr>
                    <w:keepNext/>
                    <w:spacing w:before="20" w:after="20"/>
                    <w:ind w:left="-30"/>
                    <w:jc w:val="center"/>
                    <w:rPr>
                      <w:rFonts w:eastAsia="Calibri" w:cs="Times New Roman"/>
                      <w:spacing w:val="-4"/>
                      <w:sz w:val="18"/>
                      <w:szCs w:val="18"/>
                    </w:rPr>
                  </w:pPr>
                  <w:r w:rsidRPr="00B90871">
                    <w:rPr>
                      <w:rFonts w:eastAsia="Calibri" w:cs="Times New Roman"/>
                      <w:spacing w:val="-4"/>
                      <w:sz w:val="18"/>
                      <w:szCs w:val="18"/>
                    </w:rPr>
                    <w:t>Pass</w:t>
                  </w:r>
                </w:p>
              </w:tc>
            </w:tr>
            <w:tr w:rsidR="00420914" w:rsidRPr="00B90871" w14:paraId="0CF5B54C" w14:textId="77777777" w:rsidTr="00A04457">
              <w:trPr>
                <w:trHeight w:val="251"/>
                <w:jc w:val="center"/>
              </w:trPr>
              <w:tc>
                <w:tcPr>
                  <w:tcW w:w="913" w:type="pct"/>
                  <w:vAlign w:val="center"/>
                </w:tcPr>
                <w:p w14:paraId="4F82BF4C" w14:textId="77777777" w:rsidR="00420914" w:rsidRPr="00B90871" w:rsidRDefault="00420914" w:rsidP="00B90871">
                  <w:pPr>
                    <w:keepNext/>
                    <w:spacing w:before="20" w:after="20"/>
                    <w:jc w:val="center"/>
                    <w:rPr>
                      <w:rFonts w:eastAsia="Calibri" w:cs="Times New Roman"/>
                      <w:spacing w:val="-4"/>
                      <w:sz w:val="18"/>
                      <w:szCs w:val="18"/>
                    </w:rPr>
                  </w:pPr>
                  <w:r w:rsidRPr="00B90871">
                    <w:rPr>
                      <w:rFonts w:eastAsia="Calibri" w:cs="Times New Roman"/>
                      <w:spacing w:val="-4"/>
                      <w:sz w:val="18"/>
                      <w:szCs w:val="18"/>
                    </w:rPr>
                    <w:t>4</w:t>
                  </w:r>
                </w:p>
              </w:tc>
              <w:tc>
                <w:tcPr>
                  <w:tcW w:w="1209" w:type="pct"/>
                  <w:vAlign w:val="bottom"/>
                </w:tcPr>
                <w:p w14:paraId="65F1AA56" w14:textId="17B22B03" w:rsidR="00420914" w:rsidRPr="00B90871" w:rsidRDefault="00420914" w:rsidP="00B90871">
                  <w:pPr>
                    <w:keepNext/>
                    <w:spacing w:before="20" w:after="20"/>
                    <w:jc w:val="center"/>
                    <w:rPr>
                      <w:rFonts w:eastAsia="Calibri" w:cs="Times New Roman"/>
                      <w:spacing w:val="-4"/>
                      <w:sz w:val="18"/>
                      <w:szCs w:val="18"/>
                    </w:rPr>
                  </w:pPr>
                  <w:r w:rsidRPr="00B90871">
                    <w:rPr>
                      <w:rFonts w:eastAsia="Calibri" w:cs="Times New Roman"/>
                      <w:spacing w:val="-4"/>
                      <w:sz w:val="18"/>
                      <w:szCs w:val="18"/>
                    </w:rPr>
                    <w:t>162424</w:t>
                  </w:r>
                </w:p>
              </w:tc>
              <w:tc>
                <w:tcPr>
                  <w:tcW w:w="999" w:type="pct"/>
                  <w:vAlign w:val="bottom"/>
                </w:tcPr>
                <w:p w14:paraId="03209C62" w14:textId="77777777" w:rsidR="00420914" w:rsidRPr="00B90871" w:rsidRDefault="00420914" w:rsidP="00B90871">
                  <w:pPr>
                    <w:keepNext/>
                    <w:spacing w:before="20" w:after="20"/>
                    <w:ind w:left="-30"/>
                    <w:jc w:val="center"/>
                    <w:rPr>
                      <w:rFonts w:eastAsia="Calibri" w:cs="Times New Roman"/>
                      <w:color w:val="000000"/>
                      <w:spacing w:val="-4"/>
                      <w:sz w:val="18"/>
                      <w:szCs w:val="18"/>
                    </w:rPr>
                  </w:pPr>
                  <w:r w:rsidRPr="00B90871">
                    <w:rPr>
                      <w:rFonts w:eastAsia="Calibri" w:cs="Times New Roman"/>
                      <w:color w:val="000000"/>
                      <w:spacing w:val="-4"/>
                      <w:sz w:val="18"/>
                      <w:szCs w:val="18"/>
                    </w:rPr>
                    <w:t>94.7</w:t>
                  </w:r>
                </w:p>
              </w:tc>
              <w:tc>
                <w:tcPr>
                  <w:tcW w:w="940" w:type="pct"/>
                  <w:vAlign w:val="bottom"/>
                </w:tcPr>
                <w:p w14:paraId="151C07BD" w14:textId="77777777" w:rsidR="00420914" w:rsidRPr="00B90871" w:rsidRDefault="00420914" w:rsidP="00B90871">
                  <w:pPr>
                    <w:keepNext/>
                    <w:spacing w:before="20" w:after="20"/>
                    <w:ind w:left="-30"/>
                    <w:jc w:val="center"/>
                    <w:rPr>
                      <w:rFonts w:eastAsia="Calibri" w:cs="Times New Roman"/>
                      <w:spacing w:val="-4"/>
                      <w:sz w:val="18"/>
                      <w:szCs w:val="18"/>
                    </w:rPr>
                  </w:pPr>
                  <w:r w:rsidRPr="00B90871">
                    <w:rPr>
                      <w:rFonts w:eastAsia="Calibri" w:cs="Times New Roman"/>
                      <w:spacing w:val="-4"/>
                      <w:sz w:val="18"/>
                      <w:szCs w:val="18"/>
                    </w:rPr>
                    <w:t>94.3</w:t>
                  </w:r>
                </w:p>
              </w:tc>
              <w:tc>
                <w:tcPr>
                  <w:tcW w:w="939" w:type="pct"/>
                  <w:vAlign w:val="center"/>
                </w:tcPr>
                <w:p w14:paraId="6F61909C" w14:textId="77777777" w:rsidR="00420914" w:rsidRPr="00B90871" w:rsidRDefault="00420914" w:rsidP="00B90871">
                  <w:pPr>
                    <w:keepNext/>
                    <w:spacing w:before="20" w:after="20"/>
                    <w:ind w:left="-30"/>
                    <w:jc w:val="center"/>
                    <w:rPr>
                      <w:rFonts w:eastAsia="Calibri" w:cs="Times New Roman"/>
                      <w:spacing w:val="-4"/>
                      <w:sz w:val="18"/>
                      <w:szCs w:val="18"/>
                    </w:rPr>
                  </w:pPr>
                  <w:r w:rsidRPr="00B90871">
                    <w:rPr>
                      <w:rFonts w:eastAsia="Calibri" w:cs="Times New Roman"/>
                      <w:spacing w:val="-4"/>
                      <w:sz w:val="18"/>
                      <w:szCs w:val="18"/>
                    </w:rPr>
                    <w:t>Fail</w:t>
                  </w:r>
                </w:p>
              </w:tc>
            </w:tr>
            <w:tr w:rsidR="00420914" w:rsidRPr="00B90871" w14:paraId="70EBFFB8" w14:textId="77777777" w:rsidTr="00A04457">
              <w:trPr>
                <w:trHeight w:val="251"/>
                <w:jc w:val="center"/>
              </w:trPr>
              <w:tc>
                <w:tcPr>
                  <w:tcW w:w="5000" w:type="pct"/>
                  <w:gridSpan w:val="5"/>
                  <w:vAlign w:val="center"/>
                </w:tcPr>
                <w:p w14:paraId="4938EB91" w14:textId="77777777" w:rsidR="00420914" w:rsidRPr="00B90871" w:rsidRDefault="00420914" w:rsidP="00420914">
                  <w:pPr>
                    <w:pStyle w:val="TabletText"/>
                    <w:rPr>
                      <w:b/>
                      <w:bCs w:val="0"/>
                    </w:rPr>
                  </w:pPr>
                  <w:r w:rsidRPr="00B90871">
                    <w:rPr>
                      <w:b/>
                      <w:bCs w:val="0"/>
                    </w:rPr>
                    <w:t>Acceptance Criteria</w:t>
                  </w:r>
                </w:p>
                <w:p w14:paraId="27B1F40B" w14:textId="77777777" w:rsidR="00420914" w:rsidRPr="00B90871" w:rsidRDefault="00420914" w:rsidP="00420914">
                  <w:pPr>
                    <w:pStyle w:val="TabletText"/>
                    <w:rPr>
                      <w:b/>
                      <w:bCs w:val="0"/>
                    </w:rPr>
                  </w:pPr>
                  <w:r w:rsidRPr="00B90871">
                    <w:t>• The standard solutions are considered stable if the relative recovery result at each time interval is within the range of 100.0% ± 3.0% of the original results.</w:t>
                  </w:r>
                </w:p>
              </w:tc>
            </w:tr>
          </w:tbl>
          <w:p w14:paraId="28BE18C0" w14:textId="07D656C5" w:rsidR="00420914" w:rsidRPr="00B90871" w:rsidRDefault="00B90871" w:rsidP="00420914">
            <w:pPr>
              <w:pStyle w:val="Normal2"/>
              <w:spacing w:before="0"/>
              <w:ind w:left="881"/>
              <w:rPr>
                <w:sz w:val="18"/>
                <w:szCs w:val="18"/>
              </w:rPr>
            </w:pPr>
            <w:r>
              <w:rPr>
                <w:sz w:val="18"/>
                <w:szCs w:val="18"/>
              </w:rPr>
              <w:t>Reference</w:t>
            </w:r>
            <w:r w:rsidR="00420914" w:rsidRPr="00B90871">
              <w:rPr>
                <w:sz w:val="18"/>
                <w:szCs w:val="18"/>
              </w:rPr>
              <w:t>: ARD-0639/38</w:t>
            </w:r>
          </w:p>
          <w:p w14:paraId="4A9FA6ED" w14:textId="52432141" w:rsidR="00CC08D7" w:rsidRDefault="00CC08D7" w:rsidP="00CC08D7">
            <w:pPr>
              <w:pStyle w:val="Normal2"/>
              <w:ind w:left="0"/>
              <w:rPr>
                <w:sz w:val="20"/>
                <w:szCs w:val="20"/>
              </w:rPr>
            </w:pPr>
            <w:r>
              <w:rPr>
                <w:sz w:val="20"/>
                <w:szCs w:val="20"/>
              </w:rPr>
              <w:t xml:space="preserve">The relative recovery was found </w:t>
            </w:r>
            <w:r w:rsidR="00420914">
              <w:rPr>
                <w:sz w:val="20"/>
                <w:szCs w:val="20"/>
              </w:rPr>
              <w:t xml:space="preserve">to decrease quickly over time. </w:t>
            </w:r>
            <w:r>
              <w:rPr>
                <w:sz w:val="20"/>
                <w:szCs w:val="20"/>
              </w:rPr>
              <w:t>Th</w:t>
            </w:r>
            <w:r w:rsidR="00420914">
              <w:rPr>
                <w:sz w:val="20"/>
                <w:szCs w:val="20"/>
              </w:rPr>
              <w:t>is</w:t>
            </w:r>
            <w:r>
              <w:rPr>
                <w:sz w:val="20"/>
                <w:szCs w:val="20"/>
              </w:rPr>
              <w:t xml:space="preserve"> trend was not </w:t>
            </w:r>
            <w:r w:rsidR="00333DD7">
              <w:rPr>
                <w:sz w:val="20"/>
                <w:szCs w:val="20"/>
              </w:rPr>
              <w:t>observed</w:t>
            </w:r>
            <w:r>
              <w:rPr>
                <w:sz w:val="20"/>
                <w:szCs w:val="20"/>
              </w:rPr>
              <w:t xml:space="preserve"> for the sample solution</w:t>
            </w:r>
            <w:r w:rsidR="00420914">
              <w:rPr>
                <w:sz w:val="20"/>
                <w:szCs w:val="20"/>
              </w:rPr>
              <w:t xml:space="preserve"> </w:t>
            </w:r>
            <w:r w:rsidR="00420914" w:rsidRPr="00A03BF5">
              <w:rPr>
                <w:sz w:val="20"/>
                <w:szCs w:val="20"/>
              </w:rPr>
              <w:t>(Table 11-2).</w:t>
            </w:r>
            <w:r w:rsidR="00420914">
              <w:rPr>
                <w:sz w:val="20"/>
                <w:szCs w:val="20"/>
              </w:rPr>
              <w:t xml:space="preserve"> </w:t>
            </w:r>
            <w:r w:rsidR="00333DD7">
              <w:rPr>
                <w:sz w:val="20"/>
                <w:szCs w:val="20"/>
              </w:rPr>
              <w:t xml:space="preserve">The </w:t>
            </w:r>
            <w:r w:rsidR="0063112E">
              <w:rPr>
                <w:sz w:val="20"/>
                <w:szCs w:val="20"/>
              </w:rPr>
              <w:t xml:space="preserve">slight </w:t>
            </w:r>
            <w:r w:rsidR="00333DD7">
              <w:rPr>
                <w:sz w:val="20"/>
                <w:szCs w:val="20"/>
              </w:rPr>
              <w:t>difference in</w:t>
            </w:r>
            <w:r w:rsidR="00C64893">
              <w:rPr>
                <w:sz w:val="20"/>
                <w:szCs w:val="20"/>
              </w:rPr>
              <w:t xml:space="preserve"> composition of the two solutions (</w:t>
            </w:r>
            <w:r>
              <w:rPr>
                <w:sz w:val="20"/>
                <w:szCs w:val="20"/>
              </w:rPr>
              <w:t>standard</w:t>
            </w:r>
            <w:r w:rsidR="008E0B31">
              <w:rPr>
                <w:sz w:val="20"/>
                <w:szCs w:val="20"/>
              </w:rPr>
              <w:t xml:space="preserve"> solution</w:t>
            </w:r>
            <w:r>
              <w:rPr>
                <w:sz w:val="20"/>
                <w:szCs w:val="20"/>
              </w:rPr>
              <w:t xml:space="preserve"> </w:t>
            </w:r>
            <w:r w:rsidR="00C64893">
              <w:rPr>
                <w:sz w:val="20"/>
                <w:szCs w:val="20"/>
              </w:rPr>
              <w:t>c</w:t>
            </w:r>
            <w:r>
              <w:rPr>
                <w:sz w:val="20"/>
                <w:szCs w:val="20"/>
              </w:rPr>
              <w:t>ontained about 1% methanol</w:t>
            </w:r>
            <w:r w:rsidR="008E0B31">
              <w:rPr>
                <w:sz w:val="20"/>
                <w:szCs w:val="20"/>
              </w:rPr>
              <w:t xml:space="preserve"> while the </w:t>
            </w:r>
            <w:r w:rsidR="00C64893">
              <w:rPr>
                <w:sz w:val="20"/>
                <w:szCs w:val="20"/>
              </w:rPr>
              <w:t>sample solution</w:t>
            </w:r>
            <w:r w:rsidR="008E0B31">
              <w:rPr>
                <w:sz w:val="20"/>
                <w:szCs w:val="20"/>
              </w:rPr>
              <w:t xml:space="preserve"> contained </w:t>
            </w:r>
            <w:r w:rsidR="00C64893">
              <w:rPr>
                <w:sz w:val="20"/>
                <w:szCs w:val="20"/>
              </w:rPr>
              <w:t xml:space="preserve">no methanol) </w:t>
            </w:r>
            <w:r w:rsidR="0063112E">
              <w:rPr>
                <w:sz w:val="20"/>
                <w:szCs w:val="20"/>
              </w:rPr>
              <w:t>was investigated as a potential cause.</w:t>
            </w:r>
            <w:r w:rsidR="00BA6970">
              <w:rPr>
                <w:sz w:val="20"/>
                <w:szCs w:val="20"/>
              </w:rPr>
              <w:t xml:space="preserve"> A</w:t>
            </w:r>
            <w:r>
              <w:rPr>
                <w:sz w:val="20"/>
                <w:szCs w:val="20"/>
              </w:rPr>
              <w:t xml:space="preserve"> second evaluation was performed which substituted </w:t>
            </w:r>
            <w:r w:rsidR="00A03BF5">
              <w:rPr>
                <w:sz w:val="20"/>
                <w:szCs w:val="20"/>
              </w:rPr>
              <w:t xml:space="preserve">the 90% methanol for </w:t>
            </w:r>
            <w:r>
              <w:rPr>
                <w:sz w:val="20"/>
                <w:szCs w:val="20"/>
              </w:rPr>
              <w:t xml:space="preserve">100% </w:t>
            </w:r>
            <w:r w:rsidR="00A03BF5">
              <w:rPr>
                <w:sz w:val="20"/>
                <w:szCs w:val="20"/>
              </w:rPr>
              <w:t>acetonitrile</w:t>
            </w:r>
            <w:r>
              <w:rPr>
                <w:sz w:val="20"/>
                <w:szCs w:val="20"/>
              </w:rPr>
              <w:t xml:space="preserve"> </w:t>
            </w:r>
            <w:r w:rsidR="00A03BF5">
              <w:rPr>
                <w:sz w:val="20"/>
                <w:szCs w:val="20"/>
              </w:rPr>
              <w:t xml:space="preserve">to prepare the </w:t>
            </w:r>
            <w:r>
              <w:rPr>
                <w:sz w:val="20"/>
                <w:szCs w:val="20"/>
              </w:rPr>
              <w:t>stock standard</w:t>
            </w:r>
            <w:r w:rsidR="00A03BF5">
              <w:rPr>
                <w:sz w:val="20"/>
                <w:szCs w:val="20"/>
              </w:rPr>
              <w:t xml:space="preserve"> solution</w:t>
            </w:r>
            <w:r>
              <w:rPr>
                <w:sz w:val="20"/>
                <w:szCs w:val="20"/>
              </w:rPr>
              <w:t>. The stability results are given in the table below:</w:t>
            </w:r>
          </w:p>
          <w:tbl>
            <w:tblPr>
              <w:tblW w:w="39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6"/>
              <w:gridCol w:w="1319"/>
              <w:gridCol w:w="1090"/>
              <w:gridCol w:w="1026"/>
              <w:gridCol w:w="1025"/>
            </w:tblGrid>
            <w:tr w:rsidR="00420914" w:rsidRPr="00B90871" w14:paraId="36F1551C" w14:textId="77777777" w:rsidTr="00A04457">
              <w:trPr>
                <w:trHeight w:val="518"/>
                <w:jc w:val="center"/>
              </w:trPr>
              <w:tc>
                <w:tcPr>
                  <w:tcW w:w="913" w:type="pct"/>
                  <w:shd w:val="clear" w:color="auto" w:fill="D9D9D9" w:themeFill="background1" w:themeFillShade="D9"/>
                  <w:vAlign w:val="center"/>
                </w:tcPr>
                <w:p w14:paraId="5515E312" w14:textId="77777777" w:rsidR="00420914" w:rsidRPr="00B90871" w:rsidRDefault="00420914" w:rsidP="00B90871">
                  <w:pPr>
                    <w:keepNext/>
                    <w:keepLines/>
                    <w:spacing w:before="20" w:after="20"/>
                    <w:jc w:val="center"/>
                    <w:rPr>
                      <w:rFonts w:cs="Times New Roman"/>
                      <w:b/>
                      <w:sz w:val="18"/>
                      <w:szCs w:val="18"/>
                    </w:rPr>
                  </w:pPr>
                  <w:r w:rsidRPr="00B90871">
                    <w:rPr>
                      <w:rFonts w:cs="Times New Roman"/>
                      <w:b/>
                      <w:sz w:val="18"/>
                      <w:szCs w:val="18"/>
                    </w:rPr>
                    <w:t>Day</w:t>
                  </w:r>
                </w:p>
              </w:tc>
              <w:tc>
                <w:tcPr>
                  <w:tcW w:w="1209" w:type="pct"/>
                  <w:shd w:val="clear" w:color="auto" w:fill="D9D9D9" w:themeFill="background1" w:themeFillShade="D9"/>
                  <w:vAlign w:val="center"/>
                </w:tcPr>
                <w:p w14:paraId="43B505A0" w14:textId="77777777" w:rsidR="00420914" w:rsidRPr="00B90871" w:rsidRDefault="00420914" w:rsidP="00B90871">
                  <w:pPr>
                    <w:keepNext/>
                    <w:keepLines/>
                    <w:spacing w:before="20" w:after="20"/>
                    <w:jc w:val="center"/>
                    <w:rPr>
                      <w:rFonts w:eastAsia="Calibri" w:cs="Times New Roman"/>
                      <w:b/>
                      <w:smallCaps/>
                      <w:spacing w:val="-4"/>
                      <w:sz w:val="18"/>
                      <w:szCs w:val="18"/>
                    </w:rPr>
                  </w:pPr>
                  <w:r w:rsidRPr="00B90871">
                    <w:rPr>
                      <w:rFonts w:cs="Times New Roman"/>
                      <w:b/>
                      <w:sz w:val="18"/>
                      <w:szCs w:val="18"/>
                    </w:rPr>
                    <w:t>Peak Area</w:t>
                  </w:r>
                </w:p>
              </w:tc>
              <w:tc>
                <w:tcPr>
                  <w:tcW w:w="999" w:type="pct"/>
                  <w:shd w:val="clear" w:color="auto" w:fill="D9D9D9" w:themeFill="background1" w:themeFillShade="D9"/>
                  <w:vAlign w:val="center"/>
                </w:tcPr>
                <w:p w14:paraId="12A5AE09" w14:textId="77777777" w:rsidR="00420914" w:rsidRPr="00B90871" w:rsidRDefault="00420914" w:rsidP="00B90871">
                  <w:pPr>
                    <w:keepNext/>
                    <w:keepLines/>
                    <w:spacing w:before="20" w:after="20"/>
                    <w:ind w:left="-30"/>
                    <w:jc w:val="center"/>
                    <w:rPr>
                      <w:rFonts w:eastAsia="Calibri" w:cs="Times New Roman"/>
                      <w:b/>
                      <w:smallCaps/>
                      <w:spacing w:val="-4"/>
                      <w:sz w:val="18"/>
                      <w:szCs w:val="18"/>
                    </w:rPr>
                  </w:pPr>
                  <w:r w:rsidRPr="00B90871">
                    <w:rPr>
                      <w:rFonts w:cs="Times New Roman"/>
                      <w:b/>
                      <w:sz w:val="18"/>
                      <w:szCs w:val="18"/>
                    </w:rPr>
                    <w:t xml:space="preserve">% Recovery </w:t>
                  </w:r>
                </w:p>
              </w:tc>
              <w:tc>
                <w:tcPr>
                  <w:tcW w:w="940" w:type="pct"/>
                  <w:shd w:val="clear" w:color="auto" w:fill="D9D9D9" w:themeFill="background1" w:themeFillShade="D9"/>
                  <w:vAlign w:val="center"/>
                </w:tcPr>
                <w:p w14:paraId="791239C0" w14:textId="77777777" w:rsidR="00420914" w:rsidRPr="00B90871" w:rsidRDefault="00420914" w:rsidP="00B90871">
                  <w:pPr>
                    <w:keepNext/>
                    <w:keepLines/>
                    <w:spacing w:before="20" w:after="20"/>
                    <w:ind w:left="-30"/>
                    <w:jc w:val="center"/>
                    <w:rPr>
                      <w:rFonts w:cs="Times New Roman"/>
                      <w:b/>
                      <w:sz w:val="18"/>
                      <w:szCs w:val="18"/>
                    </w:rPr>
                  </w:pPr>
                  <w:r w:rsidRPr="00B90871">
                    <w:rPr>
                      <w:rFonts w:cs="Times New Roman"/>
                      <w:b/>
                      <w:sz w:val="18"/>
                      <w:szCs w:val="18"/>
                    </w:rPr>
                    <w:t>% Relative Recovery</w:t>
                  </w:r>
                </w:p>
              </w:tc>
              <w:tc>
                <w:tcPr>
                  <w:tcW w:w="939" w:type="pct"/>
                  <w:shd w:val="clear" w:color="auto" w:fill="D9D9D9" w:themeFill="background1" w:themeFillShade="D9"/>
                  <w:vAlign w:val="center"/>
                </w:tcPr>
                <w:p w14:paraId="4B3E7A94" w14:textId="77777777" w:rsidR="00420914" w:rsidRPr="00B90871" w:rsidRDefault="00420914" w:rsidP="00B90871">
                  <w:pPr>
                    <w:keepNext/>
                    <w:keepLines/>
                    <w:spacing w:before="20" w:after="20"/>
                    <w:ind w:left="-30"/>
                    <w:jc w:val="center"/>
                    <w:rPr>
                      <w:rFonts w:cs="Times New Roman"/>
                      <w:b/>
                      <w:sz w:val="18"/>
                      <w:szCs w:val="18"/>
                    </w:rPr>
                  </w:pPr>
                  <w:r w:rsidRPr="00B90871">
                    <w:rPr>
                      <w:rFonts w:cs="Times New Roman"/>
                      <w:b/>
                      <w:sz w:val="18"/>
                      <w:szCs w:val="18"/>
                    </w:rPr>
                    <w:t>Conclusion</w:t>
                  </w:r>
                </w:p>
              </w:tc>
            </w:tr>
            <w:tr w:rsidR="00420914" w:rsidRPr="00B90871" w14:paraId="5ADCAF1D" w14:textId="77777777" w:rsidTr="00A04457">
              <w:trPr>
                <w:trHeight w:val="251"/>
                <w:jc w:val="center"/>
              </w:trPr>
              <w:tc>
                <w:tcPr>
                  <w:tcW w:w="913" w:type="pct"/>
                  <w:vAlign w:val="center"/>
                </w:tcPr>
                <w:p w14:paraId="635AE8BD" w14:textId="77777777" w:rsidR="00420914" w:rsidRPr="00B90871" w:rsidRDefault="00420914" w:rsidP="00B90871">
                  <w:pPr>
                    <w:keepNext/>
                    <w:keepLines/>
                    <w:spacing w:before="20" w:after="20"/>
                    <w:jc w:val="center"/>
                    <w:rPr>
                      <w:rFonts w:eastAsia="Calibri" w:cs="Times New Roman"/>
                      <w:spacing w:val="-4"/>
                      <w:sz w:val="18"/>
                      <w:szCs w:val="18"/>
                    </w:rPr>
                  </w:pPr>
                  <w:r w:rsidRPr="00B90871">
                    <w:rPr>
                      <w:rFonts w:eastAsia="Calibri" w:cs="Times New Roman"/>
                      <w:spacing w:val="-4"/>
                      <w:sz w:val="18"/>
                      <w:szCs w:val="18"/>
                    </w:rPr>
                    <w:t>Initial</w:t>
                  </w:r>
                </w:p>
              </w:tc>
              <w:tc>
                <w:tcPr>
                  <w:tcW w:w="1209" w:type="pct"/>
                  <w:vAlign w:val="bottom"/>
                </w:tcPr>
                <w:p w14:paraId="319F8522" w14:textId="2928C844" w:rsidR="00420914" w:rsidRPr="00B90871" w:rsidRDefault="00420914" w:rsidP="00B90871">
                  <w:pPr>
                    <w:keepNext/>
                    <w:keepLines/>
                    <w:spacing w:before="20" w:after="20"/>
                    <w:jc w:val="center"/>
                    <w:rPr>
                      <w:rFonts w:cs="Times New Roman"/>
                      <w:color w:val="000000"/>
                      <w:sz w:val="18"/>
                      <w:szCs w:val="18"/>
                    </w:rPr>
                  </w:pPr>
                  <w:r w:rsidRPr="00B90871">
                    <w:rPr>
                      <w:rFonts w:cs="Times New Roman"/>
                      <w:color w:val="000000"/>
                      <w:sz w:val="18"/>
                      <w:szCs w:val="18"/>
                    </w:rPr>
                    <w:t>17569</w:t>
                  </w:r>
                  <w:r w:rsidR="00A94609" w:rsidRPr="00B90871">
                    <w:rPr>
                      <w:rFonts w:cs="Times New Roman"/>
                      <w:color w:val="000000"/>
                      <w:sz w:val="18"/>
                      <w:szCs w:val="18"/>
                    </w:rPr>
                    <w:t>3</w:t>
                  </w:r>
                </w:p>
              </w:tc>
              <w:tc>
                <w:tcPr>
                  <w:tcW w:w="999" w:type="pct"/>
                  <w:vAlign w:val="bottom"/>
                </w:tcPr>
                <w:p w14:paraId="4FC34776" w14:textId="77777777" w:rsidR="00420914" w:rsidRPr="00B90871" w:rsidRDefault="00420914" w:rsidP="00B90871">
                  <w:pPr>
                    <w:keepNext/>
                    <w:keepLines/>
                    <w:spacing w:before="20" w:after="20"/>
                    <w:ind w:left="-30"/>
                    <w:jc w:val="center"/>
                    <w:rPr>
                      <w:rFonts w:cs="Times New Roman"/>
                      <w:color w:val="000000"/>
                      <w:sz w:val="18"/>
                      <w:szCs w:val="18"/>
                    </w:rPr>
                  </w:pPr>
                  <w:r w:rsidRPr="00B90871">
                    <w:rPr>
                      <w:rFonts w:cs="Times New Roman"/>
                      <w:color w:val="000000"/>
                      <w:sz w:val="18"/>
                      <w:szCs w:val="18"/>
                    </w:rPr>
                    <w:t>99.7</w:t>
                  </w:r>
                </w:p>
              </w:tc>
              <w:tc>
                <w:tcPr>
                  <w:tcW w:w="940" w:type="pct"/>
                  <w:vAlign w:val="bottom"/>
                </w:tcPr>
                <w:p w14:paraId="1199591B" w14:textId="20A13EA6" w:rsidR="00420914" w:rsidRPr="00B90871" w:rsidRDefault="00BA6970" w:rsidP="00B90871">
                  <w:pPr>
                    <w:keepNext/>
                    <w:keepLines/>
                    <w:spacing w:before="20" w:after="20"/>
                    <w:ind w:left="-30"/>
                    <w:jc w:val="center"/>
                    <w:rPr>
                      <w:rFonts w:cs="Times New Roman"/>
                      <w:color w:val="000000"/>
                      <w:sz w:val="18"/>
                      <w:szCs w:val="18"/>
                    </w:rPr>
                  </w:pPr>
                  <w:r>
                    <w:rPr>
                      <w:rFonts w:cs="Times New Roman"/>
                      <w:color w:val="000000"/>
                      <w:sz w:val="18"/>
                      <w:szCs w:val="18"/>
                    </w:rPr>
                    <w:t>—</w:t>
                  </w:r>
                </w:p>
              </w:tc>
              <w:tc>
                <w:tcPr>
                  <w:tcW w:w="939" w:type="pct"/>
                  <w:vAlign w:val="center"/>
                </w:tcPr>
                <w:p w14:paraId="42FC0F1D" w14:textId="76BDF96F" w:rsidR="00420914" w:rsidRPr="00B90871" w:rsidRDefault="00BA6970" w:rsidP="00B90871">
                  <w:pPr>
                    <w:keepNext/>
                    <w:keepLines/>
                    <w:spacing w:before="20" w:after="20"/>
                    <w:ind w:left="-30"/>
                    <w:jc w:val="center"/>
                    <w:rPr>
                      <w:rFonts w:cs="Times New Roman"/>
                      <w:color w:val="000000"/>
                      <w:sz w:val="18"/>
                      <w:szCs w:val="18"/>
                    </w:rPr>
                  </w:pPr>
                  <w:r>
                    <w:rPr>
                      <w:rFonts w:cs="Times New Roman"/>
                      <w:color w:val="000000"/>
                      <w:sz w:val="18"/>
                      <w:szCs w:val="18"/>
                    </w:rPr>
                    <w:t>—</w:t>
                  </w:r>
                </w:p>
              </w:tc>
            </w:tr>
            <w:tr w:rsidR="00420914" w:rsidRPr="00B90871" w14:paraId="3D29A292" w14:textId="77777777" w:rsidTr="00A04457">
              <w:trPr>
                <w:trHeight w:val="251"/>
                <w:jc w:val="center"/>
              </w:trPr>
              <w:tc>
                <w:tcPr>
                  <w:tcW w:w="913" w:type="pct"/>
                  <w:vAlign w:val="center"/>
                </w:tcPr>
                <w:p w14:paraId="5F36D4BC" w14:textId="77777777" w:rsidR="00420914" w:rsidRPr="00B90871" w:rsidRDefault="00420914" w:rsidP="00B90871">
                  <w:pPr>
                    <w:keepNext/>
                    <w:keepLines/>
                    <w:spacing w:before="20" w:after="20"/>
                    <w:jc w:val="center"/>
                    <w:rPr>
                      <w:rFonts w:eastAsia="Calibri" w:cs="Times New Roman"/>
                      <w:spacing w:val="-4"/>
                      <w:sz w:val="18"/>
                      <w:szCs w:val="18"/>
                    </w:rPr>
                  </w:pPr>
                  <w:r w:rsidRPr="00B90871">
                    <w:rPr>
                      <w:rFonts w:eastAsia="Calibri" w:cs="Times New Roman"/>
                      <w:spacing w:val="-4"/>
                      <w:sz w:val="18"/>
                      <w:szCs w:val="18"/>
                    </w:rPr>
                    <w:t>1</w:t>
                  </w:r>
                </w:p>
              </w:tc>
              <w:tc>
                <w:tcPr>
                  <w:tcW w:w="1209" w:type="pct"/>
                  <w:vAlign w:val="bottom"/>
                </w:tcPr>
                <w:p w14:paraId="558C0B09" w14:textId="1C9798B2" w:rsidR="00420914" w:rsidRPr="00B90871" w:rsidRDefault="00420914" w:rsidP="00B90871">
                  <w:pPr>
                    <w:keepNext/>
                    <w:keepLines/>
                    <w:spacing w:before="20" w:after="20"/>
                    <w:jc w:val="center"/>
                    <w:rPr>
                      <w:rFonts w:eastAsia="Calibri" w:cs="Times New Roman"/>
                      <w:spacing w:val="-4"/>
                      <w:sz w:val="18"/>
                      <w:szCs w:val="18"/>
                    </w:rPr>
                  </w:pPr>
                  <w:r w:rsidRPr="00B90871">
                    <w:rPr>
                      <w:rFonts w:eastAsia="Calibri" w:cs="Times New Roman"/>
                      <w:spacing w:val="-4"/>
                      <w:sz w:val="18"/>
                      <w:szCs w:val="18"/>
                    </w:rPr>
                    <w:t>17198</w:t>
                  </w:r>
                  <w:r w:rsidR="00A94609" w:rsidRPr="00B90871">
                    <w:rPr>
                      <w:rFonts w:eastAsia="Calibri" w:cs="Times New Roman"/>
                      <w:spacing w:val="-4"/>
                      <w:sz w:val="18"/>
                      <w:szCs w:val="18"/>
                    </w:rPr>
                    <w:t>2</w:t>
                  </w:r>
                </w:p>
              </w:tc>
              <w:tc>
                <w:tcPr>
                  <w:tcW w:w="999" w:type="pct"/>
                  <w:vAlign w:val="bottom"/>
                </w:tcPr>
                <w:p w14:paraId="789030D5" w14:textId="77777777" w:rsidR="00420914" w:rsidRPr="00B90871" w:rsidRDefault="00420914" w:rsidP="00B90871">
                  <w:pPr>
                    <w:keepNext/>
                    <w:keepLines/>
                    <w:spacing w:before="20" w:after="20"/>
                    <w:ind w:left="-30"/>
                    <w:jc w:val="center"/>
                    <w:rPr>
                      <w:rFonts w:eastAsia="Calibri" w:cs="Times New Roman"/>
                      <w:color w:val="000000"/>
                      <w:spacing w:val="-4"/>
                      <w:sz w:val="18"/>
                      <w:szCs w:val="18"/>
                    </w:rPr>
                  </w:pPr>
                  <w:r w:rsidRPr="00B90871">
                    <w:rPr>
                      <w:rFonts w:eastAsia="Calibri" w:cs="Times New Roman"/>
                      <w:color w:val="000000"/>
                      <w:spacing w:val="-4"/>
                      <w:sz w:val="18"/>
                      <w:szCs w:val="18"/>
                    </w:rPr>
                    <w:t>96.6</w:t>
                  </w:r>
                </w:p>
              </w:tc>
              <w:tc>
                <w:tcPr>
                  <w:tcW w:w="940" w:type="pct"/>
                  <w:vAlign w:val="bottom"/>
                </w:tcPr>
                <w:p w14:paraId="4EAE500B" w14:textId="77777777" w:rsidR="00420914" w:rsidRPr="00B90871" w:rsidRDefault="00420914" w:rsidP="00B90871">
                  <w:pPr>
                    <w:keepNext/>
                    <w:keepLines/>
                    <w:spacing w:before="20" w:after="20"/>
                    <w:ind w:left="-30"/>
                    <w:jc w:val="center"/>
                    <w:rPr>
                      <w:rFonts w:eastAsia="Calibri" w:cs="Times New Roman"/>
                      <w:spacing w:val="-4"/>
                      <w:sz w:val="18"/>
                      <w:szCs w:val="18"/>
                    </w:rPr>
                  </w:pPr>
                  <w:r w:rsidRPr="00B90871">
                    <w:rPr>
                      <w:rFonts w:eastAsia="Calibri" w:cs="Times New Roman"/>
                      <w:spacing w:val="-4"/>
                      <w:sz w:val="18"/>
                      <w:szCs w:val="18"/>
                    </w:rPr>
                    <w:t>96.8</w:t>
                  </w:r>
                </w:p>
              </w:tc>
              <w:tc>
                <w:tcPr>
                  <w:tcW w:w="939" w:type="pct"/>
                  <w:vAlign w:val="center"/>
                </w:tcPr>
                <w:p w14:paraId="104188CC" w14:textId="77777777" w:rsidR="00420914" w:rsidRPr="00B90871" w:rsidRDefault="00420914" w:rsidP="00B90871">
                  <w:pPr>
                    <w:keepNext/>
                    <w:keepLines/>
                    <w:spacing w:before="20" w:after="20"/>
                    <w:ind w:left="-30"/>
                    <w:jc w:val="center"/>
                    <w:rPr>
                      <w:rFonts w:eastAsia="Calibri" w:cs="Times New Roman"/>
                      <w:spacing w:val="-4"/>
                      <w:sz w:val="18"/>
                      <w:szCs w:val="18"/>
                    </w:rPr>
                  </w:pPr>
                  <w:r w:rsidRPr="00B90871">
                    <w:rPr>
                      <w:rFonts w:eastAsia="Calibri" w:cs="Times New Roman"/>
                      <w:spacing w:val="-4"/>
                      <w:sz w:val="18"/>
                      <w:szCs w:val="18"/>
                    </w:rPr>
                    <w:t>Fail</w:t>
                  </w:r>
                </w:p>
              </w:tc>
            </w:tr>
            <w:tr w:rsidR="00420914" w:rsidRPr="00B90871" w14:paraId="4D6AC1B9" w14:textId="77777777" w:rsidTr="00A04457">
              <w:trPr>
                <w:trHeight w:val="251"/>
                <w:jc w:val="center"/>
              </w:trPr>
              <w:tc>
                <w:tcPr>
                  <w:tcW w:w="5000" w:type="pct"/>
                  <w:gridSpan w:val="5"/>
                  <w:vAlign w:val="center"/>
                </w:tcPr>
                <w:p w14:paraId="014E982E" w14:textId="77777777" w:rsidR="00420914" w:rsidRPr="00B90871" w:rsidRDefault="00420914" w:rsidP="00B90871">
                  <w:pPr>
                    <w:pStyle w:val="TabletText"/>
                    <w:keepLines/>
                    <w:spacing w:before="20" w:after="20"/>
                    <w:rPr>
                      <w:b/>
                      <w:bCs w:val="0"/>
                    </w:rPr>
                  </w:pPr>
                  <w:r w:rsidRPr="00B90871">
                    <w:rPr>
                      <w:b/>
                      <w:bCs w:val="0"/>
                    </w:rPr>
                    <w:t>Acceptance Criteria</w:t>
                  </w:r>
                </w:p>
                <w:p w14:paraId="3F30C7B8" w14:textId="77777777" w:rsidR="00420914" w:rsidRPr="00B90871" w:rsidRDefault="00420914" w:rsidP="00B90871">
                  <w:pPr>
                    <w:pStyle w:val="TabletText"/>
                    <w:keepLines/>
                    <w:spacing w:before="20" w:after="20"/>
                    <w:rPr>
                      <w:b/>
                      <w:bCs w:val="0"/>
                    </w:rPr>
                  </w:pPr>
                  <w:r w:rsidRPr="00B90871">
                    <w:t>• The standard solutions are considered stable if the relative recovery result at each time interval is within the range of 100.0% ± 3.0% of the original results.</w:t>
                  </w:r>
                </w:p>
              </w:tc>
            </w:tr>
          </w:tbl>
          <w:p w14:paraId="1396C062" w14:textId="1EEA6808" w:rsidR="00420914" w:rsidRPr="00B90871" w:rsidRDefault="00B90871" w:rsidP="00B90871">
            <w:pPr>
              <w:pStyle w:val="Normal2"/>
              <w:spacing w:before="20" w:after="20"/>
              <w:ind w:left="881"/>
              <w:rPr>
                <w:sz w:val="18"/>
                <w:szCs w:val="18"/>
              </w:rPr>
            </w:pPr>
            <w:r w:rsidRPr="00B90871">
              <w:rPr>
                <w:sz w:val="18"/>
                <w:szCs w:val="18"/>
              </w:rPr>
              <w:t>Reference</w:t>
            </w:r>
            <w:r w:rsidR="00420914" w:rsidRPr="00B90871">
              <w:rPr>
                <w:sz w:val="18"/>
                <w:szCs w:val="18"/>
              </w:rPr>
              <w:t>: ARD-0639/</w:t>
            </w:r>
            <w:r w:rsidR="00CA5D48" w:rsidRPr="00B90871">
              <w:rPr>
                <w:sz w:val="18"/>
                <w:szCs w:val="18"/>
              </w:rPr>
              <w:t>5</w:t>
            </w:r>
            <w:r w:rsidR="00F95078" w:rsidRPr="00B90871">
              <w:rPr>
                <w:sz w:val="18"/>
                <w:szCs w:val="18"/>
              </w:rPr>
              <w:t>2</w:t>
            </w:r>
          </w:p>
          <w:p w14:paraId="66A217B1" w14:textId="565DB7AB" w:rsidR="005E2AE4" w:rsidRPr="005E2AE4" w:rsidRDefault="006A2452" w:rsidP="006A2452">
            <w:pPr>
              <w:pStyle w:val="Normal2"/>
              <w:ind w:left="0"/>
              <w:rPr>
                <w:sz w:val="20"/>
                <w:szCs w:val="20"/>
              </w:rPr>
            </w:pPr>
            <w:r>
              <w:rPr>
                <w:sz w:val="20"/>
                <w:szCs w:val="20"/>
              </w:rPr>
              <w:t xml:space="preserve">The standard again was found to degrade quickly. </w:t>
            </w:r>
            <w:r w:rsidR="00FA2A3E">
              <w:rPr>
                <w:sz w:val="20"/>
                <w:szCs w:val="20"/>
              </w:rPr>
              <w:t>A</w:t>
            </w:r>
            <w:r w:rsidR="003C45C3">
              <w:rPr>
                <w:sz w:val="20"/>
                <w:szCs w:val="20"/>
              </w:rPr>
              <w:t xml:space="preserve"> difference in </w:t>
            </w:r>
            <w:r w:rsidR="001C44E5">
              <w:rPr>
                <w:sz w:val="20"/>
                <w:szCs w:val="20"/>
              </w:rPr>
              <w:t xml:space="preserve">solution storage </w:t>
            </w:r>
            <w:r w:rsidR="00C672B2">
              <w:rPr>
                <w:sz w:val="20"/>
                <w:szCs w:val="20"/>
              </w:rPr>
              <w:t xml:space="preserve">was identified </w:t>
            </w:r>
            <w:r w:rsidR="001C44E5">
              <w:rPr>
                <w:sz w:val="20"/>
                <w:szCs w:val="20"/>
              </w:rPr>
              <w:t>(standard solutions stored on benchtop; sample solution vial stored in HPLC injection compartment) and hence</w:t>
            </w:r>
            <w:r w:rsidR="00E17389">
              <w:rPr>
                <w:sz w:val="20"/>
                <w:szCs w:val="20"/>
              </w:rPr>
              <w:t>,</w:t>
            </w:r>
            <w:r w:rsidR="001C44E5">
              <w:rPr>
                <w:sz w:val="20"/>
                <w:szCs w:val="20"/>
              </w:rPr>
              <w:t xml:space="preserve"> degradation due to ambient light exposure was investigated</w:t>
            </w:r>
            <w:r w:rsidR="00A8155C">
              <w:rPr>
                <w:sz w:val="20"/>
                <w:szCs w:val="20"/>
              </w:rPr>
              <w:t xml:space="preserve"> as a potential cause</w:t>
            </w:r>
            <w:r w:rsidR="001C44E5">
              <w:rPr>
                <w:sz w:val="20"/>
                <w:szCs w:val="20"/>
              </w:rPr>
              <w:t xml:space="preserve">. </w:t>
            </w:r>
            <w:r>
              <w:rPr>
                <w:sz w:val="20"/>
                <w:szCs w:val="20"/>
              </w:rPr>
              <w:t>A</w:t>
            </w:r>
            <w:r w:rsidR="00E14C3F">
              <w:rPr>
                <w:sz w:val="20"/>
                <w:szCs w:val="20"/>
              </w:rPr>
              <w:t xml:space="preserve"> third evaluation was performed using the original 90% methanol </w:t>
            </w:r>
            <w:r w:rsidR="004849CC">
              <w:rPr>
                <w:sz w:val="20"/>
                <w:szCs w:val="20"/>
              </w:rPr>
              <w:t>to dilute the</w:t>
            </w:r>
            <w:r w:rsidR="00E14C3F">
              <w:rPr>
                <w:sz w:val="20"/>
                <w:szCs w:val="20"/>
              </w:rPr>
              <w:t xml:space="preserve"> stock standard but using low-actinic glassware for both stock and working standard solutions.</w:t>
            </w:r>
            <w:r>
              <w:rPr>
                <w:sz w:val="20"/>
                <w:szCs w:val="20"/>
              </w:rPr>
              <w:t xml:space="preserve"> The solution stability results are summarized in </w:t>
            </w:r>
            <w:r w:rsidR="00CC08D7">
              <w:rPr>
                <w:sz w:val="20"/>
                <w:szCs w:val="20"/>
              </w:rPr>
              <w:t xml:space="preserve">in </w:t>
            </w:r>
            <w:r w:rsidR="00420914">
              <w:rPr>
                <w:b/>
                <w:bCs/>
                <w:sz w:val="20"/>
                <w:szCs w:val="20"/>
              </w:rPr>
              <w:t>Table 11-1</w:t>
            </w:r>
            <w:r w:rsidR="00CC08D7">
              <w:rPr>
                <w:sz w:val="20"/>
                <w:szCs w:val="20"/>
              </w:rPr>
              <w:t xml:space="preserve">. </w:t>
            </w:r>
            <w:r>
              <w:rPr>
                <w:sz w:val="20"/>
                <w:szCs w:val="20"/>
              </w:rPr>
              <w:t xml:space="preserve">The </w:t>
            </w:r>
            <w:r w:rsidR="004032CC">
              <w:rPr>
                <w:sz w:val="20"/>
                <w:szCs w:val="20"/>
              </w:rPr>
              <w:t xml:space="preserve">standard </w:t>
            </w:r>
            <w:r>
              <w:rPr>
                <w:sz w:val="20"/>
                <w:szCs w:val="20"/>
              </w:rPr>
              <w:t xml:space="preserve">solution was found to be stable when stored in this manner. </w:t>
            </w:r>
            <w:r w:rsidR="00BA1622">
              <w:rPr>
                <w:sz w:val="20"/>
                <w:szCs w:val="20"/>
              </w:rPr>
              <w:t>Due to these findings</w:t>
            </w:r>
            <w:r w:rsidR="005E2AE4">
              <w:rPr>
                <w:sz w:val="20"/>
                <w:szCs w:val="20"/>
              </w:rPr>
              <w:t>, notes were added to</w:t>
            </w:r>
            <w:r w:rsidR="004032CC">
              <w:rPr>
                <w:sz w:val="20"/>
                <w:szCs w:val="20"/>
              </w:rPr>
              <w:t xml:space="preserve"> </w:t>
            </w:r>
            <w:r w:rsidR="004032CC" w:rsidRPr="004D1ADB">
              <w:rPr>
                <w:b/>
                <w:bCs/>
                <w:sz w:val="20"/>
                <w:szCs w:val="20"/>
              </w:rPr>
              <w:t>Section</w:t>
            </w:r>
            <w:r w:rsidR="005E2AE4">
              <w:rPr>
                <w:sz w:val="20"/>
                <w:szCs w:val="20"/>
              </w:rPr>
              <w:t xml:space="preserve"> </w:t>
            </w:r>
            <w:r w:rsidR="005E2AE4">
              <w:rPr>
                <w:b/>
                <w:bCs/>
                <w:sz w:val="20"/>
                <w:szCs w:val="20"/>
              </w:rPr>
              <w:t xml:space="preserve">2.7 </w:t>
            </w:r>
            <w:r w:rsidR="005E2AE4" w:rsidRPr="004032CC">
              <w:rPr>
                <w:sz w:val="20"/>
                <w:szCs w:val="20"/>
              </w:rPr>
              <w:t>and</w:t>
            </w:r>
            <w:r w:rsidR="005E2AE4">
              <w:rPr>
                <w:b/>
                <w:bCs/>
                <w:sz w:val="20"/>
                <w:szCs w:val="20"/>
              </w:rPr>
              <w:t xml:space="preserve"> 2.</w:t>
            </w:r>
            <w:r w:rsidR="0043647C">
              <w:rPr>
                <w:b/>
                <w:bCs/>
                <w:sz w:val="20"/>
                <w:szCs w:val="20"/>
              </w:rPr>
              <w:t>8</w:t>
            </w:r>
            <w:r w:rsidR="005E2AE4">
              <w:rPr>
                <w:sz w:val="20"/>
                <w:szCs w:val="20"/>
              </w:rPr>
              <w:t xml:space="preserve"> to protect standard and sample solutions from light.</w:t>
            </w:r>
          </w:p>
        </w:tc>
      </w:tr>
      <w:tr w:rsidR="00CC08D7" w:rsidRPr="002C244C" w14:paraId="74B2A108" w14:textId="77777777" w:rsidTr="008E4C88">
        <w:trPr>
          <w:trHeight w:val="1583"/>
        </w:trPr>
        <w:tc>
          <w:tcPr>
            <w:tcW w:w="1980" w:type="dxa"/>
          </w:tcPr>
          <w:p w14:paraId="2B0C6D68" w14:textId="216E848A" w:rsidR="00CC08D7" w:rsidRDefault="005E2AE4" w:rsidP="00597F6D">
            <w:pPr>
              <w:pStyle w:val="Normal2"/>
              <w:ind w:left="0"/>
              <w:jc w:val="left"/>
              <w:rPr>
                <w:b/>
                <w:bCs/>
                <w:sz w:val="20"/>
                <w:szCs w:val="20"/>
              </w:rPr>
            </w:pPr>
            <w:r>
              <w:rPr>
                <w:b/>
                <w:bCs/>
                <w:sz w:val="20"/>
                <w:szCs w:val="20"/>
              </w:rPr>
              <w:lastRenderedPageBreak/>
              <w:t>Section 9</w:t>
            </w:r>
            <w:r w:rsidR="00750D20">
              <w:rPr>
                <w:b/>
                <w:bCs/>
                <w:sz w:val="20"/>
                <w:szCs w:val="20"/>
              </w:rPr>
              <w:t>.1</w:t>
            </w:r>
          </w:p>
        </w:tc>
        <w:tc>
          <w:tcPr>
            <w:tcW w:w="7110" w:type="dxa"/>
          </w:tcPr>
          <w:p w14:paraId="4241EC4C" w14:textId="77777777" w:rsidR="00A310DB" w:rsidRPr="00A310DB" w:rsidRDefault="00A310DB" w:rsidP="00A310DB">
            <w:pPr>
              <w:pStyle w:val="Normal2"/>
              <w:ind w:left="0"/>
              <w:rPr>
                <w:sz w:val="20"/>
                <w:szCs w:val="20"/>
              </w:rPr>
            </w:pPr>
            <w:r w:rsidRPr="00A310DB">
              <w:rPr>
                <w:sz w:val="20"/>
                <w:szCs w:val="20"/>
              </w:rPr>
              <w:t>Error in acceptance criteria.</w:t>
            </w:r>
          </w:p>
          <w:p w14:paraId="7613074F" w14:textId="77777777" w:rsidR="00A310DB" w:rsidRPr="00A310DB" w:rsidRDefault="00A310DB" w:rsidP="00A310DB">
            <w:pPr>
              <w:pStyle w:val="Normal2"/>
              <w:ind w:left="0"/>
              <w:rPr>
                <w:sz w:val="20"/>
                <w:szCs w:val="20"/>
              </w:rPr>
            </w:pPr>
            <w:r w:rsidRPr="00A310DB">
              <w:rPr>
                <w:sz w:val="20"/>
                <w:szCs w:val="20"/>
              </w:rPr>
              <w:t>The original acceptance criteria of RSD at NMT 5% for precision was in error. As per SOP MPC QC-RD 017-6 the criteria should have been the evaluation of RSD at NMT 10% at the stated Q value. Since this method/product is intended for early phase validation, the Q time point has not yet been established. For method precision the results for the entire profile should be evaluated. Since high variability of product release is expected at the early timepoints (15 min), the criteria for RSD of NMT 20% is appropriate. The criteria at later timepoints should be RSD of NMT 10%. (</w:t>
            </w:r>
            <w:proofErr w:type="gramStart"/>
            <w:r w:rsidRPr="00A310DB">
              <w:rPr>
                <w:sz w:val="20"/>
                <w:szCs w:val="20"/>
              </w:rPr>
              <w:t>This criteria</w:t>
            </w:r>
            <w:proofErr w:type="gramEnd"/>
            <w:r w:rsidRPr="00A310DB">
              <w:rPr>
                <w:sz w:val="20"/>
                <w:szCs w:val="20"/>
              </w:rPr>
              <w:t xml:space="preserve"> is in alignment with FDA guidance on F2 calculations.)</w:t>
            </w:r>
          </w:p>
          <w:p w14:paraId="109147BE" w14:textId="77777777" w:rsidR="00A310DB" w:rsidRDefault="00A310DB" w:rsidP="00A310DB">
            <w:pPr>
              <w:pStyle w:val="Normal2"/>
              <w:spacing w:before="0" w:after="0"/>
              <w:ind w:left="0"/>
              <w:rPr>
                <w:sz w:val="20"/>
                <w:szCs w:val="20"/>
              </w:rPr>
            </w:pPr>
            <w:r w:rsidRPr="00A310DB">
              <w:rPr>
                <w:sz w:val="20"/>
                <w:szCs w:val="20"/>
              </w:rPr>
              <w:t>The acceptance criteria should be as follows:</w:t>
            </w:r>
          </w:p>
          <w:p w14:paraId="53B9886B" w14:textId="77777777" w:rsidR="00A310DB" w:rsidRDefault="00A310DB" w:rsidP="00A310DB">
            <w:pPr>
              <w:pStyle w:val="Normal2"/>
              <w:spacing w:before="0" w:after="0"/>
              <w:ind w:left="0"/>
              <w:rPr>
                <w:i/>
                <w:iCs/>
                <w:sz w:val="20"/>
                <w:szCs w:val="20"/>
              </w:rPr>
            </w:pPr>
          </w:p>
          <w:p w14:paraId="332E3EB9" w14:textId="307A025D" w:rsidR="00B815A7" w:rsidRPr="00B815A7" w:rsidRDefault="00B815A7" w:rsidP="00A310DB">
            <w:pPr>
              <w:pStyle w:val="Normal2"/>
              <w:spacing w:before="0" w:after="0"/>
              <w:ind w:left="0"/>
              <w:rPr>
                <w:i/>
                <w:iCs/>
                <w:sz w:val="20"/>
                <w:szCs w:val="20"/>
              </w:rPr>
            </w:pPr>
            <w:r w:rsidRPr="00B815A7">
              <w:rPr>
                <w:i/>
                <w:iCs/>
                <w:sz w:val="20"/>
                <w:szCs w:val="20"/>
              </w:rPr>
              <w:t>The acceptance criteria below will be evaluated only at time points 15 minutes and earlier:</w:t>
            </w:r>
            <w:r w:rsidRPr="00B815A7">
              <w:rPr>
                <w:i/>
                <w:iCs/>
                <w:sz w:val="20"/>
                <w:szCs w:val="20"/>
              </w:rPr>
              <w:br/>
              <w:t>• The %RSD (n=6) is NMT 20%.</w:t>
            </w:r>
          </w:p>
          <w:p w14:paraId="10291DEB" w14:textId="77777777" w:rsidR="00B815A7" w:rsidRPr="00B815A7" w:rsidRDefault="00B815A7" w:rsidP="00B815A7">
            <w:pPr>
              <w:pStyle w:val="Normal2"/>
              <w:spacing w:before="0" w:after="0"/>
              <w:ind w:left="0"/>
              <w:rPr>
                <w:i/>
                <w:iCs/>
                <w:sz w:val="20"/>
                <w:szCs w:val="20"/>
              </w:rPr>
            </w:pPr>
            <w:r w:rsidRPr="00B815A7">
              <w:rPr>
                <w:i/>
                <w:iCs/>
                <w:sz w:val="20"/>
                <w:szCs w:val="20"/>
              </w:rPr>
              <w:t>The acceptance criteria below will be evaluated only at time points later than 15 minutes:</w:t>
            </w:r>
          </w:p>
          <w:p w14:paraId="16CDEABA" w14:textId="146D8AA1" w:rsidR="00B815A7" w:rsidRDefault="00B815A7" w:rsidP="00B815A7">
            <w:pPr>
              <w:pStyle w:val="Normal2"/>
              <w:spacing w:before="0" w:after="0"/>
              <w:ind w:left="0"/>
              <w:rPr>
                <w:sz w:val="20"/>
                <w:szCs w:val="20"/>
              </w:rPr>
            </w:pPr>
            <w:r w:rsidRPr="00B815A7">
              <w:rPr>
                <w:i/>
                <w:iCs/>
                <w:sz w:val="20"/>
                <w:szCs w:val="20"/>
              </w:rPr>
              <w:t>• The %RSD (n=6) is NMT 10%.</w:t>
            </w:r>
          </w:p>
        </w:tc>
      </w:tr>
    </w:tbl>
    <w:p w14:paraId="72C6CAEF" w14:textId="23CE3554" w:rsidR="008F381C" w:rsidRPr="002B0D61" w:rsidRDefault="008F381C" w:rsidP="005B18D2">
      <w:pPr>
        <w:pStyle w:val="Heading2"/>
        <w:numPr>
          <w:ilvl w:val="0"/>
          <w:numId w:val="0"/>
        </w:numPr>
        <w:spacing w:before="0" w:after="0"/>
        <w:ind w:left="1008" w:hanging="576"/>
        <w:rPr>
          <w:sz w:val="4"/>
          <w:szCs w:val="6"/>
        </w:rPr>
      </w:pPr>
    </w:p>
    <w:sectPr w:rsidR="008F381C" w:rsidRPr="002B0D61" w:rsidSect="002C244C">
      <w:headerReference w:type="default" r:id="rId23"/>
      <w:pgSz w:w="12240" w:h="15840" w:code="1"/>
      <w:pgMar w:top="1440" w:right="1008" w:bottom="1080" w:left="1440" w:header="720" w:footer="720" w:gutter="0"/>
      <w:pgBorders w:display="firstPage">
        <w:top w:val="double" w:sz="4" w:space="31" w:color="auto"/>
        <w:left w:val="double" w:sz="4" w:space="31" w:color="auto"/>
        <w:bottom w:val="double" w:sz="4" w:space="1" w:color="auto"/>
        <w:right w:val="double" w:sz="4" w:space="7"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9A9E" w14:textId="77777777" w:rsidR="0051107C" w:rsidRDefault="0051107C" w:rsidP="00D64275">
      <w:pPr>
        <w:spacing w:after="0" w:line="240" w:lineRule="auto"/>
      </w:pPr>
      <w:r>
        <w:separator/>
      </w:r>
    </w:p>
  </w:endnote>
  <w:endnote w:type="continuationSeparator" w:id="0">
    <w:p w14:paraId="588DFD66" w14:textId="77777777" w:rsidR="0051107C" w:rsidRDefault="0051107C" w:rsidP="00D64275">
      <w:pPr>
        <w:spacing w:after="0" w:line="240" w:lineRule="auto"/>
      </w:pPr>
      <w:r>
        <w:continuationSeparator/>
      </w:r>
    </w:p>
  </w:endnote>
  <w:endnote w:type="continuationNotice" w:id="1">
    <w:p w14:paraId="3FA9C283" w14:textId="77777777" w:rsidR="0051107C" w:rsidRDefault="005110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ahom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9A48A" w14:textId="77777777" w:rsidR="0051107C" w:rsidRDefault="0051107C" w:rsidP="00D64275">
      <w:pPr>
        <w:spacing w:after="0" w:line="240" w:lineRule="auto"/>
      </w:pPr>
      <w:r>
        <w:separator/>
      </w:r>
    </w:p>
  </w:footnote>
  <w:footnote w:type="continuationSeparator" w:id="0">
    <w:p w14:paraId="79A5AC9E" w14:textId="77777777" w:rsidR="0051107C" w:rsidRDefault="0051107C" w:rsidP="00D64275">
      <w:pPr>
        <w:spacing w:after="0" w:line="240" w:lineRule="auto"/>
      </w:pPr>
      <w:r>
        <w:continuationSeparator/>
      </w:r>
    </w:p>
  </w:footnote>
  <w:footnote w:type="continuationNotice" w:id="1">
    <w:p w14:paraId="0CC53DCF" w14:textId="77777777" w:rsidR="0051107C" w:rsidRDefault="005110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656"/>
      <w:gridCol w:w="6213"/>
      <w:gridCol w:w="1800"/>
    </w:tblGrid>
    <w:tr w:rsidR="009B1AB0" w:rsidRPr="00722A04" w14:paraId="4D6F3DA1" w14:textId="77777777" w:rsidTr="00155CD3">
      <w:trPr>
        <w:trHeight w:val="710"/>
      </w:trPr>
      <w:tc>
        <w:tcPr>
          <w:tcW w:w="1612" w:type="dxa"/>
          <w:vAlign w:val="center"/>
        </w:tcPr>
        <w:p w14:paraId="63F565DA" w14:textId="5089E80E" w:rsidR="009B1AB0" w:rsidRPr="00C11DEF" w:rsidRDefault="00155CD3" w:rsidP="002D78DD">
          <w:pPr>
            <w:pStyle w:val="Header"/>
          </w:pPr>
          <w:r w:rsidRPr="00C11DEF">
            <w:rPr>
              <w:noProof/>
            </w:rPr>
            <w:drawing>
              <wp:inline distT="0" distB="0" distL="0" distR="0" wp14:anchorId="559845B7" wp14:editId="4DB75525">
                <wp:extent cx="914400" cy="17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213" w:type="dxa"/>
          <w:vAlign w:val="center"/>
        </w:tcPr>
        <w:p w14:paraId="585157FA" w14:textId="65369560" w:rsidR="009B1AB0" w:rsidRPr="00C11DEF" w:rsidRDefault="009B1AB0" w:rsidP="00D760EF">
          <w:pPr>
            <w:pStyle w:val="Header"/>
          </w:pPr>
          <w:r w:rsidRPr="00C11DEF">
            <w:t xml:space="preserve">Method </w:t>
          </w:r>
          <w:r>
            <w:t>Validation</w:t>
          </w:r>
          <w:r w:rsidRPr="00C11DEF">
            <w:t xml:space="preserve"> </w:t>
          </w:r>
          <w:r w:rsidR="00AE0C3E">
            <w:t>Report</w:t>
          </w:r>
        </w:p>
      </w:tc>
      <w:tc>
        <w:tcPr>
          <w:tcW w:w="1800" w:type="dxa"/>
          <w:vAlign w:val="center"/>
        </w:tcPr>
        <w:p w14:paraId="43A8EE5B" w14:textId="77777777" w:rsidR="009B1AB0" w:rsidRPr="00163FCF" w:rsidRDefault="009B1AB0" w:rsidP="006E6669">
          <w:pPr>
            <w:pStyle w:val="Header"/>
            <w:spacing w:before="0" w:after="0"/>
            <w:ind w:right="-23"/>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425182">
            <w:rPr>
              <w:noProof/>
              <w:sz w:val="20"/>
            </w:rPr>
            <w:t>12</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425182">
            <w:rPr>
              <w:noProof/>
              <w:sz w:val="20"/>
            </w:rPr>
            <w:t>14</w:t>
          </w:r>
          <w:r>
            <w:rPr>
              <w:noProof/>
              <w:sz w:val="20"/>
            </w:rPr>
            <w:fldChar w:fldCharType="end"/>
          </w:r>
        </w:p>
        <w:p w14:paraId="42CCFF69" w14:textId="6A4A338A" w:rsidR="009B1AB0" w:rsidRPr="00FD5299" w:rsidRDefault="00AE0C3E" w:rsidP="009D100A">
          <w:pPr>
            <w:pStyle w:val="Header"/>
            <w:spacing w:before="0" w:after="0"/>
            <w:ind w:right="-23"/>
          </w:pPr>
          <w:r>
            <w:rPr>
              <w:sz w:val="20"/>
            </w:rPr>
            <w:t>RPT</w:t>
          </w:r>
          <w:r w:rsidR="004B7E80">
            <w:rPr>
              <w:sz w:val="20"/>
            </w:rPr>
            <w:t>-</w:t>
          </w:r>
          <w:r w:rsidR="00E2339E">
            <w:rPr>
              <w:sz w:val="20"/>
            </w:rPr>
            <w:t>01941</w:t>
          </w:r>
          <w:r w:rsidR="004B7E80">
            <w:rPr>
              <w:sz w:val="20"/>
            </w:rPr>
            <w:t xml:space="preserve"> (v1.0)</w:t>
          </w:r>
        </w:p>
      </w:tc>
    </w:tr>
    <w:tr w:rsidR="009B1AB0" w:rsidRPr="00722A04" w14:paraId="644BFBF4" w14:textId="77777777" w:rsidTr="00095AE5">
      <w:trPr>
        <w:trHeight w:val="432"/>
      </w:trPr>
      <w:tc>
        <w:tcPr>
          <w:tcW w:w="9625" w:type="dxa"/>
          <w:gridSpan w:val="3"/>
          <w:vAlign w:val="center"/>
        </w:tcPr>
        <w:p w14:paraId="3F9C2533" w14:textId="6206597C" w:rsidR="009B1AB0" w:rsidRPr="00C11DEF" w:rsidRDefault="00BD42F8" w:rsidP="00D760EF">
          <w:pPr>
            <w:pStyle w:val="Header"/>
            <w:rPr>
              <w:rFonts w:cs="Times New Roman"/>
              <w:szCs w:val="24"/>
            </w:rPr>
          </w:pPr>
          <w:r>
            <w:rPr>
              <w:rFonts w:cs="Times New Roman"/>
              <w:spacing w:val="-4"/>
              <w:szCs w:val="24"/>
            </w:rPr>
            <w:t>TYRA</w:t>
          </w:r>
          <w:r w:rsidR="00C25BEB">
            <w:rPr>
              <w:rFonts w:cs="Times New Roman"/>
              <w:spacing w:val="-4"/>
              <w:szCs w:val="24"/>
            </w:rPr>
            <w:t>-300</w:t>
          </w:r>
          <w:r w:rsidR="00C37C13">
            <w:rPr>
              <w:rFonts w:cs="Times New Roman"/>
              <w:spacing w:val="-4"/>
              <w:szCs w:val="24"/>
            </w:rPr>
            <w:t xml:space="preserve"> </w:t>
          </w:r>
          <w:r w:rsidR="002B5C73">
            <w:rPr>
              <w:rFonts w:cs="Times New Roman"/>
              <w:spacing w:val="-4"/>
              <w:szCs w:val="24"/>
            </w:rPr>
            <w:t xml:space="preserve">Sprinkle </w:t>
          </w:r>
          <w:r w:rsidR="00C25BEB">
            <w:rPr>
              <w:rFonts w:cs="Times New Roman"/>
              <w:spacing w:val="-4"/>
              <w:szCs w:val="24"/>
            </w:rPr>
            <w:t>Capsules</w:t>
          </w:r>
          <w:r w:rsidR="0087164D">
            <w:rPr>
              <w:rFonts w:cs="Times New Roman"/>
              <w:spacing w:val="-4"/>
              <w:szCs w:val="24"/>
            </w:rPr>
            <w:t>, 1 mg, 5 mg, 10 mg</w:t>
          </w:r>
          <w:r w:rsidR="009B1AB0">
            <w:rPr>
              <w:rFonts w:cs="Times New Roman"/>
              <w:spacing w:val="-4"/>
              <w:szCs w:val="24"/>
            </w:rPr>
            <w:t xml:space="preserve">: </w:t>
          </w:r>
          <w:r w:rsidR="0087164D">
            <w:rPr>
              <w:rFonts w:cs="Times New Roman"/>
              <w:spacing w:val="-4"/>
              <w:szCs w:val="24"/>
            </w:rPr>
            <w:t>Dissolution</w:t>
          </w:r>
          <w:r w:rsidR="009B1AB0">
            <w:rPr>
              <w:rFonts w:cs="Times New Roman"/>
              <w:spacing w:val="-4"/>
              <w:szCs w:val="24"/>
            </w:rPr>
            <w:t xml:space="preserve"> Method</w:t>
          </w:r>
          <w:r w:rsidR="0087164D">
            <w:rPr>
              <w:rFonts w:cs="Times New Roman"/>
              <w:spacing w:val="-4"/>
              <w:szCs w:val="24"/>
            </w:rPr>
            <w:t xml:space="preserve"> by HPLC</w:t>
          </w:r>
        </w:p>
      </w:tc>
    </w:tr>
  </w:tbl>
  <w:p w14:paraId="520DA518" w14:textId="368F81D3" w:rsidR="009B1AB0" w:rsidRDefault="009B1AB0" w:rsidP="009E581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AEF"/>
    <w:multiLevelType w:val="hybridMultilevel"/>
    <w:tmpl w:val="E9E8EF78"/>
    <w:lvl w:ilvl="0" w:tplc="88409362">
      <w:start w:val="1"/>
      <w:numFmt w:val="bullet"/>
      <w:pStyle w:val="Bullet2"/>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0384A"/>
    <w:multiLevelType w:val="hybridMultilevel"/>
    <w:tmpl w:val="663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12E199B"/>
    <w:multiLevelType w:val="hybridMultilevel"/>
    <w:tmpl w:val="140A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9581B"/>
    <w:multiLevelType w:val="hybridMultilevel"/>
    <w:tmpl w:val="7B36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7" w15:restartNumberingAfterBreak="0">
    <w:nsid w:val="2A6C274D"/>
    <w:multiLevelType w:val="hybridMultilevel"/>
    <w:tmpl w:val="E5FC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2771F"/>
    <w:multiLevelType w:val="hybridMultilevel"/>
    <w:tmpl w:val="82FC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605C59"/>
    <w:multiLevelType w:val="hybridMultilevel"/>
    <w:tmpl w:val="9522B93E"/>
    <w:lvl w:ilvl="0" w:tplc="9DF2FC5E">
      <w:start w:val="1"/>
      <w:numFmt w:val="bullet"/>
      <w:lvlText w:val=""/>
      <w:lvlJc w:val="left"/>
      <w:pPr>
        <w:ind w:left="690" w:hanging="360"/>
      </w:pPr>
      <w:rPr>
        <w:rFonts w:ascii="Symbol" w:hAnsi="Symbol" w:hint="default"/>
        <w:sz w:val="20"/>
        <w:szCs w:val="2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0" w15:restartNumberingAfterBreak="0">
    <w:nsid w:val="34915031"/>
    <w:multiLevelType w:val="hybridMultilevel"/>
    <w:tmpl w:val="4B6E1522"/>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71C735E"/>
    <w:multiLevelType w:val="hybridMultilevel"/>
    <w:tmpl w:val="E3F4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25FCF"/>
    <w:multiLevelType w:val="hybridMultilevel"/>
    <w:tmpl w:val="B36A7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46A38"/>
    <w:multiLevelType w:val="hybridMultilevel"/>
    <w:tmpl w:val="7EB8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122D8"/>
    <w:multiLevelType w:val="multilevel"/>
    <w:tmpl w:val="26BC44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0B3024F"/>
    <w:multiLevelType w:val="hybridMultilevel"/>
    <w:tmpl w:val="9474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B4419"/>
    <w:multiLevelType w:val="hybridMultilevel"/>
    <w:tmpl w:val="84D67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A591E"/>
    <w:multiLevelType w:val="hybridMultilevel"/>
    <w:tmpl w:val="3EAE20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7E4F6FE8"/>
    <w:multiLevelType w:val="hybridMultilevel"/>
    <w:tmpl w:val="C71C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96B75"/>
    <w:multiLevelType w:val="hybridMultilevel"/>
    <w:tmpl w:val="7710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577365">
    <w:abstractNumId w:val="13"/>
  </w:num>
  <w:num w:numId="2" w16cid:durableId="509293957">
    <w:abstractNumId w:val="12"/>
  </w:num>
  <w:num w:numId="3" w16cid:durableId="896471833">
    <w:abstractNumId w:val="16"/>
  </w:num>
  <w:num w:numId="4" w16cid:durableId="155390431">
    <w:abstractNumId w:val="0"/>
  </w:num>
  <w:num w:numId="5" w16cid:durableId="806970579">
    <w:abstractNumId w:val="6"/>
  </w:num>
  <w:num w:numId="6" w16cid:durableId="1259827015">
    <w:abstractNumId w:val="2"/>
  </w:num>
  <w:num w:numId="7" w16cid:durableId="1128476063">
    <w:abstractNumId w:val="5"/>
  </w:num>
  <w:num w:numId="8" w16cid:durableId="2141341491">
    <w:abstractNumId w:val="11"/>
  </w:num>
  <w:num w:numId="9" w16cid:durableId="442921422">
    <w:abstractNumId w:val="4"/>
  </w:num>
  <w:num w:numId="10" w16cid:durableId="7083414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2078154">
    <w:abstractNumId w:val="8"/>
  </w:num>
  <w:num w:numId="12" w16cid:durableId="304506061">
    <w:abstractNumId w:val="14"/>
  </w:num>
  <w:num w:numId="13" w16cid:durableId="1333754914">
    <w:abstractNumId w:val="20"/>
  </w:num>
  <w:num w:numId="14" w16cid:durableId="588973398">
    <w:abstractNumId w:val="18"/>
  </w:num>
  <w:num w:numId="15" w16cid:durableId="2091465923">
    <w:abstractNumId w:val="10"/>
  </w:num>
  <w:num w:numId="16" w16cid:durableId="818688849">
    <w:abstractNumId w:val="19"/>
  </w:num>
  <w:num w:numId="17" w16cid:durableId="1590234711">
    <w:abstractNumId w:val="17"/>
  </w:num>
  <w:num w:numId="18" w16cid:durableId="1040938486">
    <w:abstractNumId w:val="7"/>
  </w:num>
  <w:num w:numId="19" w16cid:durableId="277294817">
    <w:abstractNumId w:val="3"/>
  </w:num>
  <w:num w:numId="20" w16cid:durableId="1528253268">
    <w:abstractNumId w:val="1"/>
  </w:num>
  <w:num w:numId="21" w16cid:durableId="1303729844">
    <w:abstractNumId w:val="21"/>
  </w:num>
  <w:num w:numId="22" w16cid:durableId="13497196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66164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51819603">
    <w:abstractNumId w:val="9"/>
  </w:num>
  <w:num w:numId="25" w16cid:durableId="11207580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39852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lignBordersAndEdges/>
  <w:proofState w:spelling="clean" w:grammar="clean"/>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75"/>
    <w:rsid w:val="000019D6"/>
    <w:rsid w:val="00002229"/>
    <w:rsid w:val="000040A7"/>
    <w:rsid w:val="00005207"/>
    <w:rsid w:val="00007112"/>
    <w:rsid w:val="00010E07"/>
    <w:rsid w:val="00011C1E"/>
    <w:rsid w:val="00011C84"/>
    <w:rsid w:val="00012905"/>
    <w:rsid w:val="0001314F"/>
    <w:rsid w:val="00013447"/>
    <w:rsid w:val="00013A6B"/>
    <w:rsid w:val="00014A65"/>
    <w:rsid w:val="00015417"/>
    <w:rsid w:val="00015574"/>
    <w:rsid w:val="00015CB4"/>
    <w:rsid w:val="00017A56"/>
    <w:rsid w:val="000226C0"/>
    <w:rsid w:val="000235E2"/>
    <w:rsid w:val="000239F5"/>
    <w:rsid w:val="00023A9F"/>
    <w:rsid w:val="0002466C"/>
    <w:rsid w:val="00025478"/>
    <w:rsid w:val="00026FC3"/>
    <w:rsid w:val="00027981"/>
    <w:rsid w:val="0003013F"/>
    <w:rsid w:val="00031B30"/>
    <w:rsid w:val="00032976"/>
    <w:rsid w:val="00034AA3"/>
    <w:rsid w:val="00035602"/>
    <w:rsid w:val="00035D6A"/>
    <w:rsid w:val="000366E1"/>
    <w:rsid w:val="00037F0E"/>
    <w:rsid w:val="00041FC5"/>
    <w:rsid w:val="0004355A"/>
    <w:rsid w:val="00047FAD"/>
    <w:rsid w:val="0005206C"/>
    <w:rsid w:val="00052C6B"/>
    <w:rsid w:val="00053659"/>
    <w:rsid w:val="00053961"/>
    <w:rsid w:val="00056B4C"/>
    <w:rsid w:val="00056C34"/>
    <w:rsid w:val="00057141"/>
    <w:rsid w:val="00060AA8"/>
    <w:rsid w:val="000620A4"/>
    <w:rsid w:val="00062489"/>
    <w:rsid w:val="000627A2"/>
    <w:rsid w:val="00063950"/>
    <w:rsid w:val="0006491E"/>
    <w:rsid w:val="00066512"/>
    <w:rsid w:val="00071257"/>
    <w:rsid w:val="000724CC"/>
    <w:rsid w:val="00075968"/>
    <w:rsid w:val="00076F71"/>
    <w:rsid w:val="00081674"/>
    <w:rsid w:val="00082843"/>
    <w:rsid w:val="00083139"/>
    <w:rsid w:val="00083AEC"/>
    <w:rsid w:val="00086E62"/>
    <w:rsid w:val="0009012D"/>
    <w:rsid w:val="00091231"/>
    <w:rsid w:val="000952BA"/>
    <w:rsid w:val="00095748"/>
    <w:rsid w:val="00095AE5"/>
    <w:rsid w:val="00096315"/>
    <w:rsid w:val="00096F04"/>
    <w:rsid w:val="00097217"/>
    <w:rsid w:val="00097D13"/>
    <w:rsid w:val="00097FE6"/>
    <w:rsid w:val="000A5E09"/>
    <w:rsid w:val="000B0032"/>
    <w:rsid w:val="000B2751"/>
    <w:rsid w:val="000B2CF3"/>
    <w:rsid w:val="000B2FD1"/>
    <w:rsid w:val="000B38B5"/>
    <w:rsid w:val="000B4E14"/>
    <w:rsid w:val="000B5A09"/>
    <w:rsid w:val="000B7A6C"/>
    <w:rsid w:val="000B7E5C"/>
    <w:rsid w:val="000C08ED"/>
    <w:rsid w:val="000C1FB6"/>
    <w:rsid w:val="000C2AD8"/>
    <w:rsid w:val="000C58B2"/>
    <w:rsid w:val="000C5AEC"/>
    <w:rsid w:val="000D2817"/>
    <w:rsid w:val="000D2875"/>
    <w:rsid w:val="000D3DED"/>
    <w:rsid w:val="000D4E3E"/>
    <w:rsid w:val="000D588C"/>
    <w:rsid w:val="000D5FD7"/>
    <w:rsid w:val="000E1098"/>
    <w:rsid w:val="000E4933"/>
    <w:rsid w:val="000E4CF5"/>
    <w:rsid w:val="000E6FCB"/>
    <w:rsid w:val="000F0059"/>
    <w:rsid w:val="000F40AF"/>
    <w:rsid w:val="000F5F3A"/>
    <w:rsid w:val="000F7F44"/>
    <w:rsid w:val="00101F38"/>
    <w:rsid w:val="001024E6"/>
    <w:rsid w:val="001038D3"/>
    <w:rsid w:val="00105607"/>
    <w:rsid w:val="001077C4"/>
    <w:rsid w:val="00107EEC"/>
    <w:rsid w:val="0011157E"/>
    <w:rsid w:val="0011191C"/>
    <w:rsid w:val="00112875"/>
    <w:rsid w:val="001128B5"/>
    <w:rsid w:val="001131A1"/>
    <w:rsid w:val="00114409"/>
    <w:rsid w:val="0011481A"/>
    <w:rsid w:val="00116C5D"/>
    <w:rsid w:val="0011708A"/>
    <w:rsid w:val="00117AC0"/>
    <w:rsid w:val="0012070F"/>
    <w:rsid w:val="00120DBE"/>
    <w:rsid w:val="00122703"/>
    <w:rsid w:val="00122C0C"/>
    <w:rsid w:val="00126046"/>
    <w:rsid w:val="0013002A"/>
    <w:rsid w:val="001307D5"/>
    <w:rsid w:val="00134D37"/>
    <w:rsid w:val="00137702"/>
    <w:rsid w:val="00140A72"/>
    <w:rsid w:val="001417C2"/>
    <w:rsid w:val="001420C9"/>
    <w:rsid w:val="0014369C"/>
    <w:rsid w:val="001436ED"/>
    <w:rsid w:val="00145C38"/>
    <w:rsid w:val="00146914"/>
    <w:rsid w:val="00147752"/>
    <w:rsid w:val="00150802"/>
    <w:rsid w:val="00151103"/>
    <w:rsid w:val="00152666"/>
    <w:rsid w:val="001530F3"/>
    <w:rsid w:val="00155254"/>
    <w:rsid w:val="00155CD3"/>
    <w:rsid w:val="00155F0E"/>
    <w:rsid w:val="00161663"/>
    <w:rsid w:val="0016295B"/>
    <w:rsid w:val="00163B29"/>
    <w:rsid w:val="00165725"/>
    <w:rsid w:val="00166A49"/>
    <w:rsid w:val="00166C05"/>
    <w:rsid w:val="00166F8A"/>
    <w:rsid w:val="0016704D"/>
    <w:rsid w:val="001714AF"/>
    <w:rsid w:val="001733C1"/>
    <w:rsid w:val="00173AB9"/>
    <w:rsid w:val="001755D2"/>
    <w:rsid w:val="001760AA"/>
    <w:rsid w:val="0017620E"/>
    <w:rsid w:val="00180C4C"/>
    <w:rsid w:val="00180FE7"/>
    <w:rsid w:val="00181120"/>
    <w:rsid w:val="00183CA6"/>
    <w:rsid w:val="00183ED5"/>
    <w:rsid w:val="001854EF"/>
    <w:rsid w:val="00186AC7"/>
    <w:rsid w:val="00190427"/>
    <w:rsid w:val="00190EC9"/>
    <w:rsid w:val="001918A2"/>
    <w:rsid w:val="00191CA0"/>
    <w:rsid w:val="00191F46"/>
    <w:rsid w:val="001924CF"/>
    <w:rsid w:val="0019380E"/>
    <w:rsid w:val="00193AEE"/>
    <w:rsid w:val="001953E4"/>
    <w:rsid w:val="00195A0C"/>
    <w:rsid w:val="00195EDF"/>
    <w:rsid w:val="001A0F59"/>
    <w:rsid w:val="001A1AD4"/>
    <w:rsid w:val="001A1AF9"/>
    <w:rsid w:val="001A42E1"/>
    <w:rsid w:val="001A5D94"/>
    <w:rsid w:val="001A73F6"/>
    <w:rsid w:val="001A7568"/>
    <w:rsid w:val="001B0875"/>
    <w:rsid w:val="001B3915"/>
    <w:rsid w:val="001B4336"/>
    <w:rsid w:val="001B4F6C"/>
    <w:rsid w:val="001B5078"/>
    <w:rsid w:val="001B5FDB"/>
    <w:rsid w:val="001B6E2C"/>
    <w:rsid w:val="001B77AF"/>
    <w:rsid w:val="001C0E64"/>
    <w:rsid w:val="001C2513"/>
    <w:rsid w:val="001C2DDD"/>
    <w:rsid w:val="001C303A"/>
    <w:rsid w:val="001C3FA5"/>
    <w:rsid w:val="001C44E5"/>
    <w:rsid w:val="001C5D1D"/>
    <w:rsid w:val="001D1758"/>
    <w:rsid w:val="001D208F"/>
    <w:rsid w:val="001D33F9"/>
    <w:rsid w:val="001D3D7C"/>
    <w:rsid w:val="001D410E"/>
    <w:rsid w:val="001D5A9D"/>
    <w:rsid w:val="001D627F"/>
    <w:rsid w:val="001D6D7F"/>
    <w:rsid w:val="001D72DE"/>
    <w:rsid w:val="001D7542"/>
    <w:rsid w:val="001E0151"/>
    <w:rsid w:val="001E0C30"/>
    <w:rsid w:val="001E23D2"/>
    <w:rsid w:val="001E363A"/>
    <w:rsid w:val="001E4F0A"/>
    <w:rsid w:val="001E5655"/>
    <w:rsid w:val="001E5808"/>
    <w:rsid w:val="001E7F7D"/>
    <w:rsid w:val="001F11C5"/>
    <w:rsid w:val="001F2235"/>
    <w:rsid w:val="001F3D88"/>
    <w:rsid w:val="001F3DCD"/>
    <w:rsid w:val="001F6257"/>
    <w:rsid w:val="001F6F2A"/>
    <w:rsid w:val="001F7E71"/>
    <w:rsid w:val="002034E9"/>
    <w:rsid w:val="00205D48"/>
    <w:rsid w:val="0020745D"/>
    <w:rsid w:val="00210CEC"/>
    <w:rsid w:val="00210E06"/>
    <w:rsid w:val="0021191D"/>
    <w:rsid w:val="00214A30"/>
    <w:rsid w:val="0021592A"/>
    <w:rsid w:val="00215E31"/>
    <w:rsid w:val="002175B3"/>
    <w:rsid w:val="002217C1"/>
    <w:rsid w:val="0022308B"/>
    <w:rsid w:val="00223AC6"/>
    <w:rsid w:val="002274D8"/>
    <w:rsid w:val="002276C3"/>
    <w:rsid w:val="0023091D"/>
    <w:rsid w:val="00233653"/>
    <w:rsid w:val="00233E5A"/>
    <w:rsid w:val="00234FCE"/>
    <w:rsid w:val="00235DFF"/>
    <w:rsid w:val="00236299"/>
    <w:rsid w:val="002369FE"/>
    <w:rsid w:val="00237624"/>
    <w:rsid w:val="002413AD"/>
    <w:rsid w:val="00242E9B"/>
    <w:rsid w:val="00243651"/>
    <w:rsid w:val="00243BBE"/>
    <w:rsid w:val="00245517"/>
    <w:rsid w:val="00245ACE"/>
    <w:rsid w:val="00246591"/>
    <w:rsid w:val="0025013C"/>
    <w:rsid w:val="00251685"/>
    <w:rsid w:val="0025243B"/>
    <w:rsid w:val="002527D3"/>
    <w:rsid w:val="002531BE"/>
    <w:rsid w:val="00253962"/>
    <w:rsid w:val="00253E34"/>
    <w:rsid w:val="002546AC"/>
    <w:rsid w:val="0025593D"/>
    <w:rsid w:val="00255FED"/>
    <w:rsid w:val="00256C86"/>
    <w:rsid w:val="00260ECD"/>
    <w:rsid w:val="00261AD8"/>
    <w:rsid w:val="00261DE1"/>
    <w:rsid w:val="0026209A"/>
    <w:rsid w:val="0026249E"/>
    <w:rsid w:val="002632D6"/>
    <w:rsid w:val="00264514"/>
    <w:rsid w:val="00264560"/>
    <w:rsid w:val="002652C0"/>
    <w:rsid w:val="002660D2"/>
    <w:rsid w:val="002666BD"/>
    <w:rsid w:val="002666C9"/>
    <w:rsid w:val="0026727E"/>
    <w:rsid w:val="00267894"/>
    <w:rsid w:val="002678AE"/>
    <w:rsid w:val="00267F5F"/>
    <w:rsid w:val="00270B34"/>
    <w:rsid w:val="00270EC2"/>
    <w:rsid w:val="00271327"/>
    <w:rsid w:val="0027298C"/>
    <w:rsid w:val="00273D85"/>
    <w:rsid w:val="00273E3A"/>
    <w:rsid w:val="002751B5"/>
    <w:rsid w:val="002773A0"/>
    <w:rsid w:val="002776F6"/>
    <w:rsid w:val="00282A93"/>
    <w:rsid w:val="002836DB"/>
    <w:rsid w:val="00285253"/>
    <w:rsid w:val="00290319"/>
    <w:rsid w:val="002905ED"/>
    <w:rsid w:val="00290EA4"/>
    <w:rsid w:val="002936A4"/>
    <w:rsid w:val="002940FE"/>
    <w:rsid w:val="00294A13"/>
    <w:rsid w:val="00294ABB"/>
    <w:rsid w:val="002960C1"/>
    <w:rsid w:val="002A0C04"/>
    <w:rsid w:val="002A19F8"/>
    <w:rsid w:val="002A1DA6"/>
    <w:rsid w:val="002A4BFF"/>
    <w:rsid w:val="002A54CF"/>
    <w:rsid w:val="002B0D61"/>
    <w:rsid w:val="002B1FEA"/>
    <w:rsid w:val="002B3EF2"/>
    <w:rsid w:val="002B4486"/>
    <w:rsid w:val="002B5C73"/>
    <w:rsid w:val="002B5F94"/>
    <w:rsid w:val="002B6A0A"/>
    <w:rsid w:val="002B7FBF"/>
    <w:rsid w:val="002C05FD"/>
    <w:rsid w:val="002C18A4"/>
    <w:rsid w:val="002C244C"/>
    <w:rsid w:val="002C2EB6"/>
    <w:rsid w:val="002C4390"/>
    <w:rsid w:val="002C6830"/>
    <w:rsid w:val="002C79BA"/>
    <w:rsid w:val="002D0D53"/>
    <w:rsid w:val="002D1B18"/>
    <w:rsid w:val="002D2BB0"/>
    <w:rsid w:val="002D2D5F"/>
    <w:rsid w:val="002D3820"/>
    <w:rsid w:val="002D515B"/>
    <w:rsid w:val="002D7391"/>
    <w:rsid w:val="002D78DD"/>
    <w:rsid w:val="002E17DB"/>
    <w:rsid w:val="002E295D"/>
    <w:rsid w:val="002E3008"/>
    <w:rsid w:val="002E3266"/>
    <w:rsid w:val="002E471C"/>
    <w:rsid w:val="002E490A"/>
    <w:rsid w:val="002F1526"/>
    <w:rsid w:val="002F16D0"/>
    <w:rsid w:val="002F3B7E"/>
    <w:rsid w:val="002F4387"/>
    <w:rsid w:val="002F44DE"/>
    <w:rsid w:val="002F798B"/>
    <w:rsid w:val="002F7C93"/>
    <w:rsid w:val="00300412"/>
    <w:rsid w:val="003026CD"/>
    <w:rsid w:val="003029AD"/>
    <w:rsid w:val="003056A3"/>
    <w:rsid w:val="00305FB4"/>
    <w:rsid w:val="00306AFF"/>
    <w:rsid w:val="00306BB3"/>
    <w:rsid w:val="00307F13"/>
    <w:rsid w:val="00310EE4"/>
    <w:rsid w:val="00311755"/>
    <w:rsid w:val="003126B3"/>
    <w:rsid w:val="003129D7"/>
    <w:rsid w:val="00312C65"/>
    <w:rsid w:val="00313ACF"/>
    <w:rsid w:val="00314E42"/>
    <w:rsid w:val="0031588B"/>
    <w:rsid w:val="00315B3D"/>
    <w:rsid w:val="003168AA"/>
    <w:rsid w:val="00321EAA"/>
    <w:rsid w:val="00323D2D"/>
    <w:rsid w:val="00325925"/>
    <w:rsid w:val="00325D89"/>
    <w:rsid w:val="003271EC"/>
    <w:rsid w:val="00330A97"/>
    <w:rsid w:val="00331FA1"/>
    <w:rsid w:val="00332946"/>
    <w:rsid w:val="00332ACC"/>
    <w:rsid w:val="00332ECD"/>
    <w:rsid w:val="0033397A"/>
    <w:rsid w:val="00333DD7"/>
    <w:rsid w:val="00334037"/>
    <w:rsid w:val="00334064"/>
    <w:rsid w:val="00335AF0"/>
    <w:rsid w:val="00336B56"/>
    <w:rsid w:val="00343442"/>
    <w:rsid w:val="00346028"/>
    <w:rsid w:val="00351180"/>
    <w:rsid w:val="003513FC"/>
    <w:rsid w:val="003528FA"/>
    <w:rsid w:val="00354790"/>
    <w:rsid w:val="00360436"/>
    <w:rsid w:val="0036046D"/>
    <w:rsid w:val="003616B9"/>
    <w:rsid w:val="0036290B"/>
    <w:rsid w:val="003632B0"/>
    <w:rsid w:val="0036358C"/>
    <w:rsid w:val="00364C54"/>
    <w:rsid w:val="00364FBA"/>
    <w:rsid w:val="00365071"/>
    <w:rsid w:val="00366A01"/>
    <w:rsid w:val="00367237"/>
    <w:rsid w:val="00371964"/>
    <w:rsid w:val="003740EC"/>
    <w:rsid w:val="00375356"/>
    <w:rsid w:val="0037639D"/>
    <w:rsid w:val="0037761A"/>
    <w:rsid w:val="00377FC8"/>
    <w:rsid w:val="00381380"/>
    <w:rsid w:val="00381DA4"/>
    <w:rsid w:val="00386959"/>
    <w:rsid w:val="0038718D"/>
    <w:rsid w:val="00387499"/>
    <w:rsid w:val="00390B9B"/>
    <w:rsid w:val="0039159E"/>
    <w:rsid w:val="0039189F"/>
    <w:rsid w:val="003921C4"/>
    <w:rsid w:val="0039385C"/>
    <w:rsid w:val="0039415A"/>
    <w:rsid w:val="00396F44"/>
    <w:rsid w:val="00397FC8"/>
    <w:rsid w:val="003A0927"/>
    <w:rsid w:val="003A264D"/>
    <w:rsid w:val="003A2C74"/>
    <w:rsid w:val="003A4062"/>
    <w:rsid w:val="003A7170"/>
    <w:rsid w:val="003A72E8"/>
    <w:rsid w:val="003B0658"/>
    <w:rsid w:val="003B080E"/>
    <w:rsid w:val="003B27A7"/>
    <w:rsid w:val="003B3C74"/>
    <w:rsid w:val="003B3E66"/>
    <w:rsid w:val="003B513F"/>
    <w:rsid w:val="003B5DFC"/>
    <w:rsid w:val="003B6F8A"/>
    <w:rsid w:val="003B7A92"/>
    <w:rsid w:val="003C0CC1"/>
    <w:rsid w:val="003C0CEE"/>
    <w:rsid w:val="003C0F85"/>
    <w:rsid w:val="003C16F7"/>
    <w:rsid w:val="003C307E"/>
    <w:rsid w:val="003C353E"/>
    <w:rsid w:val="003C45C3"/>
    <w:rsid w:val="003C6848"/>
    <w:rsid w:val="003C68A3"/>
    <w:rsid w:val="003D0252"/>
    <w:rsid w:val="003D1DC5"/>
    <w:rsid w:val="003D2780"/>
    <w:rsid w:val="003D3CB0"/>
    <w:rsid w:val="003D4A48"/>
    <w:rsid w:val="003D59BA"/>
    <w:rsid w:val="003D728D"/>
    <w:rsid w:val="003E0E55"/>
    <w:rsid w:val="003E45E3"/>
    <w:rsid w:val="003E49EE"/>
    <w:rsid w:val="003E6051"/>
    <w:rsid w:val="003F3802"/>
    <w:rsid w:val="003F4A75"/>
    <w:rsid w:val="003F4C5F"/>
    <w:rsid w:val="003F4D59"/>
    <w:rsid w:val="003F6A00"/>
    <w:rsid w:val="004013B4"/>
    <w:rsid w:val="004023E1"/>
    <w:rsid w:val="00402B5E"/>
    <w:rsid w:val="00402D2D"/>
    <w:rsid w:val="004032CC"/>
    <w:rsid w:val="004038E6"/>
    <w:rsid w:val="00403A08"/>
    <w:rsid w:val="0040599B"/>
    <w:rsid w:val="004101D2"/>
    <w:rsid w:val="00410244"/>
    <w:rsid w:val="004109CA"/>
    <w:rsid w:val="00411DDF"/>
    <w:rsid w:val="00412D81"/>
    <w:rsid w:val="004132F4"/>
    <w:rsid w:val="00415942"/>
    <w:rsid w:val="00416D6F"/>
    <w:rsid w:val="00420914"/>
    <w:rsid w:val="00420BD3"/>
    <w:rsid w:val="00420C6F"/>
    <w:rsid w:val="00421241"/>
    <w:rsid w:val="00421485"/>
    <w:rsid w:val="00421A85"/>
    <w:rsid w:val="00421F75"/>
    <w:rsid w:val="00422339"/>
    <w:rsid w:val="00423009"/>
    <w:rsid w:val="0042321E"/>
    <w:rsid w:val="004233AD"/>
    <w:rsid w:val="00424415"/>
    <w:rsid w:val="00425182"/>
    <w:rsid w:val="00425192"/>
    <w:rsid w:val="004253D6"/>
    <w:rsid w:val="00426A71"/>
    <w:rsid w:val="004305EE"/>
    <w:rsid w:val="0043082E"/>
    <w:rsid w:val="00430DE4"/>
    <w:rsid w:val="00431AB8"/>
    <w:rsid w:val="00431B2E"/>
    <w:rsid w:val="00431D79"/>
    <w:rsid w:val="00434BC7"/>
    <w:rsid w:val="0043647C"/>
    <w:rsid w:val="0043650D"/>
    <w:rsid w:val="00437A10"/>
    <w:rsid w:val="004408C5"/>
    <w:rsid w:val="00440B35"/>
    <w:rsid w:val="00442BBB"/>
    <w:rsid w:val="00443F6F"/>
    <w:rsid w:val="004443D0"/>
    <w:rsid w:val="00444FEF"/>
    <w:rsid w:val="004459B8"/>
    <w:rsid w:val="00446FCE"/>
    <w:rsid w:val="00447B99"/>
    <w:rsid w:val="004505A3"/>
    <w:rsid w:val="00450E97"/>
    <w:rsid w:val="00451483"/>
    <w:rsid w:val="0045524A"/>
    <w:rsid w:val="00455E2A"/>
    <w:rsid w:val="0046041A"/>
    <w:rsid w:val="00462369"/>
    <w:rsid w:val="00463C20"/>
    <w:rsid w:val="0046583B"/>
    <w:rsid w:val="004714BE"/>
    <w:rsid w:val="0047166D"/>
    <w:rsid w:val="00480C4A"/>
    <w:rsid w:val="0048169A"/>
    <w:rsid w:val="00481E01"/>
    <w:rsid w:val="004839F1"/>
    <w:rsid w:val="00483A60"/>
    <w:rsid w:val="00483B7F"/>
    <w:rsid w:val="00483FCE"/>
    <w:rsid w:val="00484547"/>
    <w:rsid w:val="004849CC"/>
    <w:rsid w:val="0048504C"/>
    <w:rsid w:val="00485C71"/>
    <w:rsid w:val="004861C5"/>
    <w:rsid w:val="00486CC7"/>
    <w:rsid w:val="0049070E"/>
    <w:rsid w:val="00490AB5"/>
    <w:rsid w:val="00491573"/>
    <w:rsid w:val="00491D2B"/>
    <w:rsid w:val="00492F0D"/>
    <w:rsid w:val="00494E17"/>
    <w:rsid w:val="00494E21"/>
    <w:rsid w:val="00495F3B"/>
    <w:rsid w:val="004968C9"/>
    <w:rsid w:val="00496BA6"/>
    <w:rsid w:val="00497936"/>
    <w:rsid w:val="00497B9A"/>
    <w:rsid w:val="004A2454"/>
    <w:rsid w:val="004A3788"/>
    <w:rsid w:val="004A3E78"/>
    <w:rsid w:val="004A49EE"/>
    <w:rsid w:val="004A4C8E"/>
    <w:rsid w:val="004A4D00"/>
    <w:rsid w:val="004A7B98"/>
    <w:rsid w:val="004B1748"/>
    <w:rsid w:val="004B1C19"/>
    <w:rsid w:val="004B5839"/>
    <w:rsid w:val="004B5ABC"/>
    <w:rsid w:val="004B660B"/>
    <w:rsid w:val="004B76EE"/>
    <w:rsid w:val="004B7E80"/>
    <w:rsid w:val="004C0BD4"/>
    <w:rsid w:val="004C228D"/>
    <w:rsid w:val="004C3919"/>
    <w:rsid w:val="004C3E4C"/>
    <w:rsid w:val="004D033A"/>
    <w:rsid w:val="004D0941"/>
    <w:rsid w:val="004D1ADB"/>
    <w:rsid w:val="004D1B0E"/>
    <w:rsid w:val="004D204C"/>
    <w:rsid w:val="004D27DC"/>
    <w:rsid w:val="004D318A"/>
    <w:rsid w:val="004D3309"/>
    <w:rsid w:val="004D36A0"/>
    <w:rsid w:val="004D399D"/>
    <w:rsid w:val="004D3FAF"/>
    <w:rsid w:val="004D4D90"/>
    <w:rsid w:val="004D5C52"/>
    <w:rsid w:val="004D6386"/>
    <w:rsid w:val="004D7322"/>
    <w:rsid w:val="004D78FD"/>
    <w:rsid w:val="004E0682"/>
    <w:rsid w:val="004E14BC"/>
    <w:rsid w:val="004E21F6"/>
    <w:rsid w:val="004E4662"/>
    <w:rsid w:val="004E4A2A"/>
    <w:rsid w:val="004E784C"/>
    <w:rsid w:val="004F0A93"/>
    <w:rsid w:val="004F27C4"/>
    <w:rsid w:val="004F2EF0"/>
    <w:rsid w:val="004F3879"/>
    <w:rsid w:val="004F5263"/>
    <w:rsid w:val="004F59F6"/>
    <w:rsid w:val="004F6A62"/>
    <w:rsid w:val="004F74C8"/>
    <w:rsid w:val="004F7D71"/>
    <w:rsid w:val="005000BC"/>
    <w:rsid w:val="00500534"/>
    <w:rsid w:val="00503268"/>
    <w:rsid w:val="005040A4"/>
    <w:rsid w:val="0051107C"/>
    <w:rsid w:val="005116DE"/>
    <w:rsid w:val="0051194E"/>
    <w:rsid w:val="005124AC"/>
    <w:rsid w:val="00512D41"/>
    <w:rsid w:val="005167FD"/>
    <w:rsid w:val="005179F3"/>
    <w:rsid w:val="00517F6E"/>
    <w:rsid w:val="00521733"/>
    <w:rsid w:val="00523C77"/>
    <w:rsid w:val="005246DE"/>
    <w:rsid w:val="0052498D"/>
    <w:rsid w:val="00524E33"/>
    <w:rsid w:val="005260F9"/>
    <w:rsid w:val="00526368"/>
    <w:rsid w:val="00526851"/>
    <w:rsid w:val="00527A2D"/>
    <w:rsid w:val="00527F6F"/>
    <w:rsid w:val="005314E5"/>
    <w:rsid w:val="00532089"/>
    <w:rsid w:val="00533951"/>
    <w:rsid w:val="0053402A"/>
    <w:rsid w:val="00535CA3"/>
    <w:rsid w:val="0053717E"/>
    <w:rsid w:val="00541CA1"/>
    <w:rsid w:val="00542D97"/>
    <w:rsid w:val="00543929"/>
    <w:rsid w:val="005444D1"/>
    <w:rsid w:val="00545FAE"/>
    <w:rsid w:val="00546C8D"/>
    <w:rsid w:val="00546E8D"/>
    <w:rsid w:val="00550433"/>
    <w:rsid w:val="005552DE"/>
    <w:rsid w:val="005557A7"/>
    <w:rsid w:val="00556B84"/>
    <w:rsid w:val="00560FBE"/>
    <w:rsid w:val="0056155F"/>
    <w:rsid w:val="00561E81"/>
    <w:rsid w:val="00565298"/>
    <w:rsid w:val="00565498"/>
    <w:rsid w:val="00565DEF"/>
    <w:rsid w:val="00565DF4"/>
    <w:rsid w:val="0057065B"/>
    <w:rsid w:val="005712B2"/>
    <w:rsid w:val="00571516"/>
    <w:rsid w:val="00572AB7"/>
    <w:rsid w:val="005730BC"/>
    <w:rsid w:val="00573BDF"/>
    <w:rsid w:val="00573BE4"/>
    <w:rsid w:val="0057729A"/>
    <w:rsid w:val="005839DC"/>
    <w:rsid w:val="005846E9"/>
    <w:rsid w:val="0058482A"/>
    <w:rsid w:val="00584E52"/>
    <w:rsid w:val="00584F64"/>
    <w:rsid w:val="005872C8"/>
    <w:rsid w:val="00590B9D"/>
    <w:rsid w:val="0059323F"/>
    <w:rsid w:val="00593654"/>
    <w:rsid w:val="0059461E"/>
    <w:rsid w:val="00594AEB"/>
    <w:rsid w:val="00596624"/>
    <w:rsid w:val="00596F35"/>
    <w:rsid w:val="00597F6D"/>
    <w:rsid w:val="005A045D"/>
    <w:rsid w:val="005A0D38"/>
    <w:rsid w:val="005A0EF1"/>
    <w:rsid w:val="005A1BAE"/>
    <w:rsid w:val="005A46AF"/>
    <w:rsid w:val="005B0DA6"/>
    <w:rsid w:val="005B18D2"/>
    <w:rsid w:val="005B1FA0"/>
    <w:rsid w:val="005B25FB"/>
    <w:rsid w:val="005B3930"/>
    <w:rsid w:val="005B4087"/>
    <w:rsid w:val="005B44CD"/>
    <w:rsid w:val="005B4BDB"/>
    <w:rsid w:val="005B52C8"/>
    <w:rsid w:val="005B55EC"/>
    <w:rsid w:val="005B59B8"/>
    <w:rsid w:val="005B6A1A"/>
    <w:rsid w:val="005B6A76"/>
    <w:rsid w:val="005B6D64"/>
    <w:rsid w:val="005B6D78"/>
    <w:rsid w:val="005B6DF4"/>
    <w:rsid w:val="005C11DD"/>
    <w:rsid w:val="005C3003"/>
    <w:rsid w:val="005C6326"/>
    <w:rsid w:val="005C6D3B"/>
    <w:rsid w:val="005D03B7"/>
    <w:rsid w:val="005D05D6"/>
    <w:rsid w:val="005D2E84"/>
    <w:rsid w:val="005D5387"/>
    <w:rsid w:val="005D6CFB"/>
    <w:rsid w:val="005D7734"/>
    <w:rsid w:val="005E17BF"/>
    <w:rsid w:val="005E1EB3"/>
    <w:rsid w:val="005E1F8A"/>
    <w:rsid w:val="005E2AE4"/>
    <w:rsid w:val="005E561B"/>
    <w:rsid w:val="005F1811"/>
    <w:rsid w:val="005F2CDA"/>
    <w:rsid w:val="005F40F6"/>
    <w:rsid w:val="005F4B63"/>
    <w:rsid w:val="005F6B21"/>
    <w:rsid w:val="005F6DEA"/>
    <w:rsid w:val="005F786A"/>
    <w:rsid w:val="005F7D4A"/>
    <w:rsid w:val="005F7DC9"/>
    <w:rsid w:val="00600B0A"/>
    <w:rsid w:val="00600B2E"/>
    <w:rsid w:val="0060211B"/>
    <w:rsid w:val="00603ABD"/>
    <w:rsid w:val="00603B3E"/>
    <w:rsid w:val="006042BA"/>
    <w:rsid w:val="00605135"/>
    <w:rsid w:val="00605A00"/>
    <w:rsid w:val="00607406"/>
    <w:rsid w:val="00607DA2"/>
    <w:rsid w:val="00610202"/>
    <w:rsid w:val="006114B7"/>
    <w:rsid w:val="00611E23"/>
    <w:rsid w:val="006120A4"/>
    <w:rsid w:val="00612B48"/>
    <w:rsid w:val="006146DF"/>
    <w:rsid w:val="0061553A"/>
    <w:rsid w:val="006205B1"/>
    <w:rsid w:val="00620985"/>
    <w:rsid w:val="00620DAD"/>
    <w:rsid w:val="006235AD"/>
    <w:rsid w:val="00624715"/>
    <w:rsid w:val="00624E6B"/>
    <w:rsid w:val="00630527"/>
    <w:rsid w:val="006307E9"/>
    <w:rsid w:val="0063112E"/>
    <w:rsid w:val="00631885"/>
    <w:rsid w:val="00631A78"/>
    <w:rsid w:val="00633107"/>
    <w:rsid w:val="0063356A"/>
    <w:rsid w:val="00633C24"/>
    <w:rsid w:val="006344C9"/>
    <w:rsid w:val="0063482B"/>
    <w:rsid w:val="006351DC"/>
    <w:rsid w:val="00635DCF"/>
    <w:rsid w:val="00637945"/>
    <w:rsid w:val="006419AF"/>
    <w:rsid w:val="00641FCA"/>
    <w:rsid w:val="00642011"/>
    <w:rsid w:val="006420E6"/>
    <w:rsid w:val="0064392B"/>
    <w:rsid w:val="00643E63"/>
    <w:rsid w:val="006448C4"/>
    <w:rsid w:val="006501F7"/>
    <w:rsid w:val="0065020C"/>
    <w:rsid w:val="006503D9"/>
    <w:rsid w:val="006508F8"/>
    <w:rsid w:val="00651062"/>
    <w:rsid w:val="0065221B"/>
    <w:rsid w:val="00655091"/>
    <w:rsid w:val="00657346"/>
    <w:rsid w:val="0065764B"/>
    <w:rsid w:val="0066010D"/>
    <w:rsid w:val="00660A5A"/>
    <w:rsid w:val="00661849"/>
    <w:rsid w:val="0066270D"/>
    <w:rsid w:val="00662B76"/>
    <w:rsid w:val="00665BC0"/>
    <w:rsid w:val="00665BD3"/>
    <w:rsid w:val="006670E0"/>
    <w:rsid w:val="00670B0D"/>
    <w:rsid w:val="00671183"/>
    <w:rsid w:val="0067216D"/>
    <w:rsid w:val="0067254D"/>
    <w:rsid w:val="00672A91"/>
    <w:rsid w:val="00673568"/>
    <w:rsid w:val="0067584F"/>
    <w:rsid w:val="00675B57"/>
    <w:rsid w:val="00676475"/>
    <w:rsid w:val="0067797F"/>
    <w:rsid w:val="00680DCC"/>
    <w:rsid w:val="006810A6"/>
    <w:rsid w:val="00681B68"/>
    <w:rsid w:val="00681C9A"/>
    <w:rsid w:val="00681DBA"/>
    <w:rsid w:val="0068317D"/>
    <w:rsid w:val="006868EA"/>
    <w:rsid w:val="006908E8"/>
    <w:rsid w:val="006933D6"/>
    <w:rsid w:val="00693BFE"/>
    <w:rsid w:val="006947DE"/>
    <w:rsid w:val="00695525"/>
    <w:rsid w:val="00695670"/>
    <w:rsid w:val="00695888"/>
    <w:rsid w:val="0069659E"/>
    <w:rsid w:val="006A0425"/>
    <w:rsid w:val="006A1E39"/>
    <w:rsid w:val="006A2452"/>
    <w:rsid w:val="006A3C34"/>
    <w:rsid w:val="006A5570"/>
    <w:rsid w:val="006A6349"/>
    <w:rsid w:val="006B145D"/>
    <w:rsid w:val="006B2AD3"/>
    <w:rsid w:val="006B318C"/>
    <w:rsid w:val="006B31A9"/>
    <w:rsid w:val="006B3DA4"/>
    <w:rsid w:val="006B5501"/>
    <w:rsid w:val="006B6194"/>
    <w:rsid w:val="006B6683"/>
    <w:rsid w:val="006B79B0"/>
    <w:rsid w:val="006C0F85"/>
    <w:rsid w:val="006C1667"/>
    <w:rsid w:val="006C1F17"/>
    <w:rsid w:val="006C22FF"/>
    <w:rsid w:val="006C2710"/>
    <w:rsid w:val="006C3846"/>
    <w:rsid w:val="006C4820"/>
    <w:rsid w:val="006C7C53"/>
    <w:rsid w:val="006D0313"/>
    <w:rsid w:val="006D040B"/>
    <w:rsid w:val="006D1744"/>
    <w:rsid w:val="006D1D67"/>
    <w:rsid w:val="006D1D95"/>
    <w:rsid w:val="006D3010"/>
    <w:rsid w:val="006D3A78"/>
    <w:rsid w:val="006D3AC9"/>
    <w:rsid w:val="006D40F3"/>
    <w:rsid w:val="006D5908"/>
    <w:rsid w:val="006D5DB6"/>
    <w:rsid w:val="006D6FAB"/>
    <w:rsid w:val="006E0C34"/>
    <w:rsid w:val="006E10A3"/>
    <w:rsid w:val="006E10A4"/>
    <w:rsid w:val="006E2379"/>
    <w:rsid w:val="006E39B8"/>
    <w:rsid w:val="006E4A84"/>
    <w:rsid w:val="006E50B8"/>
    <w:rsid w:val="006E6669"/>
    <w:rsid w:val="006E6B00"/>
    <w:rsid w:val="006F0487"/>
    <w:rsid w:val="006F176B"/>
    <w:rsid w:val="006F1A2F"/>
    <w:rsid w:val="006F1A9F"/>
    <w:rsid w:val="006F2B56"/>
    <w:rsid w:val="006F38FF"/>
    <w:rsid w:val="006F4939"/>
    <w:rsid w:val="006F5527"/>
    <w:rsid w:val="006F7241"/>
    <w:rsid w:val="006F7CC1"/>
    <w:rsid w:val="0070094E"/>
    <w:rsid w:val="00700D02"/>
    <w:rsid w:val="007010A8"/>
    <w:rsid w:val="00701A1B"/>
    <w:rsid w:val="00703362"/>
    <w:rsid w:val="0070394A"/>
    <w:rsid w:val="007042B4"/>
    <w:rsid w:val="007077B4"/>
    <w:rsid w:val="00707946"/>
    <w:rsid w:val="007101E5"/>
    <w:rsid w:val="007122C4"/>
    <w:rsid w:val="0071245D"/>
    <w:rsid w:val="0071377E"/>
    <w:rsid w:val="00713ED2"/>
    <w:rsid w:val="00714069"/>
    <w:rsid w:val="00714A46"/>
    <w:rsid w:val="00715395"/>
    <w:rsid w:val="00715F06"/>
    <w:rsid w:val="00717193"/>
    <w:rsid w:val="0071791D"/>
    <w:rsid w:val="00720834"/>
    <w:rsid w:val="00720996"/>
    <w:rsid w:val="00720BDC"/>
    <w:rsid w:val="0072127B"/>
    <w:rsid w:val="00721E1E"/>
    <w:rsid w:val="00722931"/>
    <w:rsid w:val="0072321C"/>
    <w:rsid w:val="00723D9A"/>
    <w:rsid w:val="00724778"/>
    <w:rsid w:val="00724C31"/>
    <w:rsid w:val="00725862"/>
    <w:rsid w:val="00725D68"/>
    <w:rsid w:val="007267C0"/>
    <w:rsid w:val="00726C35"/>
    <w:rsid w:val="0072726C"/>
    <w:rsid w:val="007279A0"/>
    <w:rsid w:val="00731CD8"/>
    <w:rsid w:val="00732A6E"/>
    <w:rsid w:val="0073307C"/>
    <w:rsid w:val="00733263"/>
    <w:rsid w:val="00733325"/>
    <w:rsid w:val="00735136"/>
    <w:rsid w:val="00740FC8"/>
    <w:rsid w:val="00741396"/>
    <w:rsid w:val="00742BC9"/>
    <w:rsid w:val="00742DDA"/>
    <w:rsid w:val="007437D4"/>
    <w:rsid w:val="00743CE2"/>
    <w:rsid w:val="00744889"/>
    <w:rsid w:val="00745B41"/>
    <w:rsid w:val="007463A5"/>
    <w:rsid w:val="0074653D"/>
    <w:rsid w:val="00746AC5"/>
    <w:rsid w:val="00750D20"/>
    <w:rsid w:val="00750FD6"/>
    <w:rsid w:val="00752E93"/>
    <w:rsid w:val="007538CF"/>
    <w:rsid w:val="00753A3A"/>
    <w:rsid w:val="00757F88"/>
    <w:rsid w:val="00760F93"/>
    <w:rsid w:val="00766868"/>
    <w:rsid w:val="00767DBA"/>
    <w:rsid w:val="0077017B"/>
    <w:rsid w:val="007704E2"/>
    <w:rsid w:val="00771171"/>
    <w:rsid w:val="00772988"/>
    <w:rsid w:val="00773A08"/>
    <w:rsid w:val="007741BD"/>
    <w:rsid w:val="00774F77"/>
    <w:rsid w:val="00775F3C"/>
    <w:rsid w:val="0077693E"/>
    <w:rsid w:val="00777394"/>
    <w:rsid w:val="007774C4"/>
    <w:rsid w:val="00777F2E"/>
    <w:rsid w:val="00782958"/>
    <w:rsid w:val="00783855"/>
    <w:rsid w:val="007842CA"/>
    <w:rsid w:val="007843BF"/>
    <w:rsid w:val="0078546D"/>
    <w:rsid w:val="0078632C"/>
    <w:rsid w:val="0079184F"/>
    <w:rsid w:val="00792975"/>
    <w:rsid w:val="00792B04"/>
    <w:rsid w:val="00794B12"/>
    <w:rsid w:val="007979A4"/>
    <w:rsid w:val="00797D08"/>
    <w:rsid w:val="007A06FA"/>
    <w:rsid w:val="007A1733"/>
    <w:rsid w:val="007A2427"/>
    <w:rsid w:val="007A4725"/>
    <w:rsid w:val="007A5048"/>
    <w:rsid w:val="007A709C"/>
    <w:rsid w:val="007A7443"/>
    <w:rsid w:val="007A7643"/>
    <w:rsid w:val="007A7911"/>
    <w:rsid w:val="007B0817"/>
    <w:rsid w:val="007B107C"/>
    <w:rsid w:val="007B2708"/>
    <w:rsid w:val="007B4475"/>
    <w:rsid w:val="007B57FA"/>
    <w:rsid w:val="007B768A"/>
    <w:rsid w:val="007C0A12"/>
    <w:rsid w:val="007C2E13"/>
    <w:rsid w:val="007C3204"/>
    <w:rsid w:val="007C54B2"/>
    <w:rsid w:val="007C6609"/>
    <w:rsid w:val="007C7381"/>
    <w:rsid w:val="007C752A"/>
    <w:rsid w:val="007C7C2F"/>
    <w:rsid w:val="007D00F8"/>
    <w:rsid w:val="007D1337"/>
    <w:rsid w:val="007D26FA"/>
    <w:rsid w:val="007D36D8"/>
    <w:rsid w:val="007D4575"/>
    <w:rsid w:val="007D4962"/>
    <w:rsid w:val="007D6B5A"/>
    <w:rsid w:val="007D7095"/>
    <w:rsid w:val="007D7452"/>
    <w:rsid w:val="007E01D8"/>
    <w:rsid w:val="007E101A"/>
    <w:rsid w:val="007E297E"/>
    <w:rsid w:val="007E29BB"/>
    <w:rsid w:val="007E322C"/>
    <w:rsid w:val="007E5F83"/>
    <w:rsid w:val="007E7E72"/>
    <w:rsid w:val="007F4731"/>
    <w:rsid w:val="007F55F0"/>
    <w:rsid w:val="00802829"/>
    <w:rsid w:val="00802B6F"/>
    <w:rsid w:val="00803B26"/>
    <w:rsid w:val="00803CFE"/>
    <w:rsid w:val="008046D9"/>
    <w:rsid w:val="008077FE"/>
    <w:rsid w:val="00810841"/>
    <w:rsid w:val="00811094"/>
    <w:rsid w:val="008113B7"/>
    <w:rsid w:val="00814FDA"/>
    <w:rsid w:val="008169B4"/>
    <w:rsid w:val="00820334"/>
    <w:rsid w:val="00820F3A"/>
    <w:rsid w:val="008224E5"/>
    <w:rsid w:val="00824F96"/>
    <w:rsid w:val="00826A8A"/>
    <w:rsid w:val="00826F49"/>
    <w:rsid w:val="008276B3"/>
    <w:rsid w:val="00830AB8"/>
    <w:rsid w:val="00830B4B"/>
    <w:rsid w:val="00831414"/>
    <w:rsid w:val="008317CD"/>
    <w:rsid w:val="00831CA0"/>
    <w:rsid w:val="00831D74"/>
    <w:rsid w:val="0083283C"/>
    <w:rsid w:val="00833B32"/>
    <w:rsid w:val="00833B3D"/>
    <w:rsid w:val="00834903"/>
    <w:rsid w:val="00834E2A"/>
    <w:rsid w:val="00835675"/>
    <w:rsid w:val="008363B4"/>
    <w:rsid w:val="008370F8"/>
    <w:rsid w:val="0083733F"/>
    <w:rsid w:val="00837F61"/>
    <w:rsid w:val="0084036C"/>
    <w:rsid w:val="00841135"/>
    <w:rsid w:val="008411F9"/>
    <w:rsid w:val="0084188B"/>
    <w:rsid w:val="00842DCA"/>
    <w:rsid w:val="008450D5"/>
    <w:rsid w:val="00845C9A"/>
    <w:rsid w:val="008465E8"/>
    <w:rsid w:val="008467B1"/>
    <w:rsid w:val="00846902"/>
    <w:rsid w:val="00846D3B"/>
    <w:rsid w:val="00846E03"/>
    <w:rsid w:val="0085105F"/>
    <w:rsid w:val="00851B88"/>
    <w:rsid w:val="008532D6"/>
    <w:rsid w:val="0085345F"/>
    <w:rsid w:val="00853F4C"/>
    <w:rsid w:val="008546D1"/>
    <w:rsid w:val="00854A06"/>
    <w:rsid w:val="00854C43"/>
    <w:rsid w:val="008552C0"/>
    <w:rsid w:val="00857267"/>
    <w:rsid w:val="00857310"/>
    <w:rsid w:val="008638D5"/>
    <w:rsid w:val="0086473E"/>
    <w:rsid w:val="008654F8"/>
    <w:rsid w:val="00865BD1"/>
    <w:rsid w:val="00866673"/>
    <w:rsid w:val="00867F57"/>
    <w:rsid w:val="00870077"/>
    <w:rsid w:val="008714B7"/>
    <w:rsid w:val="0087164D"/>
    <w:rsid w:val="00875C71"/>
    <w:rsid w:val="0087603D"/>
    <w:rsid w:val="00877345"/>
    <w:rsid w:val="00881C3C"/>
    <w:rsid w:val="00881DFA"/>
    <w:rsid w:val="008830FC"/>
    <w:rsid w:val="00883958"/>
    <w:rsid w:val="008839B0"/>
    <w:rsid w:val="00883DCB"/>
    <w:rsid w:val="00883FAF"/>
    <w:rsid w:val="00884346"/>
    <w:rsid w:val="00884845"/>
    <w:rsid w:val="00886DCC"/>
    <w:rsid w:val="00892562"/>
    <w:rsid w:val="00892BAB"/>
    <w:rsid w:val="00892CBC"/>
    <w:rsid w:val="00892E13"/>
    <w:rsid w:val="0089404F"/>
    <w:rsid w:val="0089486A"/>
    <w:rsid w:val="0089490A"/>
    <w:rsid w:val="00896002"/>
    <w:rsid w:val="008960BC"/>
    <w:rsid w:val="00897647"/>
    <w:rsid w:val="008A1725"/>
    <w:rsid w:val="008A1C7A"/>
    <w:rsid w:val="008A5B33"/>
    <w:rsid w:val="008A774F"/>
    <w:rsid w:val="008B013C"/>
    <w:rsid w:val="008B0624"/>
    <w:rsid w:val="008B1EE0"/>
    <w:rsid w:val="008B2A43"/>
    <w:rsid w:val="008B6784"/>
    <w:rsid w:val="008C04B8"/>
    <w:rsid w:val="008C2AEB"/>
    <w:rsid w:val="008C339C"/>
    <w:rsid w:val="008C3C3E"/>
    <w:rsid w:val="008C473E"/>
    <w:rsid w:val="008C5511"/>
    <w:rsid w:val="008C5887"/>
    <w:rsid w:val="008C5C2C"/>
    <w:rsid w:val="008C702E"/>
    <w:rsid w:val="008C71ED"/>
    <w:rsid w:val="008D01AF"/>
    <w:rsid w:val="008D0442"/>
    <w:rsid w:val="008D215A"/>
    <w:rsid w:val="008D27FB"/>
    <w:rsid w:val="008D36F4"/>
    <w:rsid w:val="008D4016"/>
    <w:rsid w:val="008D5C6D"/>
    <w:rsid w:val="008D5F87"/>
    <w:rsid w:val="008D6385"/>
    <w:rsid w:val="008D78C0"/>
    <w:rsid w:val="008E0646"/>
    <w:rsid w:val="008E0B31"/>
    <w:rsid w:val="008E2FF1"/>
    <w:rsid w:val="008E36EA"/>
    <w:rsid w:val="008E4833"/>
    <w:rsid w:val="008E4C88"/>
    <w:rsid w:val="008E5207"/>
    <w:rsid w:val="008E63C0"/>
    <w:rsid w:val="008E770B"/>
    <w:rsid w:val="008E79C1"/>
    <w:rsid w:val="008E7F5C"/>
    <w:rsid w:val="008F2786"/>
    <w:rsid w:val="008F373A"/>
    <w:rsid w:val="008F381C"/>
    <w:rsid w:val="008F43BD"/>
    <w:rsid w:val="008F44A2"/>
    <w:rsid w:val="00900FC9"/>
    <w:rsid w:val="00901515"/>
    <w:rsid w:val="00901812"/>
    <w:rsid w:val="00902228"/>
    <w:rsid w:val="00902D33"/>
    <w:rsid w:val="009032BA"/>
    <w:rsid w:val="00904403"/>
    <w:rsid w:val="00906533"/>
    <w:rsid w:val="009069E0"/>
    <w:rsid w:val="00907032"/>
    <w:rsid w:val="009114CB"/>
    <w:rsid w:val="009116C5"/>
    <w:rsid w:val="00911D9F"/>
    <w:rsid w:val="00912672"/>
    <w:rsid w:val="00912F77"/>
    <w:rsid w:val="0091385C"/>
    <w:rsid w:val="00913A76"/>
    <w:rsid w:val="00913B3B"/>
    <w:rsid w:val="009156E1"/>
    <w:rsid w:val="00916FC0"/>
    <w:rsid w:val="0091721A"/>
    <w:rsid w:val="00917854"/>
    <w:rsid w:val="00920595"/>
    <w:rsid w:val="0092118E"/>
    <w:rsid w:val="009220E5"/>
    <w:rsid w:val="00923146"/>
    <w:rsid w:val="00924E87"/>
    <w:rsid w:val="00926081"/>
    <w:rsid w:val="009302A1"/>
    <w:rsid w:val="00930563"/>
    <w:rsid w:val="009309FC"/>
    <w:rsid w:val="00931DCE"/>
    <w:rsid w:val="009328B4"/>
    <w:rsid w:val="00932A92"/>
    <w:rsid w:val="009334D3"/>
    <w:rsid w:val="00937784"/>
    <w:rsid w:val="00940305"/>
    <w:rsid w:val="0094101C"/>
    <w:rsid w:val="00941347"/>
    <w:rsid w:val="00943305"/>
    <w:rsid w:val="00943995"/>
    <w:rsid w:val="00943F1B"/>
    <w:rsid w:val="0094544D"/>
    <w:rsid w:val="00945B81"/>
    <w:rsid w:val="00950AF3"/>
    <w:rsid w:val="0095229B"/>
    <w:rsid w:val="00953E10"/>
    <w:rsid w:val="00956064"/>
    <w:rsid w:val="0095670F"/>
    <w:rsid w:val="00960102"/>
    <w:rsid w:val="009603C7"/>
    <w:rsid w:val="00960713"/>
    <w:rsid w:val="00961E5D"/>
    <w:rsid w:val="00962163"/>
    <w:rsid w:val="009631C2"/>
    <w:rsid w:val="00966858"/>
    <w:rsid w:val="009709E1"/>
    <w:rsid w:val="00971E5C"/>
    <w:rsid w:val="00975275"/>
    <w:rsid w:val="009779C2"/>
    <w:rsid w:val="009811C0"/>
    <w:rsid w:val="00981ECC"/>
    <w:rsid w:val="009834FF"/>
    <w:rsid w:val="00983974"/>
    <w:rsid w:val="0098426C"/>
    <w:rsid w:val="0098440E"/>
    <w:rsid w:val="00985636"/>
    <w:rsid w:val="00986BA6"/>
    <w:rsid w:val="00987B05"/>
    <w:rsid w:val="00987FE0"/>
    <w:rsid w:val="009944A9"/>
    <w:rsid w:val="009A1840"/>
    <w:rsid w:val="009A185B"/>
    <w:rsid w:val="009A2A5B"/>
    <w:rsid w:val="009A2AF3"/>
    <w:rsid w:val="009A365C"/>
    <w:rsid w:val="009A4378"/>
    <w:rsid w:val="009A4DBF"/>
    <w:rsid w:val="009A60D4"/>
    <w:rsid w:val="009A6C60"/>
    <w:rsid w:val="009B01C3"/>
    <w:rsid w:val="009B1AB0"/>
    <w:rsid w:val="009B1FD1"/>
    <w:rsid w:val="009B2871"/>
    <w:rsid w:val="009B44C8"/>
    <w:rsid w:val="009B4974"/>
    <w:rsid w:val="009B4C40"/>
    <w:rsid w:val="009B6C4A"/>
    <w:rsid w:val="009C21E5"/>
    <w:rsid w:val="009C43A3"/>
    <w:rsid w:val="009C4DB4"/>
    <w:rsid w:val="009C6C88"/>
    <w:rsid w:val="009C73CD"/>
    <w:rsid w:val="009D0B65"/>
    <w:rsid w:val="009D100A"/>
    <w:rsid w:val="009D26CC"/>
    <w:rsid w:val="009D4058"/>
    <w:rsid w:val="009D42B6"/>
    <w:rsid w:val="009D4923"/>
    <w:rsid w:val="009D53C3"/>
    <w:rsid w:val="009D5827"/>
    <w:rsid w:val="009D58CF"/>
    <w:rsid w:val="009D5C4E"/>
    <w:rsid w:val="009D5EA3"/>
    <w:rsid w:val="009E018D"/>
    <w:rsid w:val="009E0532"/>
    <w:rsid w:val="009E0EF0"/>
    <w:rsid w:val="009E254B"/>
    <w:rsid w:val="009E3C47"/>
    <w:rsid w:val="009E5810"/>
    <w:rsid w:val="009E663C"/>
    <w:rsid w:val="009F10F5"/>
    <w:rsid w:val="009F200C"/>
    <w:rsid w:val="009F22D9"/>
    <w:rsid w:val="009F468F"/>
    <w:rsid w:val="009F650B"/>
    <w:rsid w:val="009F7259"/>
    <w:rsid w:val="009F74A1"/>
    <w:rsid w:val="00A00199"/>
    <w:rsid w:val="00A003C1"/>
    <w:rsid w:val="00A03B4D"/>
    <w:rsid w:val="00A03BF5"/>
    <w:rsid w:val="00A040B2"/>
    <w:rsid w:val="00A049B9"/>
    <w:rsid w:val="00A05E41"/>
    <w:rsid w:val="00A06FDA"/>
    <w:rsid w:val="00A0712D"/>
    <w:rsid w:val="00A07142"/>
    <w:rsid w:val="00A07602"/>
    <w:rsid w:val="00A07E84"/>
    <w:rsid w:val="00A1000E"/>
    <w:rsid w:val="00A11FA3"/>
    <w:rsid w:val="00A1273C"/>
    <w:rsid w:val="00A12C05"/>
    <w:rsid w:val="00A140CE"/>
    <w:rsid w:val="00A15917"/>
    <w:rsid w:val="00A17C97"/>
    <w:rsid w:val="00A17D89"/>
    <w:rsid w:val="00A230DA"/>
    <w:rsid w:val="00A23D33"/>
    <w:rsid w:val="00A25189"/>
    <w:rsid w:val="00A2653E"/>
    <w:rsid w:val="00A27483"/>
    <w:rsid w:val="00A27CCE"/>
    <w:rsid w:val="00A310DB"/>
    <w:rsid w:val="00A32F95"/>
    <w:rsid w:val="00A33246"/>
    <w:rsid w:val="00A36383"/>
    <w:rsid w:val="00A36A97"/>
    <w:rsid w:val="00A36C45"/>
    <w:rsid w:val="00A371B1"/>
    <w:rsid w:val="00A403C6"/>
    <w:rsid w:val="00A40CD7"/>
    <w:rsid w:val="00A40DC4"/>
    <w:rsid w:val="00A415F3"/>
    <w:rsid w:val="00A4186B"/>
    <w:rsid w:val="00A41C12"/>
    <w:rsid w:val="00A43027"/>
    <w:rsid w:val="00A44415"/>
    <w:rsid w:val="00A44F6B"/>
    <w:rsid w:val="00A45424"/>
    <w:rsid w:val="00A47371"/>
    <w:rsid w:val="00A47B9A"/>
    <w:rsid w:val="00A510E3"/>
    <w:rsid w:val="00A51362"/>
    <w:rsid w:val="00A51649"/>
    <w:rsid w:val="00A52B06"/>
    <w:rsid w:val="00A5394D"/>
    <w:rsid w:val="00A55308"/>
    <w:rsid w:val="00A56C18"/>
    <w:rsid w:val="00A604B0"/>
    <w:rsid w:val="00A61521"/>
    <w:rsid w:val="00A6195A"/>
    <w:rsid w:val="00A62F3C"/>
    <w:rsid w:val="00A6339D"/>
    <w:rsid w:val="00A655FC"/>
    <w:rsid w:val="00A66AEE"/>
    <w:rsid w:val="00A6737D"/>
    <w:rsid w:val="00A6777A"/>
    <w:rsid w:val="00A70F20"/>
    <w:rsid w:val="00A72E59"/>
    <w:rsid w:val="00A72F5A"/>
    <w:rsid w:val="00A73047"/>
    <w:rsid w:val="00A73DB9"/>
    <w:rsid w:val="00A81543"/>
    <w:rsid w:val="00A8155C"/>
    <w:rsid w:val="00A81A04"/>
    <w:rsid w:val="00A81B69"/>
    <w:rsid w:val="00A830D6"/>
    <w:rsid w:val="00A843D9"/>
    <w:rsid w:val="00A851CC"/>
    <w:rsid w:val="00A85710"/>
    <w:rsid w:val="00A871C0"/>
    <w:rsid w:val="00A94609"/>
    <w:rsid w:val="00A95A96"/>
    <w:rsid w:val="00A968EC"/>
    <w:rsid w:val="00A969DB"/>
    <w:rsid w:val="00A96BFA"/>
    <w:rsid w:val="00A97EAE"/>
    <w:rsid w:val="00AA002E"/>
    <w:rsid w:val="00AA0184"/>
    <w:rsid w:val="00AA1814"/>
    <w:rsid w:val="00AA1C4C"/>
    <w:rsid w:val="00AA1ECB"/>
    <w:rsid w:val="00AA2630"/>
    <w:rsid w:val="00AA4830"/>
    <w:rsid w:val="00AA524D"/>
    <w:rsid w:val="00AA6841"/>
    <w:rsid w:val="00AB1886"/>
    <w:rsid w:val="00AB2500"/>
    <w:rsid w:val="00AB422F"/>
    <w:rsid w:val="00AB473C"/>
    <w:rsid w:val="00AB4D41"/>
    <w:rsid w:val="00AB4DDF"/>
    <w:rsid w:val="00AB7BDB"/>
    <w:rsid w:val="00AC309E"/>
    <w:rsid w:val="00AC39D7"/>
    <w:rsid w:val="00AC3BA9"/>
    <w:rsid w:val="00AC4EE4"/>
    <w:rsid w:val="00AC5DF9"/>
    <w:rsid w:val="00AC7AEE"/>
    <w:rsid w:val="00AD13E9"/>
    <w:rsid w:val="00AD1F90"/>
    <w:rsid w:val="00AD299D"/>
    <w:rsid w:val="00AD2E78"/>
    <w:rsid w:val="00AD4E67"/>
    <w:rsid w:val="00AD63DC"/>
    <w:rsid w:val="00AD6939"/>
    <w:rsid w:val="00AD6A0A"/>
    <w:rsid w:val="00AD6AA2"/>
    <w:rsid w:val="00AE015B"/>
    <w:rsid w:val="00AE0327"/>
    <w:rsid w:val="00AE0C3E"/>
    <w:rsid w:val="00AE144B"/>
    <w:rsid w:val="00AE1A12"/>
    <w:rsid w:val="00AE3904"/>
    <w:rsid w:val="00AE3F75"/>
    <w:rsid w:val="00AE4126"/>
    <w:rsid w:val="00AE4D5B"/>
    <w:rsid w:val="00AE5ADE"/>
    <w:rsid w:val="00AE5BFC"/>
    <w:rsid w:val="00AE7006"/>
    <w:rsid w:val="00AE7471"/>
    <w:rsid w:val="00AF0805"/>
    <w:rsid w:val="00AF11C8"/>
    <w:rsid w:val="00AF26DF"/>
    <w:rsid w:val="00AF30A5"/>
    <w:rsid w:val="00AF436E"/>
    <w:rsid w:val="00AF5572"/>
    <w:rsid w:val="00AF61CF"/>
    <w:rsid w:val="00AF71D3"/>
    <w:rsid w:val="00AF744C"/>
    <w:rsid w:val="00AF7D82"/>
    <w:rsid w:val="00B00199"/>
    <w:rsid w:val="00B001EC"/>
    <w:rsid w:val="00B003F3"/>
    <w:rsid w:val="00B0303E"/>
    <w:rsid w:val="00B0317D"/>
    <w:rsid w:val="00B04051"/>
    <w:rsid w:val="00B040F0"/>
    <w:rsid w:val="00B06425"/>
    <w:rsid w:val="00B14BDF"/>
    <w:rsid w:val="00B174A8"/>
    <w:rsid w:val="00B17BC8"/>
    <w:rsid w:val="00B207F8"/>
    <w:rsid w:val="00B20921"/>
    <w:rsid w:val="00B20EFC"/>
    <w:rsid w:val="00B21C81"/>
    <w:rsid w:val="00B228D1"/>
    <w:rsid w:val="00B22A44"/>
    <w:rsid w:val="00B23978"/>
    <w:rsid w:val="00B24C03"/>
    <w:rsid w:val="00B25B55"/>
    <w:rsid w:val="00B2736A"/>
    <w:rsid w:val="00B2767F"/>
    <w:rsid w:val="00B3098B"/>
    <w:rsid w:val="00B31692"/>
    <w:rsid w:val="00B31ACC"/>
    <w:rsid w:val="00B33784"/>
    <w:rsid w:val="00B35518"/>
    <w:rsid w:val="00B35CE9"/>
    <w:rsid w:val="00B37035"/>
    <w:rsid w:val="00B3794D"/>
    <w:rsid w:val="00B37BEC"/>
    <w:rsid w:val="00B37CDE"/>
    <w:rsid w:val="00B401E2"/>
    <w:rsid w:val="00B416C2"/>
    <w:rsid w:val="00B41AB1"/>
    <w:rsid w:val="00B42FF3"/>
    <w:rsid w:val="00B43606"/>
    <w:rsid w:val="00B43620"/>
    <w:rsid w:val="00B4411E"/>
    <w:rsid w:val="00B450AE"/>
    <w:rsid w:val="00B45175"/>
    <w:rsid w:val="00B4517C"/>
    <w:rsid w:val="00B45907"/>
    <w:rsid w:val="00B475BC"/>
    <w:rsid w:val="00B5094F"/>
    <w:rsid w:val="00B50EEC"/>
    <w:rsid w:val="00B5284F"/>
    <w:rsid w:val="00B530AC"/>
    <w:rsid w:val="00B60AAA"/>
    <w:rsid w:val="00B61272"/>
    <w:rsid w:val="00B61BEF"/>
    <w:rsid w:val="00B64CA8"/>
    <w:rsid w:val="00B650E0"/>
    <w:rsid w:val="00B66BE1"/>
    <w:rsid w:val="00B67249"/>
    <w:rsid w:val="00B67A87"/>
    <w:rsid w:val="00B67B7C"/>
    <w:rsid w:val="00B7091A"/>
    <w:rsid w:val="00B710D8"/>
    <w:rsid w:val="00B715BA"/>
    <w:rsid w:val="00B71804"/>
    <w:rsid w:val="00B71F53"/>
    <w:rsid w:val="00B7584B"/>
    <w:rsid w:val="00B75A3E"/>
    <w:rsid w:val="00B7702F"/>
    <w:rsid w:val="00B779F7"/>
    <w:rsid w:val="00B815A7"/>
    <w:rsid w:val="00B82505"/>
    <w:rsid w:val="00B83DBA"/>
    <w:rsid w:val="00B848AF"/>
    <w:rsid w:val="00B84E67"/>
    <w:rsid w:val="00B86A3D"/>
    <w:rsid w:val="00B87571"/>
    <w:rsid w:val="00B90871"/>
    <w:rsid w:val="00B918C4"/>
    <w:rsid w:val="00B91C6A"/>
    <w:rsid w:val="00B94187"/>
    <w:rsid w:val="00BA1622"/>
    <w:rsid w:val="00BA32C8"/>
    <w:rsid w:val="00BA60E9"/>
    <w:rsid w:val="00BA610D"/>
    <w:rsid w:val="00BA6970"/>
    <w:rsid w:val="00BA6E43"/>
    <w:rsid w:val="00BA74D8"/>
    <w:rsid w:val="00BA7E83"/>
    <w:rsid w:val="00BB11D7"/>
    <w:rsid w:val="00BB231E"/>
    <w:rsid w:val="00BB32B5"/>
    <w:rsid w:val="00BB4456"/>
    <w:rsid w:val="00BB4800"/>
    <w:rsid w:val="00BB6545"/>
    <w:rsid w:val="00BB65E9"/>
    <w:rsid w:val="00BB6764"/>
    <w:rsid w:val="00BB7CE2"/>
    <w:rsid w:val="00BC0DB0"/>
    <w:rsid w:val="00BC31C2"/>
    <w:rsid w:val="00BC3D05"/>
    <w:rsid w:val="00BC48A2"/>
    <w:rsid w:val="00BC490B"/>
    <w:rsid w:val="00BC5287"/>
    <w:rsid w:val="00BD0745"/>
    <w:rsid w:val="00BD1894"/>
    <w:rsid w:val="00BD393B"/>
    <w:rsid w:val="00BD42F8"/>
    <w:rsid w:val="00BD6184"/>
    <w:rsid w:val="00BD74DC"/>
    <w:rsid w:val="00BE208C"/>
    <w:rsid w:val="00BE2879"/>
    <w:rsid w:val="00BE2913"/>
    <w:rsid w:val="00BE661D"/>
    <w:rsid w:val="00BE6E31"/>
    <w:rsid w:val="00BE74A2"/>
    <w:rsid w:val="00BF17DE"/>
    <w:rsid w:val="00BF2075"/>
    <w:rsid w:val="00BF27D5"/>
    <w:rsid w:val="00BF31C5"/>
    <w:rsid w:val="00BF3937"/>
    <w:rsid w:val="00BF54C1"/>
    <w:rsid w:val="00BF6661"/>
    <w:rsid w:val="00BF6AD9"/>
    <w:rsid w:val="00C00546"/>
    <w:rsid w:val="00C00EDE"/>
    <w:rsid w:val="00C01585"/>
    <w:rsid w:val="00C03994"/>
    <w:rsid w:val="00C047B2"/>
    <w:rsid w:val="00C05495"/>
    <w:rsid w:val="00C05801"/>
    <w:rsid w:val="00C06A9B"/>
    <w:rsid w:val="00C06E47"/>
    <w:rsid w:val="00C106C2"/>
    <w:rsid w:val="00C10951"/>
    <w:rsid w:val="00C10AF2"/>
    <w:rsid w:val="00C12FE3"/>
    <w:rsid w:val="00C14710"/>
    <w:rsid w:val="00C14ACF"/>
    <w:rsid w:val="00C15151"/>
    <w:rsid w:val="00C162C3"/>
    <w:rsid w:val="00C17E7F"/>
    <w:rsid w:val="00C2013F"/>
    <w:rsid w:val="00C204C4"/>
    <w:rsid w:val="00C21A9A"/>
    <w:rsid w:val="00C220F6"/>
    <w:rsid w:val="00C2297A"/>
    <w:rsid w:val="00C22BBF"/>
    <w:rsid w:val="00C22BF0"/>
    <w:rsid w:val="00C22D18"/>
    <w:rsid w:val="00C23E4F"/>
    <w:rsid w:val="00C242B7"/>
    <w:rsid w:val="00C2532A"/>
    <w:rsid w:val="00C25BEB"/>
    <w:rsid w:val="00C26305"/>
    <w:rsid w:val="00C27624"/>
    <w:rsid w:val="00C2768B"/>
    <w:rsid w:val="00C30823"/>
    <w:rsid w:val="00C30BEB"/>
    <w:rsid w:val="00C3289A"/>
    <w:rsid w:val="00C329A6"/>
    <w:rsid w:val="00C3506C"/>
    <w:rsid w:val="00C37C13"/>
    <w:rsid w:val="00C432F3"/>
    <w:rsid w:val="00C43945"/>
    <w:rsid w:val="00C44A5A"/>
    <w:rsid w:val="00C45A7B"/>
    <w:rsid w:val="00C47C7D"/>
    <w:rsid w:val="00C5010E"/>
    <w:rsid w:val="00C50B0B"/>
    <w:rsid w:val="00C52EC3"/>
    <w:rsid w:val="00C547C3"/>
    <w:rsid w:val="00C54B08"/>
    <w:rsid w:val="00C55D01"/>
    <w:rsid w:val="00C5659B"/>
    <w:rsid w:val="00C56B4F"/>
    <w:rsid w:val="00C61283"/>
    <w:rsid w:val="00C636A3"/>
    <w:rsid w:val="00C64893"/>
    <w:rsid w:val="00C6489E"/>
    <w:rsid w:val="00C66E5D"/>
    <w:rsid w:val="00C66F6E"/>
    <w:rsid w:val="00C672B2"/>
    <w:rsid w:val="00C7037F"/>
    <w:rsid w:val="00C70CE0"/>
    <w:rsid w:val="00C72694"/>
    <w:rsid w:val="00C72DEA"/>
    <w:rsid w:val="00C738DE"/>
    <w:rsid w:val="00C7686B"/>
    <w:rsid w:val="00C768AB"/>
    <w:rsid w:val="00C76F09"/>
    <w:rsid w:val="00C77185"/>
    <w:rsid w:val="00C804EB"/>
    <w:rsid w:val="00C80D4C"/>
    <w:rsid w:val="00C82DB0"/>
    <w:rsid w:val="00C83929"/>
    <w:rsid w:val="00C87B85"/>
    <w:rsid w:val="00C902F2"/>
    <w:rsid w:val="00C90DAB"/>
    <w:rsid w:val="00C910CB"/>
    <w:rsid w:val="00C91876"/>
    <w:rsid w:val="00C92EDC"/>
    <w:rsid w:val="00C932E7"/>
    <w:rsid w:val="00C9331A"/>
    <w:rsid w:val="00C93E4F"/>
    <w:rsid w:val="00C944A5"/>
    <w:rsid w:val="00C9473D"/>
    <w:rsid w:val="00C950A7"/>
    <w:rsid w:val="00C95CFF"/>
    <w:rsid w:val="00C96B9F"/>
    <w:rsid w:val="00C97309"/>
    <w:rsid w:val="00CA08F7"/>
    <w:rsid w:val="00CA0C01"/>
    <w:rsid w:val="00CA1FEF"/>
    <w:rsid w:val="00CA30E1"/>
    <w:rsid w:val="00CA345B"/>
    <w:rsid w:val="00CA5D48"/>
    <w:rsid w:val="00CB26A2"/>
    <w:rsid w:val="00CB39B6"/>
    <w:rsid w:val="00CB6AF4"/>
    <w:rsid w:val="00CC08D7"/>
    <w:rsid w:val="00CC0D49"/>
    <w:rsid w:val="00CC0D50"/>
    <w:rsid w:val="00CC3917"/>
    <w:rsid w:val="00CC420C"/>
    <w:rsid w:val="00CC659A"/>
    <w:rsid w:val="00CC6F1F"/>
    <w:rsid w:val="00CC75FB"/>
    <w:rsid w:val="00CD0F2F"/>
    <w:rsid w:val="00CD1D10"/>
    <w:rsid w:val="00CD2EF4"/>
    <w:rsid w:val="00CD392E"/>
    <w:rsid w:val="00CD414D"/>
    <w:rsid w:val="00CD5011"/>
    <w:rsid w:val="00CD5D3A"/>
    <w:rsid w:val="00CD61A5"/>
    <w:rsid w:val="00CD7D28"/>
    <w:rsid w:val="00CE0161"/>
    <w:rsid w:val="00CE04A8"/>
    <w:rsid w:val="00CE1177"/>
    <w:rsid w:val="00CE1746"/>
    <w:rsid w:val="00CE261C"/>
    <w:rsid w:val="00CE2AC4"/>
    <w:rsid w:val="00CE3374"/>
    <w:rsid w:val="00CE383A"/>
    <w:rsid w:val="00CE5352"/>
    <w:rsid w:val="00CE6DC5"/>
    <w:rsid w:val="00CE74A9"/>
    <w:rsid w:val="00CF1B44"/>
    <w:rsid w:val="00CF1CBA"/>
    <w:rsid w:val="00CF2D93"/>
    <w:rsid w:val="00CF3090"/>
    <w:rsid w:val="00CF4A84"/>
    <w:rsid w:val="00CF4DD3"/>
    <w:rsid w:val="00CF4FF5"/>
    <w:rsid w:val="00CF72C8"/>
    <w:rsid w:val="00CF773A"/>
    <w:rsid w:val="00CF7B97"/>
    <w:rsid w:val="00D017A2"/>
    <w:rsid w:val="00D019C8"/>
    <w:rsid w:val="00D05F29"/>
    <w:rsid w:val="00D07566"/>
    <w:rsid w:val="00D10339"/>
    <w:rsid w:val="00D10F27"/>
    <w:rsid w:val="00D135B3"/>
    <w:rsid w:val="00D13FC4"/>
    <w:rsid w:val="00D15720"/>
    <w:rsid w:val="00D17A35"/>
    <w:rsid w:val="00D21571"/>
    <w:rsid w:val="00D21C29"/>
    <w:rsid w:val="00D23180"/>
    <w:rsid w:val="00D23375"/>
    <w:rsid w:val="00D23415"/>
    <w:rsid w:val="00D24A42"/>
    <w:rsid w:val="00D24A69"/>
    <w:rsid w:val="00D24D60"/>
    <w:rsid w:val="00D252D3"/>
    <w:rsid w:val="00D274F2"/>
    <w:rsid w:val="00D27AA3"/>
    <w:rsid w:val="00D30350"/>
    <w:rsid w:val="00D30AB5"/>
    <w:rsid w:val="00D31F5D"/>
    <w:rsid w:val="00D32C70"/>
    <w:rsid w:val="00D33955"/>
    <w:rsid w:val="00D349F2"/>
    <w:rsid w:val="00D34B46"/>
    <w:rsid w:val="00D41E6E"/>
    <w:rsid w:val="00D41F2A"/>
    <w:rsid w:val="00D43112"/>
    <w:rsid w:val="00D444AE"/>
    <w:rsid w:val="00D45872"/>
    <w:rsid w:val="00D45880"/>
    <w:rsid w:val="00D4589B"/>
    <w:rsid w:val="00D4762F"/>
    <w:rsid w:val="00D50DAF"/>
    <w:rsid w:val="00D50F76"/>
    <w:rsid w:val="00D5131A"/>
    <w:rsid w:val="00D51862"/>
    <w:rsid w:val="00D524F4"/>
    <w:rsid w:val="00D55B6A"/>
    <w:rsid w:val="00D56695"/>
    <w:rsid w:val="00D56EEF"/>
    <w:rsid w:val="00D62209"/>
    <w:rsid w:val="00D633B8"/>
    <w:rsid w:val="00D64275"/>
    <w:rsid w:val="00D6644E"/>
    <w:rsid w:val="00D66A0B"/>
    <w:rsid w:val="00D70D92"/>
    <w:rsid w:val="00D7136C"/>
    <w:rsid w:val="00D71A88"/>
    <w:rsid w:val="00D71DF5"/>
    <w:rsid w:val="00D7242C"/>
    <w:rsid w:val="00D74784"/>
    <w:rsid w:val="00D754DD"/>
    <w:rsid w:val="00D760EF"/>
    <w:rsid w:val="00D761BF"/>
    <w:rsid w:val="00D80CF7"/>
    <w:rsid w:val="00D81CA0"/>
    <w:rsid w:val="00D82BA5"/>
    <w:rsid w:val="00D86544"/>
    <w:rsid w:val="00D879B0"/>
    <w:rsid w:val="00D87DA2"/>
    <w:rsid w:val="00D92857"/>
    <w:rsid w:val="00D94437"/>
    <w:rsid w:val="00D94AA6"/>
    <w:rsid w:val="00D96037"/>
    <w:rsid w:val="00D97C0B"/>
    <w:rsid w:val="00DA0A3B"/>
    <w:rsid w:val="00DA256A"/>
    <w:rsid w:val="00DA3332"/>
    <w:rsid w:val="00DA58F6"/>
    <w:rsid w:val="00DA5F1F"/>
    <w:rsid w:val="00DA5F46"/>
    <w:rsid w:val="00DB12C3"/>
    <w:rsid w:val="00DB1DC2"/>
    <w:rsid w:val="00DB2FC8"/>
    <w:rsid w:val="00DB35FB"/>
    <w:rsid w:val="00DB37E0"/>
    <w:rsid w:val="00DB3E98"/>
    <w:rsid w:val="00DB42CE"/>
    <w:rsid w:val="00DB44BD"/>
    <w:rsid w:val="00DB5BB3"/>
    <w:rsid w:val="00DB5FCF"/>
    <w:rsid w:val="00DB658C"/>
    <w:rsid w:val="00DB7985"/>
    <w:rsid w:val="00DB7D01"/>
    <w:rsid w:val="00DC215D"/>
    <w:rsid w:val="00DC4C18"/>
    <w:rsid w:val="00DC5D06"/>
    <w:rsid w:val="00DC703A"/>
    <w:rsid w:val="00DC7364"/>
    <w:rsid w:val="00DD0A8B"/>
    <w:rsid w:val="00DD17CC"/>
    <w:rsid w:val="00DD1BF8"/>
    <w:rsid w:val="00DD2D6A"/>
    <w:rsid w:val="00DD317A"/>
    <w:rsid w:val="00DD3281"/>
    <w:rsid w:val="00DD41ED"/>
    <w:rsid w:val="00DD51AA"/>
    <w:rsid w:val="00DD5B14"/>
    <w:rsid w:val="00DD5C2D"/>
    <w:rsid w:val="00DD6E7C"/>
    <w:rsid w:val="00DD7758"/>
    <w:rsid w:val="00DE4111"/>
    <w:rsid w:val="00DE423A"/>
    <w:rsid w:val="00DE43F6"/>
    <w:rsid w:val="00DE48E1"/>
    <w:rsid w:val="00DE648A"/>
    <w:rsid w:val="00DE6E14"/>
    <w:rsid w:val="00DF2CE0"/>
    <w:rsid w:val="00DF4E9C"/>
    <w:rsid w:val="00DF4F47"/>
    <w:rsid w:val="00E01934"/>
    <w:rsid w:val="00E03314"/>
    <w:rsid w:val="00E035DA"/>
    <w:rsid w:val="00E057ED"/>
    <w:rsid w:val="00E1327C"/>
    <w:rsid w:val="00E13C58"/>
    <w:rsid w:val="00E14C3F"/>
    <w:rsid w:val="00E15C01"/>
    <w:rsid w:val="00E17389"/>
    <w:rsid w:val="00E2003E"/>
    <w:rsid w:val="00E205B0"/>
    <w:rsid w:val="00E2339E"/>
    <w:rsid w:val="00E240EA"/>
    <w:rsid w:val="00E266DC"/>
    <w:rsid w:val="00E309D7"/>
    <w:rsid w:val="00E31068"/>
    <w:rsid w:val="00E31467"/>
    <w:rsid w:val="00E33389"/>
    <w:rsid w:val="00E333BA"/>
    <w:rsid w:val="00E34242"/>
    <w:rsid w:val="00E348B7"/>
    <w:rsid w:val="00E35162"/>
    <w:rsid w:val="00E35F33"/>
    <w:rsid w:val="00E36774"/>
    <w:rsid w:val="00E36BFF"/>
    <w:rsid w:val="00E370E1"/>
    <w:rsid w:val="00E415C3"/>
    <w:rsid w:val="00E420A7"/>
    <w:rsid w:val="00E426EB"/>
    <w:rsid w:val="00E446D2"/>
    <w:rsid w:val="00E451F6"/>
    <w:rsid w:val="00E454E4"/>
    <w:rsid w:val="00E46533"/>
    <w:rsid w:val="00E4722B"/>
    <w:rsid w:val="00E50B20"/>
    <w:rsid w:val="00E518FE"/>
    <w:rsid w:val="00E527EB"/>
    <w:rsid w:val="00E55469"/>
    <w:rsid w:val="00E557AC"/>
    <w:rsid w:val="00E602B2"/>
    <w:rsid w:val="00E60937"/>
    <w:rsid w:val="00E60EA5"/>
    <w:rsid w:val="00E61AD5"/>
    <w:rsid w:val="00E62128"/>
    <w:rsid w:val="00E627F3"/>
    <w:rsid w:val="00E635F3"/>
    <w:rsid w:val="00E6638A"/>
    <w:rsid w:val="00E71390"/>
    <w:rsid w:val="00E72923"/>
    <w:rsid w:val="00E73023"/>
    <w:rsid w:val="00E73197"/>
    <w:rsid w:val="00E73387"/>
    <w:rsid w:val="00E73834"/>
    <w:rsid w:val="00E7440F"/>
    <w:rsid w:val="00E74FC0"/>
    <w:rsid w:val="00E764EA"/>
    <w:rsid w:val="00E76762"/>
    <w:rsid w:val="00E77972"/>
    <w:rsid w:val="00E80CED"/>
    <w:rsid w:val="00E82F3E"/>
    <w:rsid w:val="00E83FFE"/>
    <w:rsid w:val="00E8627B"/>
    <w:rsid w:val="00E86515"/>
    <w:rsid w:val="00E86E29"/>
    <w:rsid w:val="00E90070"/>
    <w:rsid w:val="00E9158B"/>
    <w:rsid w:val="00E91A3A"/>
    <w:rsid w:val="00E922D3"/>
    <w:rsid w:val="00E92E7D"/>
    <w:rsid w:val="00E94387"/>
    <w:rsid w:val="00E943E5"/>
    <w:rsid w:val="00E94EB3"/>
    <w:rsid w:val="00E95B2F"/>
    <w:rsid w:val="00E95F90"/>
    <w:rsid w:val="00E960B2"/>
    <w:rsid w:val="00E96B18"/>
    <w:rsid w:val="00EA0316"/>
    <w:rsid w:val="00EA0485"/>
    <w:rsid w:val="00EA04D9"/>
    <w:rsid w:val="00EA0EA0"/>
    <w:rsid w:val="00EA0F2A"/>
    <w:rsid w:val="00EA241D"/>
    <w:rsid w:val="00EA3DBF"/>
    <w:rsid w:val="00EA3E7C"/>
    <w:rsid w:val="00EA4322"/>
    <w:rsid w:val="00EA51DE"/>
    <w:rsid w:val="00EA586F"/>
    <w:rsid w:val="00EA691F"/>
    <w:rsid w:val="00EA70B1"/>
    <w:rsid w:val="00EB09E5"/>
    <w:rsid w:val="00EB0ED1"/>
    <w:rsid w:val="00EB1341"/>
    <w:rsid w:val="00EB1483"/>
    <w:rsid w:val="00EB157A"/>
    <w:rsid w:val="00EB2707"/>
    <w:rsid w:val="00EB42B9"/>
    <w:rsid w:val="00EB5E84"/>
    <w:rsid w:val="00EC065B"/>
    <w:rsid w:val="00EC260B"/>
    <w:rsid w:val="00EC2A9D"/>
    <w:rsid w:val="00EC2F1E"/>
    <w:rsid w:val="00EC4964"/>
    <w:rsid w:val="00EC6A7F"/>
    <w:rsid w:val="00EC7E66"/>
    <w:rsid w:val="00ED0CBA"/>
    <w:rsid w:val="00ED125A"/>
    <w:rsid w:val="00ED153F"/>
    <w:rsid w:val="00ED1B04"/>
    <w:rsid w:val="00ED1E31"/>
    <w:rsid w:val="00ED1EC5"/>
    <w:rsid w:val="00ED27AC"/>
    <w:rsid w:val="00ED32F2"/>
    <w:rsid w:val="00ED3B2E"/>
    <w:rsid w:val="00ED7FFC"/>
    <w:rsid w:val="00EE04A8"/>
    <w:rsid w:val="00EE0509"/>
    <w:rsid w:val="00EE0B1F"/>
    <w:rsid w:val="00EE160E"/>
    <w:rsid w:val="00EE195A"/>
    <w:rsid w:val="00EE4A35"/>
    <w:rsid w:val="00EE4F58"/>
    <w:rsid w:val="00EE58E1"/>
    <w:rsid w:val="00EE6648"/>
    <w:rsid w:val="00EE7291"/>
    <w:rsid w:val="00EF052A"/>
    <w:rsid w:val="00EF0625"/>
    <w:rsid w:val="00EF1C83"/>
    <w:rsid w:val="00EF1D6B"/>
    <w:rsid w:val="00EF30E9"/>
    <w:rsid w:val="00EF6E21"/>
    <w:rsid w:val="00F01253"/>
    <w:rsid w:val="00F01387"/>
    <w:rsid w:val="00F017EC"/>
    <w:rsid w:val="00F028C0"/>
    <w:rsid w:val="00F033E1"/>
    <w:rsid w:val="00F06592"/>
    <w:rsid w:val="00F07790"/>
    <w:rsid w:val="00F10490"/>
    <w:rsid w:val="00F105A8"/>
    <w:rsid w:val="00F1065D"/>
    <w:rsid w:val="00F10786"/>
    <w:rsid w:val="00F10E15"/>
    <w:rsid w:val="00F11460"/>
    <w:rsid w:val="00F1227F"/>
    <w:rsid w:val="00F1338C"/>
    <w:rsid w:val="00F13ABE"/>
    <w:rsid w:val="00F147A8"/>
    <w:rsid w:val="00F15C28"/>
    <w:rsid w:val="00F17053"/>
    <w:rsid w:val="00F20B9C"/>
    <w:rsid w:val="00F2167B"/>
    <w:rsid w:val="00F21C63"/>
    <w:rsid w:val="00F2484B"/>
    <w:rsid w:val="00F252FD"/>
    <w:rsid w:val="00F26155"/>
    <w:rsid w:val="00F27478"/>
    <w:rsid w:val="00F30C09"/>
    <w:rsid w:val="00F31B2D"/>
    <w:rsid w:val="00F33037"/>
    <w:rsid w:val="00F363D3"/>
    <w:rsid w:val="00F40034"/>
    <w:rsid w:val="00F411B9"/>
    <w:rsid w:val="00F41EEB"/>
    <w:rsid w:val="00F42F36"/>
    <w:rsid w:val="00F4393C"/>
    <w:rsid w:val="00F44D86"/>
    <w:rsid w:val="00F45414"/>
    <w:rsid w:val="00F45624"/>
    <w:rsid w:val="00F46CE7"/>
    <w:rsid w:val="00F47A17"/>
    <w:rsid w:val="00F47F77"/>
    <w:rsid w:val="00F53348"/>
    <w:rsid w:val="00F53715"/>
    <w:rsid w:val="00F54594"/>
    <w:rsid w:val="00F54704"/>
    <w:rsid w:val="00F56037"/>
    <w:rsid w:val="00F56836"/>
    <w:rsid w:val="00F56ABF"/>
    <w:rsid w:val="00F56F5E"/>
    <w:rsid w:val="00F61B8A"/>
    <w:rsid w:val="00F640F2"/>
    <w:rsid w:val="00F64DB6"/>
    <w:rsid w:val="00F6635A"/>
    <w:rsid w:val="00F6716A"/>
    <w:rsid w:val="00F7027B"/>
    <w:rsid w:val="00F707B4"/>
    <w:rsid w:val="00F70C11"/>
    <w:rsid w:val="00F7276E"/>
    <w:rsid w:val="00F761BB"/>
    <w:rsid w:val="00F761C5"/>
    <w:rsid w:val="00F7663A"/>
    <w:rsid w:val="00F76AB0"/>
    <w:rsid w:val="00F77D6B"/>
    <w:rsid w:val="00F77E42"/>
    <w:rsid w:val="00F827D6"/>
    <w:rsid w:val="00F845F6"/>
    <w:rsid w:val="00F85095"/>
    <w:rsid w:val="00F85734"/>
    <w:rsid w:val="00F866DF"/>
    <w:rsid w:val="00F86EE6"/>
    <w:rsid w:val="00F8787D"/>
    <w:rsid w:val="00F92B89"/>
    <w:rsid w:val="00F932A0"/>
    <w:rsid w:val="00F933C9"/>
    <w:rsid w:val="00F93711"/>
    <w:rsid w:val="00F94B00"/>
    <w:rsid w:val="00F95078"/>
    <w:rsid w:val="00F95B2E"/>
    <w:rsid w:val="00F9617E"/>
    <w:rsid w:val="00F970FC"/>
    <w:rsid w:val="00FA0C13"/>
    <w:rsid w:val="00FA1F74"/>
    <w:rsid w:val="00FA2A3E"/>
    <w:rsid w:val="00FA3789"/>
    <w:rsid w:val="00FB0B31"/>
    <w:rsid w:val="00FB4373"/>
    <w:rsid w:val="00FB49E0"/>
    <w:rsid w:val="00FB4EE7"/>
    <w:rsid w:val="00FB6533"/>
    <w:rsid w:val="00FB67DD"/>
    <w:rsid w:val="00FB68A3"/>
    <w:rsid w:val="00FB6A7D"/>
    <w:rsid w:val="00FB7355"/>
    <w:rsid w:val="00FB7772"/>
    <w:rsid w:val="00FC0ADC"/>
    <w:rsid w:val="00FC1410"/>
    <w:rsid w:val="00FC2792"/>
    <w:rsid w:val="00FC3C2B"/>
    <w:rsid w:val="00FC4177"/>
    <w:rsid w:val="00FC451A"/>
    <w:rsid w:val="00FD0147"/>
    <w:rsid w:val="00FD1667"/>
    <w:rsid w:val="00FD3B54"/>
    <w:rsid w:val="00FD58A8"/>
    <w:rsid w:val="00FD5B5E"/>
    <w:rsid w:val="00FD7821"/>
    <w:rsid w:val="00FD79FF"/>
    <w:rsid w:val="00FE3E86"/>
    <w:rsid w:val="00FE67B6"/>
    <w:rsid w:val="00FE68CB"/>
    <w:rsid w:val="00FE69CE"/>
    <w:rsid w:val="00FE7D89"/>
    <w:rsid w:val="00FF0052"/>
    <w:rsid w:val="00FF02D8"/>
    <w:rsid w:val="00FF0CD2"/>
    <w:rsid w:val="00FF0E0C"/>
    <w:rsid w:val="00FF3BB2"/>
    <w:rsid w:val="00FF697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1AA365"/>
  <w15:chartTrackingRefBased/>
  <w15:docId w15:val="{D6C05B6C-A4AD-43C4-AA32-868EC69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7A"/>
    <w:pPr>
      <w:jc w:val="both"/>
    </w:pPr>
    <w:rPr>
      <w:rFonts w:ascii="Times New Roman" w:hAnsi="Times New Roman"/>
      <w:sz w:val="24"/>
    </w:rPr>
  </w:style>
  <w:style w:type="paragraph" w:styleId="Heading1">
    <w:name w:val="heading 1"/>
    <w:basedOn w:val="Normal"/>
    <w:next w:val="Normal"/>
    <w:link w:val="Heading1Char"/>
    <w:uiPriority w:val="9"/>
    <w:qFormat/>
    <w:rsid w:val="00EF0625"/>
    <w:pPr>
      <w:keepNext/>
      <w:keepLines/>
      <w:numPr>
        <w:numId w:val="3"/>
      </w:numPr>
      <w:spacing w:before="480" w:after="120" w:line="240" w:lineRule="auto"/>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39415A"/>
    <w:pPr>
      <w:keepNext/>
      <w:keepLines/>
      <w:numPr>
        <w:ilvl w:val="1"/>
        <w:numId w:val="3"/>
      </w:numPr>
      <w:spacing w:before="240" w:after="120" w:line="240" w:lineRule="auto"/>
      <w:ind w:left="1008"/>
      <w:jc w:val="left"/>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CF1B44"/>
    <w:pPr>
      <w:numPr>
        <w:ilvl w:val="2"/>
      </w:numPr>
      <w:ind w:left="2160"/>
      <w:outlineLvl w:val="2"/>
    </w:pPr>
    <w:rPr>
      <w:szCs w:val="24"/>
    </w:rPr>
  </w:style>
  <w:style w:type="paragraph" w:styleId="Heading4">
    <w:name w:val="heading 4"/>
    <w:basedOn w:val="Normal"/>
    <w:next w:val="Normal"/>
    <w:link w:val="Heading4Char"/>
    <w:uiPriority w:val="9"/>
    <w:unhideWhenUsed/>
    <w:qFormat/>
    <w:rsid w:val="00305F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5F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5F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5F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5F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5F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5"/>
    <w:rPr>
      <w:rFonts w:ascii="Times New Roman Bold" w:eastAsiaTheme="majorEastAsia" w:hAnsi="Times New Roman Bold" w:cstheme="majorBidi"/>
      <w:b/>
      <w:caps/>
      <w:sz w:val="24"/>
      <w:szCs w:val="32"/>
    </w:rPr>
  </w:style>
  <w:style w:type="paragraph" w:customStyle="1" w:styleId="Normal2">
    <w:name w:val="Normal 2"/>
    <w:basedOn w:val="Normal"/>
    <w:link w:val="Normal2Char"/>
    <w:qFormat/>
    <w:rsid w:val="0039415A"/>
    <w:pPr>
      <w:spacing w:before="120" w:after="120" w:line="240" w:lineRule="auto"/>
      <w:ind w:left="1008"/>
    </w:pPr>
    <w:rPr>
      <w:szCs w:val="24"/>
    </w:rPr>
  </w:style>
  <w:style w:type="character" w:customStyle="1" w:styleId="Normal2Char">
    <w:name w:val="Normal 2 Char"/>
    <w:link w:val="Normal2"/>
    <w:rsid w:val="0039415A"/>
    <w:rPr>
      <w:rFonts w:ascii="Times New Roman" w:hAnsi="Times New Roman"/>
      <w:sz w:val="24"/>
      <w:szCs w:val="24"/>
    </w:rPr>
  </w:style>
  <w:style w:type="character" w:customStyle="1" w:styleId="Heading2Char">
    <w:name w:val="Heading 2 Char"/>
    <w:basedOn w:val="DefaultParagraphFont"/>
    <w:link w:val="Heading2"/>
    <w:uiPriority w:val="9"/>
    <w:rsid w:val="0039415A"/>
    <w:rPr>
      <w:rFonts w:ascii="Times New Roman" w:eastAsiaTheme="majorEastAsia" w:hAnsi="Times New Roman" w:cstheme="majorBidi"/>
      <w:b/>
      <w:sz w:val="24"/>
      <w:szCs w:val="26"/>
    </w:rPr>
  </w:style>
  <w:style w:type="paragraph" w:customStyle="1" w:styleId="Normal3">
    <w:name w:val="Normal 3"/>
    <w:basedOn w:val="Normal2"/>
    <w:link w:val="Normal3Char"/>
    <w:qFormat/>
    <w:rsid w:val="00CF1B44"/>
    <w:pPr>
      <w:shd w:val="clear" w:color="auto" w:fill="FFFFFF"/>
      <w:ind w:left="2160"/>
    </w:pPr>
  </w:style>
  <w:style w:type="character" w:customStyle="1" w:styleId="Normal3Char">
    <w:name w:val="Normal 3 Char"/>
    <w:basedOn w:val="Normal2Char"/>
    <w:link w:val="Normal3"/>
    <w:rsid w:val="00CF1B44"/>
    <w:rPr>
      <w:rFonts w:ascii="Times New Roman" w:hAnsi="Times New Roman"/>
      <w:sz w:val="24"/>
      <w:szCs w:val="24"/>
      <w:shd w:val="clear" w:color="auto" w:fill="FFFFFF"/>
    </w:rPr>
  </w:style>
  <w:style w:type="character" w:customStyle="1" w:styleId="Heading3Char">
    <w:name w:val="Heading 3 Char"/>
    <w:basedOn w:val="DefaultParagraphFont"/>
    <w:link w:val="Heading3"/>
    <w:uiPriority w:val="9"/>
    <w:rsid w:val="00CF1B4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05FB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05FB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05FB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05FB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05F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F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78DD"/>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2D78DD"/>
    <w:rPr>
      <w:rFonts w:ascii="Times New Roman" w:hAnsi="Times New Roman"/>
    </w:rPr>
  </w:style>
  <w:style w:type="paragraph" w:styleId="Footer">
    <w:name w:val="footer"/>
    <w:basedOn w:val="Normal"/>
    <w:link w:val="FooterChar"/>
    <w:uiPriority w:val="99"/>
    <w:unhideWhenUsed/>
    <w:rsid w:val="00D6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75"/>
    <w:rPr>
      <w:rFonts w:ascii="Times New Roman" w:hAnsi="Times New Roman"/>
      <w:sz w:val="24"/>
    </w:rPr>
  </w:style>
  <w:style w:type="table" w:styleId="TableGrid">
    <w:name w:val="Table Grid"/>
    <w:basedOn w:val="TableNormal"/>
    <w:uiPriority w:val="39"/>
    <w:rsid w:val="00D6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73023"/>
    <w:pPr>
      <w:tabs>
        <w:tab w:val="left" w:pos="440"/>
        <w:tab w:val="right" w:leader="dot" w:pos="9720"/>
      </w:tabs>
      <w:spacing w:before="60" w:after="60" w:line="240" w:lineRule="auto"/>
    </w:pPr>
    <w:rPr>
      <w:b/>
      <w:caps/>
      <w:noProof/>
      <w:sz w:val="22"/>
    </w:rPr>
  </w:style>
  <w:style w:type="paragraph" w:customStyle="1" w:styleId="Bullet1">
    <w:name w:val="Bullet 1"/>
    <w:link w:val="Bullet1Char"/>
    <w:qFormat/>
    <w:rsid w:val="00E55469"/>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E55469"/>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D64275"/>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D64275"/>
    <w:rPr>
      <w:rFonts w:ascii="Times New Roman" w:eastAsia="Times New Roman" w:hAnsi="Times New Roman" w:cs="Arial"/>
      <w:b/>
      <w:sz w:val="24"/>
      <w:szCs w:val="24"/>
    </w:rPr>
  </w:style>
  <w:style w:type="character" w:styleId="CommentReference">
    <w:name w:val="annotation reference"/>
    <w:uiPriority w:val="99"/>
    <w:semiHidden/>
    <w:unhideWhenUsed/>
    <w:rsid w:val="00D64275"/>
    <w:rPr>
      <w:sz w:val="16"/>
      <w:szCs w:val="16"/>
    </w:rPr>
  </w:style>
  <w:style w:type="paragraph" w:styleId="CommentText">
    <w:name w:val="annotation text"/>
    <w:basedOn w:val="Normal"/>
    <w:link w:val="CommentTextChar"/>
    <w:uiPriority w:val="99"/>
    <w:unhideWhenUsed/>
    <w:rsid w:val="00D64275"/>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D64275"/>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D6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4275"/>
    <w:rPr>
      <w:rFonts w:ascii="Segoe UI" w:hAnsi="Segoe UI" w:cs="Segoe UI"/>
      <w:sz w:val="18"/>
      <w:szCs w:val="18"/>
    </w:rPr>
  </w:style>
  <w:style w:type="paragraph" w:customStyle="1" w:styleId="TableHeader">
    <w:name w:val="TableHeader"/>
    <w:basedOn w:val="Heading6"/>
    <w:link w:val="TableHeaderChar"/>
    <w:qFormat/>
    <w:rsid w:val="00F363D3"/>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F363D3"/>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39415A"/>
    <w:pPr>
      <w:numPr>
        <w:numId w:val="4"/>
      </w:numPr>
      <w:spacing w:before="120" w:after="120"/>
      <w:ind w:left="1440" w:hanging="432"/>
      <w:contextualSpacing/>
    </w:pPr>
    <w:rPr>
      <w:rFonts w:ascii="Times New Roman" w:hAnsi="Times New Roman"/>
      <w:sz w:val="24"/>
    </w:rPr>
  </w:style>
  <w:style w:type="character" w:customStyle="1" w:styleId="Bullet2Char">
    <w:name w:val="Bullet 2 Char"/>
    <w:link w:val="Bullet2"/>
    <w:rsid w:val="0039415A"/>
    <w:rPr>
      <w:rFonts w:ascii="Times New Roman" w:hAnsi="Times New Roman"/>
      <w:sz w:val="24"/>
    </w:rPr>
  </w:style>
  <w:style w:type="paragraph" w:customStyle="1" w:styleId="TableContents">
    <w:name w:val="Table Contents"/>
    <w:next w:val="Normal"/>
    <w:link w:val="TableContentsChar"/>
    <w:rsid w:val="00AA002E"/>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AA002E"/>
    <w:rPr>
      <w:rFonts w:ascii="Times New Roman" w:eastAsia="Calibri" w:hAnsi="Times New Roman" w:cs="Arial"/>
      <w:sz w:val="24"/>
      <w:szCs w:val="18"/>
    </w:rPr>
  </w:style>
  <w:style w:type="paragraph" w:customStyle="1" w:styleId="NormalMisc">
    <w:name w:val="Normal Misc"/>
    <w:basedOn w:val="Normal"/>
    <w:rsid w:val="00A07142"/>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2C244C"/>
    <w:pPr>
      <w:keepNext/>
      <w:spacing w:before="120" w:after="60" w:line="240" w:lineRule="auto"/>
      <w:ind w:left="57" w:right="61"/>
    </w:pPr>
    <w:rPr>
      <w:rFonts w:ascii="Times New Roman" w:eastAsia="Calibri" w:hAnsi="Times New Roman" w:cs="Times New Roman"/>
      <w:bCs/>
      <w:sz w:val="18"/>
      <w:szCs w:val="18"/>
    </w:rPr>
  </w:style>
  <w:style w:type="character" w:customStyle="1" w:styleId="TabletTextChar">
    <w:name w:val="Tablet Text Char"/>
    <w:link w:val="TabletText"/>
    <w:rsid w:val="002C244C"/>
    <w:rPr>
      <w:rFonts w:ascii="Times New Roman" w:eastAsia="Calibri" w:hAnsi="Times New Roman" w:cs="Times New Roman"/>
      <w:bCs/>
      <w:sz w:val="18"/>
      <w:szCs w:val="18"/>
    </w:rPr>
  </w:style>
  <w:style w:type="paragraph" w:styleId="TOC2">
    <w:name w:val="toc 2"/>
    <w:basedOn w:val="Normal"/>
    <w:next w:val="Normal"/>
    <w:autoRedefine/>
    <w:uiPriority w:val="39"/>
    <w:unhideWhenUsed/>
    <w:rsid w:val="00A11FA3"/>
    <w:pPr>
      <w:tabs>
        <w:tab w:val="left" w:pos="880"/>
        <w:tab w:val="right" w:leader="dot" w:pos="9710"/>
      </w:tabs>
      <w:spacing w:after="0" w:line="240" w:lineRule="auto"/>
      <w:ind w:left="245"/>
      <w:contextualSpacing/>
    </w:pPr>
    <w:rPr>
      <w:noProof/>
      <w:sz w:val="22"/>
    </w:rPr>
  </w:style>
  <w:style w:type="paragraph" w:styleId="TOC3">
    <w:name w:val="toc 3"/>
    <w:basedOn w:val="Normal"/>
    <w:next w:val="Normal"/>
    <w:autoRedefine/>
    <w:uiPriority w:val="39"/>
    <w:unhideWhenUsed/>
    <w:rsid w:val="001733C1"/>
    <w:pPr>
      <w:tabs>
        <w:tab w:val="left" w:pos="1320"/>
        <w:tab w:val="right" w:leader="dot" w:pos="9720"/>
      </w:tabs>
      <w:spacing w:before="20" w:after="20" w:line="240" w:lineRule="auto"/>
      <w:ind w:left="475"/>
      <w:contextualSpacing/>
    </w:pPr>
    <w:rPr>
      <w:sz w:val="22"/>
    </w:rPr>
  </w:style>
  <w:style w:type="character" w:styleId="Hyperlink">
    <w:name w:val="Hyperlink"/>
    <w:basedOn w:val="DefaultParagraphFont"/>
    <w:uiPriority w:val="99"/>
    <w:unhideWhenUsed/>
    <w:rsid w:val="00EF0625"/>
    <w:rPr>
      <w:color w:val="0563C1" w:themeColor="hyperlink"/>
      <w:u w:val="single"/>
    </w:rPr>
  </w:style>
  <w:style w:type="paragraph" w:styleId="TOC4">
    <w:name w:val="toc 4"/>
    <w:basedOn w:val="Normal"/>
    <w:next w:val="Normal"/>
    <w:autoRedefine/>
    <w:uiPriority w:val="39"/>
    <w:unhideWhenUsed/>
    <w:rsid w:val="00ED32F2"/>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D32F2"/>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D32F2"/>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D32F2"/>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D32F2"/>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D32F2"/>
    <w:pPr>
      <w:spacing w:after="100"/>
      <w:ind w:left="1760"/>
      <w:jc w:val="left"/>
    </w:pPr>
    <w:rPr>
      <w:rFonts w:asciiTheme="minorHAnsi" w:eastAsiaTheme="minorEastAsia" w:hAnsiTheme="minorHAnsi"/>
      <w:sz w:val="22"/>
    </w:rPr>
  </w:style>
  <w:style w:type="paragraph" w:customStyle="1" w:styleId="TOCTitle">
    <w:name w:val="TOC Title"/>
    <w:qFormat/>
    <w:rsid w:val="00883DC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C106C2"/>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C106C2"/>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253962"/>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25192"/>
    <w:rPr>
      <w:color w:val="808080"/>
    </w:rPr>
  </w:style>
  <w:style w:type="paragraph" w:styleId="ListParagraph">
    <w:name w:val="List Paragraph"/>
    <w:basedOn w:val="Normal"/>
    <w:uiPriority w:val="34"/>
    <w:qFormat/>
    <w:rsid w:val="00412D81"/>
    <w:pPr>
      <w:ind w:left="720"/>
      <w:contextualSpacing/>
    </w:pPr>
  </w:style>
  <w:style w:type="paragraph" w:styleId="NormalWeb">
    <w:name w:val="Normal (Web)"/>
    <w:basedOn w:val="Normal"/>
    <w:uiPriority w:val="99"/>
    <w:unhideWhenUsed/>
    <w:rsid w:val="004B660B"/>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nhideWhenUsed/>
    <w:qFormat/>
    <w:rsid w:val="00637945"/>
    <w:pPr>
      <w:spacing w:after="200" w:line="240" w:lineRule="auto"/>
      <w:jc w:val="center"/>
    </w:pPr>
    <w:rPr>
      <w:b/>
      <w:iCs/>
      <w:szCs w:val="18"/>
    </w:rPr>
  </w:style>
  <w:style w:type="table" w:customStyle="1" w:styleId="TableGrid1">
    <w:name w:val="Table Grid1"/>
    <w:basedOn w:val="TableNormal"/>
    <w:next w:val="TableGrid"/>
    <w:uiPriority w:val="39"/>
    <w:rsid w:val="009D4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Heading">
    <w:name w:val="Figure Heading"/>
    <w:basedOn w:val="Normal"/>
    <w:link w:val="FigureHeadingChar"/>
    <w:qFormat/>
    <w:rsid w:val="00A00199"/>
    <w:pPr>
      <w:jc w:val="center"/>
    </w:pPr>
    <w:rPr>
      <w:b/>
      <w:bCs/>
    </w:rPr>
  </w:style>
  <w:style w:type="character" w:customStyle="1" w:styleId="FigureHeadingChar">
    <w:name w:val="Figure Heading Char"/>
    <w:basedOn w:val="DefaultParagraphFont"/>
    <w:link w:val="FigureHeading"/>
    <w:rsid w:val="00A00199"/>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9907">
      <w:bodyDiv w:val="1"/>
      <w:marLeft w:val="0"/>
      <w:marRight w:val="0"/>
      <w:marTop w:val="0"/>
      <w:marBottom w:val="0"/>
      <w:divBdr>
        <w:top w:val="none" w:sz="0" w:space="0" w:color="auto"/>
        <w:left w:val="none" w:sz="0" w:space="0" w:color="auto"/>
        <w:bottom w:val="none" w:sz="0" w:space="0" w:color="auto"/>
        <w:right w:val="none" w:sz="0" w:space="0" w:color="auto"/>
      </w:divBdr>
    </w:div>
    <w:div w:id="97675288">
      <w:bodyDiv w:val="1"/>
      <w:marLeft w:val="0"/>
      <w:marRight w:val="0"/>
      <w:marTop w:val="0"/>
      <w:marBottom w:val="0"/>
      <w:divBdr>
        <w:top w:val="none" w:sz="0" w:space="0" w:color="auto"/>
        <w:left w:val="none" w:sz="0" w:space="0" w:color="auto"/>
        <w:bottom w:val="none" w:sz="0" w:space="0" w:color="auto"/>
        <w:right w:val="none" w:sz="0" w:space="0" w:color="auto"/>
      </w:divBdr>
    </w:div>
    <w:div w:id="205027346">
      <w:bodyDiv w:val="1"/>
      <w:marLeft w:val="0"/>
      <w:marRight w:val="0"/>
      <w:marTop w:val="0"/>
      <w:marBottom w:val="0"/>
      <w:divBdr>
        <w:top w:val="none" w:sz="0" w:space="0" w:color="auto"/>
        <w:left w:val="none" w:sz="0" w:space="0" w:color="auto"/>
        <w:bottom w:val="none" w:sz="0" w:space="0" w:color="auto"/>
        <w:right w:val="none" w:sz="0" w:space="0" w:color="auto"/>
      </w:divBdr>
    </w:div>
    <w:div w:id="207106006">
      <w:bodyDiv w:val="1"/>
      <w:marLeft w:val="0"/>
      <w:marRight w:val="0"/>
      <w:marTop w:val="0"/>
      <w:marBottom w:val="0"/>
      <w:divBdr>
        <w:top w:val="none" w:sz="0" w:space="0" w:color="auto"/>
        <w:left w:val="none" w:sz="0" w:space="0" w:color="auto"/>
        <w:bottom w:val="none" w:sz="0" w:space="0" w:color="auto"/>
        <w:right w:val="none" w:sz="0" w:space="0" w:color="auto"/>
      </w:divBdr>
    </w:div>
    <w:div w:id="228270278">
      <w:bodyDiv w:val="1"/>
      <w:marLeft w:val="0"/>
      <w:marRight w:val="0"/>
      <w:marTop w:val="0"/>
      <w:marBottom w:val="0"/>
      <w:divBdr>
        <w:top w:val="none" w:sz="0" w:space="0" w:color="auto"/>
        <w:left w:val="none" w:sz="0" w:space="0" w:color="auto"/>
        <w:bottom w:val="none" w:sz="0" w:space="0" w:color="auto"/>
        <w:right w:val="none" w:sz="0" w:space="0" w:color="auto"/>
      </w:divBdr>
    </w:div>
    <w:div w:id="282462417">
      <w:bodyDiv w:val="1"/>
      <w:marLeft w:val="0"/>
      <w:marRight w:val="0"/>
      <w:marTop w:val="0"/>
      <w:marBottom w:val="0"/>
      <w:divBdr>
        <w:top w:val="none" w:sz="0" w:space="0" w:color="auto"/>
        <w:left w:val="none" w:sz="0" w:space="0" w:color="auto"/>
        <w:bottom w:val="none" w:sz="0" w:space="0" w:color="auto"/>
        <w:right w:val="none" w:sz="0" w:space="0" w:color="auto"/>
      </w:divBdr>
    </w:div>
    <w:div w:id="340086685">
      <w:bodyDiv w:val="1"/>
      <w:marLeft w:val="0"/>
      <w:marRight w:val="0"/>
      <w:marTop w:val="0"/>
      <w:marBottom w:val="0"/>
      <w:divBdr>
        <w:top w:val="none" w:sz="0" w:space="0" w:color="auto"/>
        <w:left w:val="none" w:sz="0" w:space="0" w:color="auto"/>
        <w:bottom w:val="none" w:sz="0" w:space="0" w:color="auto"/>
        <w:right w:val="none" w:sz="0" w:space="0" w:color="auto"/>
      </w:divBdr>
    </w:div>
    <w:div w:id="444929118">
      <w:bodyDiv w:val="1"/>
      <w:marLeft w:val="0"/>
      <w:marRight w:val="0"/>
      <w:marTop w:val="0"/>
      <w:marBottom w:val="0"/>
      <w:divBdr>
        <w:top w:val="none" w:sz="0" w:space="0" w:color="auto"/>
        <w:left w:val="none" w:sz="0" w:space="0" w:color="auto"/>
        <w:bottom w:val="none" w:sz="0" w:space="0" w:color="auto"/>
        <w:right w:val="none" w:sz="0" w:space="0" w:color="auto"/>
      </w:divBdr>
    </w:div>
    <w:div w:id="466556443">
      <w:bodyDiv w:val="1"/>
      <w:marLeft w:val="0"/>
      <w:marRight w:val="0"/>
      <w:marTop w:val="0"/>
      <w:marBottom w:val="0"/>
      <w:divBdr>
        <w:top w:val="none" w:sz="0" w:space="0" w:color="auto"/>
        <w:left w:val="none" w:sz="0" w:space="0" w:color="auto"/>
        <w:bottom w:val="none" w:sz="0" w:space="0" w:color="auto"/>
        <w:right w:val="none" w:sz="0" w:space="0" w:color="auto"/>
      </w:divBdr>
    </w:div>
    <w:div w:id="541863038">
      <w:bodyDiv w:val="1"/>
      <w:marLeft w:val="0"/>
      <w:marRight w:val="0"/>
      <w:marTop w:val="0"/>
      <w:marBottom w:val="0"/>
      <w:divBdr>
        <w:top w:val="none" w:sz="0" w:space="0" w:color="auto"/>
        <w:left w:val="none" w:sz="0" w:space="0" w:color="auto"/>
        <w:bottom w:val="none" w:sz="0" w:space="0" w:color="auto"/>
        <w:right w:val="none" w:sz="0" w:space="0" w:color="auto"/>
      </w:divBdr>
    </w:div>
    <w:div w:id="597373091">
      <w:bodyDiv w:val="1"/>
      <w:marLeft w:val="0"/>
      <w:marRight w:val="0"/>
      <w:marTop w:val="0"/>
      <w:marBottom w:val="0"/>
      <w:divBdr>
        <w:top w:val="none" w:sz="0" w:space="0" w:color="auto"/>
        <w:left w:val="none" w:sz="0" w:space="0" w:color="auto"/>
        <w:bottom w:val="none" w:sz="0" w:space="0" w:color="auto"/>
        <w:right w:val="none" w:sz="0" w:space="0" w:color="auto"/>
      </w:divBdr>
    </w:div>
    <w:div w:id="600259429">
      <w:bodyDiv w:val="1"/>
      <w:marLeft w:val="0"/>
      <w:marRight w:val="0"/>
      <w:marTop w:val="0"/>
      <w:marBottom w:val="0"/>
      <w:divBdr>
        <w:top w:val="none" w:sz="0" w:space="0" w:color="auto"/>
        <w:left w:val="none" w:sz="0" w:space="0" w:color="auto"/>
        <w:bottom w:val="none" w:sz="0" w:space="0" w:color="auto"/>
        <w:right w:val="none" w:sz="0" w:space="0" w:color="auto"/>
      </w:divBdr>
    </w:div>
    <w:div w:id="634604519">
      <w:bodyDiv w:val="1"/>
      <w:marLeft w:val="0"/>
      <w:marRight w:val="0"/>
      <w:marTop w:val="0"/>
      <w:marBottom w:val="0"/>
      <w:divBdr>
        <w:top w:val="none" w:sz="0" w:space="0" w:color="auto"/>
        <w:left w:val="none" w:sz="0" w:space="0" w:color="auto"/>
        <w:bottom w:val="none" w:sz="0" w:space="0" w:color="auto"/>
        <w:right w:val="none" w:sz="0" w:space="0" w:color="auto"/>
      </w:divBdr>
    </w:div>
    <w:div w:id="764418843">
      <w:bodyDiv w:val="1"/>
      <w:marLeft w:val="0"/>
      <w:marRight w:val="0"/>
      <w:marTop w:val="0"/>
      <w:marBottom w:val="0"/>
      <w:divBdr>
        <w:top w:val="none" w:sz="0" w:space="0" w:color="auto"/>
        <w:left w:val="none" w:sz="0" w:space="0" w:color="auto"/>
        <w:bottom w:val="none" w:sz="0" w:space="0" w:color="auto"/>
        <w:right w:val="none" w:sz="0" w:space="0" w:color="auto"/>
      </w:divBdr>
    </w:div>
    <w:div w:id="838037604">
      <w:bodyDiv w:val="1"/>
      <w:marLeft w:val="0"/>
      <w:marRight w:val="0"/>
      <w:marTop w:val="0"/>
      <w:marBottom w:val="0"/>
      <w:divBdr>
        <w:top w:val="none" w:sz="0" w:space="0" w:color="auto"/>
        <w:left w:val="none" w:sz="0" w:space="0" w:color="auto"/>
        <w:bottom w:val="none" w:sz="0" w:space="0" w:color="auto"/>
        <w:right w:val="none" w:sz="0" w:space="0" w:color="auto"/>
      </w:divBdr>
    </w:div>
    <w:div w:id="841893815">
      <w:bodyDiv w:val="1"/>
      <w:marLeft w:val="0"/>
      <w:marRight w:val="0"/>
      <w:marTop w:val="0"/>
      <w:marBottom w:val="0"/>
      <w:divBdr>
        <w:top w:val="none" w:sz="0" w:space="0" w:color="auto"/>
        <w:left w:val="none" w:sz="0" w:space="0" w:color="auto"/>
        <w:bottom w:val="none" w:sz="0" w:space="0" w:color="auto"/>
        <w:right w:val="none" w:sz="0" w:space="0" w:color="auto"/>
      </w:divBdr>
    </w:div>
    <w:div w:id="909004716">
      <w:bodyDiv w:val="1"/>
      <w:marLeft w:val="0"/>
      <w:marRight w:val="0"/>
      <w:marTop w:val="0"/>
      <w:marBottom w:val="0"/>
      <w:divBdr>
        <w:top w:val="none" w:sz="0" w:space="0" w:color="auto"/>
        <w:left w:val="none" w:sz="0" w:space="0" w:color="auto"/>
        <w:bottom w:val="none" w:sz="0" w:space="0" w:color="auto"/>
        <w:right w:val="none" w:sz="0" w:space="0" w:color="auto"/>
      </w:divBdr>
    </w:div>
    <w:div w:id="1018310983">
      <w:bodyDiv w:val="1"/>
      <w:marLeft w:val="0"/>
      <w:marRight w:val="0"/>
      <w:marTop w:val="0"/>
      <w:marBottom w:val="0"/>
      <w:divBdr>
        <w:top w:val="none" w:sz="0" w:space="0" w:color="auto"/>
        <w:left w:val="none" w:sz="0" w:space="0" w:color="auto"/>
        <w:bottom w:val="none" w:sz="0" w:space="0" w:color="auto"/>
        <w:right w:val="none" w:sz="0" w:space="0" w:color="auto"/>
      </w:divBdr>
    </w:div>
    <w:div w:id="1056926516">
      <w:bodyDiv w:val="1"/>
      <w:marLeft w:val="0"/>
      <w:marRight w:val="0"/>
      <w:marTop w:val="0"/>
      <w:marBottom w:val="0"/>
      <w:divBdr>
        <w:top w:val="none" w:sz="0" w:space="0" w:color="auto"/>
        <w:left w:val="none" w:sz="0" w:space="0" w:color="auto"/>
        <w:bottom w:val="none" w:sz="0" w:space="0" w:color="auto"/>
        <w:right w:val="none" w:sz="0" w:space="0" w:color="auto"/>
      </w:divBdr>
    </w:div>
    <w:div w:id="1057702186">
      <w:bodyDiv w:val="1"/>
      <w:marLeft w:val="0"/>
      <w:marRight w:val="0"/>
      <w:marTop w:val="0"/>
      <w:marBottom w:val="0"/>
      <w:divBdr>
        <w:top w:val="none" w:sz="0" w:space="0" w:color="auto"/>
        <w:left w:val="none" w:sz="0" w:space="0" w:color="auto"/>
        <w:bottom w:val="none" w:sz="0" w:space="0" w:color="auto"/>
        <w:right w:val="none" w:sz="0" w:space="0" w:color="auto"/>
      </w:divBdr>
    </w:div>
    <w:div w:id="1195116321">
      <w:bodyDiv w:val="1"/>
      <w:marLeft w:val="0"/>
      <w:marRight w:val="0"/>
      <w:marTop w:val="0"/>
      <w:marBottom w:val="0"/>
      <w:divBdr>
        <w:top w:val="none" w:sz="0" w:space="0" w:color="auto"/>
        <w:left w:val="none" w:sz="0" w:space="0" w:color="auto"/>
        <w:bottom w:val="none" w:sz="0" w:space="0" w:color="auto"/>
        <w:right w:val="none" w:sz="0" w:space="0" w:color="auto"/>
      </w:divBdr>
    </w:div>
    <w:div w:id="1206604806">
      <w:bodyDiv w:val="1"/>
      <w:marLeft w:val="0"/>
      <w:marRight w:val="0"/>
      <w:marTop w:val="0"/>
      <w:marBottom w:val="0"/>
      <w:divBdr>
        <w:top w:val="none" w:sz="0" w:space="0" w:color="auto"/>
        <w:left w:val="none" w:sz="0" w:space="0" w:color="auto"/>
        <w:bottom w:val="none" w:sz="0" w:space="0" w:color="auto"/>
        <w:right w:val="none" w:sz="0" w:space="0" w:color="auto"/>
      </w:divBdr>
    </w:div>
    <w:div w:id="1271233471">
      <w:bodyDiv w:val="1"/>
      <w:marLeft w:val="0"/>
      <w:marRight w:val="0"/>
      <w:marTop w:val="0"/>
      <w:marBottom w:val="0"/>
      <w:divBdr>
        <w:top w:val="none" w:sz="0" w:space="0" w:color="auto"/>
        <w:left w:val="none" w:sz="0" w:space="0" w:color="auto"/>
        <w:bottom w:val="none" w:sz="0" w:space="0" w:color="auto"/>
        <w:right w:val="none" w:sz="0" w:space="0" w:color="auto"/>
      </w:divBdr>
    </w:div>
    <w:div w:id="1319265195">
      <w:bodyDiv w:val="1"/>
      <w:marLeft w:val="0"/>
      <w:marRight w:val="0"/>
      <w:marTop w:val="0"/>
      <w:marBottom w:val="0"/>
      <w:divBdr>
        <w:top w:val="none" w:sz="0" w:space="0" w:color="auto"/>
        <w:left w:val="none" w:sz="0" w:space="0" w:color="auto"/>
        <w:bottom w:val="none" w:sz="0" w:space="0" w:color="auto"/>
        <w:right w:val="none" w:sz="0" w:space="0" w:color="auto"/>
      </w:divBdr>
    </w:div>
    <w:div w:id="1358236764">
      <w:bodyDiv w:val="1"/>
      <w:marLeft w:val="0"/>
      <w:marRight w:val="0"/>
      <w:marTop w:val="0"/>
      <w:marBottom w:val="0"/>
      <w:divBdr>
        <w:top w:val="none" w:sz="0" w:space="0" w:color="auto"/>
        <w:left w:val="none" w:sz="0" w:space="0" w:color="auto"/>
        <w:bottom w:val="none" w:sz="0" w:space="0" w:color="auto"/>
        <w:right w:val="none" w:sz="0" w:space="0" w:color="auto"/>
      </w:divBdr>
    </w:div>
    <w:div w:id="1429614418">
      <w:bodyDiv w:val="1"/>
      <w:marLeft w:val="0"/>
      <w:marRight w:val="0"/>
      <w:marTop w:val="0"/>
      <w:marBottom w:val="0"/>
      <w:divBdr>
        <w:top w:val="none" w:sz="0" w:space="0" w:color="auto"/>
        <w:left w:val="none" w:sz="0" w:space="0" w:color="auto"/>
        <w:bottom w:val="none" w:sz="0" w:space="0" w:color="auto"/>
        <w:right w:val="none" w:sz="0" w:space="0" w:color="auto"/>
      </w:divBdr>
    </w:div>
    <w:div w:id="1439060453">
      <w:bodyDiv w:val="1"/>
      <w:marLeft w:val="0"/>
      <w:marRight w:val="0"/>
      <w:marTop w:val="0"/>
      <w:marBottom w:val="0"/>
      <w:divBdr>
        <w:top w:val="none" w:sz="0" w:space="0" w:color="auto"/>
        <w:left w:val="none" w:sz="0" w:space="0" w:color="auto"/>
        <w:bottom w:val="none" w:sz="0" w:space="0" w:color="auto"/>
        <w:right w:val="none" w:sz="0" w:space="0" w:color="auto"/>
      </w:divBdr>
      <w:divsChild>
        <w:div w:id="1048533068">
          <w:marLeft w:val="0"/>
          <w:marRight w:val="0"/>
          <w:marTop w:val="0"/>
          <w:marBottom w:val="0"/>
          <w:divBdr>
            <w:top w:val="none" w:sz="0" w:space="0" w:color="auto"/>
            <w:left w:val="none" w:sz="0" w:space="0" w:color="auto"/>
            <w:bottom w:val="none" w:sz="0" w:space="0" w:color="auto"/>
            <w:right w:val="none" w:sz="0" w:space="0" w:color="auto"/>
          </w:divBdr>
        </w:div>
        <w:div w:id="2127576134">
          <w:marLeft w:val="0"/>
          <w:marRight w:val="0"/>
          <w:marTop w:val="0"/>
          <w:marBottom w:val="0"/>
          <w:divBdr>
            <w:top w:val="none" w:sz="0" w:space="0" w:color="auto"/>
            <w:left w:val="none" w:sz="0" w:space="0" w:color="auto"/>
            <w:bottom w:val="none" w:sz="0" w:space="0" w:color="auto"/>
            <w:right w:val="none" w:sz="0" w:space="0" w:color="auto"/>
          </w:divBdr>
        </w:div>
        <w:div w:id="1969774878">
          <w:marLeft w:val="0"/>
          <w:marRight w:val="0"/>
          <w:marTop w:val="0"/>
          <w:marBottom w:val="0"/>
          <w:divBdr>
            <w:top w:val="none" w:sz="0" w:space="0" w:color="auto"/>
            <w:left w:val="none" w:sz="0" w:space="0" w:color="auto"/>
            <w:bottom w:val="none" w:sz="0" w:space="0" w:color="auto"/>
            <w:right w:val="none" w:sz="0" w:space="0" w:color="auto"/>
          </w:divBdr>
        </w:div>
        <w:div w:id="1779056984">
          <w:marLeft w:val="0"/>
          <w:marRight w:val="0"/>
          <w:marTop w:val="0"/>
          <w:marBottom w:val="0"/>
          <w:divBdr>
            <w:top w:val="none" w:sz="0" w:space="0" w:color="auto"/>
            <w:left w:val="none" w:sz="0" w:space="0" w:color="auto"/>
            <w:bottom w:val="none" w:sz="0" w:space="0" w:color="auto"/>
            <w:right w:val="none" w:sz="0" w:space="0" w:color="auto"/>
          </w:divBdr>
        </w:div>
      </w:divsChild>
    </w:div>
    <w:div w:id="1571505171">
      <w:bodyDiv w:val="1"/>
      <w:marLeft w:val="0"/>
      <w:marRight w:val="0"/>
      <w:marTop w:val="0"/>
      <w:marBottom w:val="0"/>
      <w:divBdr>
        <w:top w:val="none" w:sz="0" w:space="0" w:color="auto"/>
        <w:left w:val="none" w:sz="0" w:space="0" w:color="auto"/>
        <w:bottom w:val="none" w:sz="0" w:space="0" w:color="auto"/>
        <w:right w:val="none" w:sz="0" w:space="0" w:color="auto"/>
      </w:divBdr>
    </w:div>
    <w:div w:id="1607274365">
      <w:bodyDiv w:val="1"/>
      <w:marLeft w:val="0"/>
      <w:marRight w:val="0"/>
      <w:marTop w:val="0"/>
      <w:marBottom w:val="0"/>
      <w:divBdr>
        <w:top w:val="none" w:sz="0" w:space="0" w:color="auto"/>
        <w:left w:val="none" w:sz="0" w:space="0" w:color="auto"/>
        <w:bottom w:val="none" w:sz="0" w:space="0" w:color="auto"/>
        <w:right w:val="none" w:sz="0" w:space="0" w:color="auto"/>
      </w:divBdr>
    </w:div>
    <w:div w:id="1641420680">
      <w:bodyDiv w:val="1"/>
      <w:marLeft w:val="0"/>
      <w:marRight w:val="0"/>
      <w:marTop w:val="0"/>
      <w:marBottom w:val="0"/>
      <w:divBdr>
        <w:top w:val="none" w:sz="0" w:space="0" w:color="auto"/>
        <w:left w:val="none" w:sz="0" w:space="0" w:color="auto"/>
        <w:bottom w:val="none" w:sz="0" w:space="0" w:color="auto"/>
        <w:right w:val="none" w:sz="0" w:space="0" w:color="auto"/>
      </w:divBdr>
    </w:div>
    <w:div w:id="1766264936">
      <w:bodyDiv w:val="1"/>
      <w:marLeft w:val="0"/>
      <w:marRight w:val="0"/>
      <w:marTop w:val="0"/>
      <w:marBottom w:val="0"/>
      <w:divBdr>
        <w:top w:val="none" w:sz="0" w:space="0" w:color="auto"/>
        <w:left w:val="none" w:sz="0" w:space="0" w:color="auto"/>
        <w:bottom w:val="none" w:sz="0" w:space="0" w:color="auto"/>
        <w:right w:val="none" w:sz="0" w:space="0" w:color="auto"/>
      </w:divBdr>
    </w:div>
    <w:div w:id="1783380687">
      <w:bodyDiv w:val="1"/>
      <w:marLeft w:val="0"/>
      <w:marRight w:val="0"/>
      <w:marTop w:val="0"/>
      <w:marBottom w:val="0"/>
      <w:divBdr>
        <w:top w:val="none" w:sz="0" w:space="0" w:color="auto"/>
        <w:left w:val="none" w:sz="0" w:space="0" w:color="auto"/>
        <w:bottom w:val="none" w:sz="0" w:space="0" w:color="auto"/>
        <w:right w:val="none" w:sz="0" w:space="0" w:color="auto"/>
      </w:divBdr>
      <w:divsChild>
        <w:div w:id="982930494">
          <w:marLeft w:val="0"/>
          <w:marRight w:val="0"/>
          <w:marTop w:val="0"/>
          <w:marBottom w:val="0"/>
          <w:divBdr>
            <w:top w:val="none" w:sz="0" w:space="0" w:color="auto"/>
            <w:left w:val="none" w:sz="0" w:space="0" w:color="auto"/>
            <w:bottom w:val="none" w:sz="0" w:space="0" w:color="auto"/>
            <w:right w:val="none" w:sz="0" w:space="0" w:color="auto"/>
          </w:divBdr>
        </w:div>
      </w:divsChild>
    </w:div>
    <w:div w:id="1789203717">
      <w:bodyDiv w:val="1"/>
      <w:marLeft w:val="0"/>
      <w:marRight w:val="0"/>
      <w:marTop w:val="0"/>
      <w:marBottom w:val="0"/>
      <w:divBdr>
        <w:top w:val="none" w:sz="0" w:space="0" w:color="auto"/>
        <w:left w:val="none" w:sz="0" w:space="0" w:color="auto"/>
        <w:bottom w:val="none" w:sz="0" w:space="0" w:color="auto"/>
        <w:right w:val="none" w:sz="0" w:space="0" w:color="auto"/>
      </w:divBdr>
    </w:div>
    <w:div w:id="1843351317">
      <w:bodyDiv w:val="1"/>
      <w:marLeft w:val="0"/>
      <w:marRight w:val="0"/>
      <w:marTop w:val="0"/>
      <w:marBottom w:val="0"/>
      <w:divBdr>
        <w:top w:val="none" w:sz="0" w:space="0" w:color="auto"/>
        <w:left w:val="none" w:sz="0" w:space="0" w:color="auto"/>
        <w:bottom w:val="none" w:sz="0" w:space="0" w:color="auto"/>
        <w:right w:val="none" w:sz="0" w:space="0" w:color="auto"/>
      </w:divBdr>
    </w:div>
    <w:div w:id="1872494826">
      <w:bodyDiv w:val="1"/>
      <w:marLeft w:val="0"/>
      <w:marRight w:val="0"/>
      <w:marTop w:val="0"/>
      <w:marBottom w:val="0"/>
      <w:divBdr>
        <w:top w:val="none" w:sz="0" w:space="0" w:color="auto"/>
        <w:left w:val="none" w:sz="0" w:space="0" w:color="auto"/>
        <w:bottom w:val="none" w:sz="0" w:space="0" w:color="auto"/>
        <w:right w:val="none" w:sz="0" w:space="0" w:color="auto"/>
      </w:divBdr>
    </w:div>
    <w:div w:id="1985038373">
      <w:bodyDiv w:val="1"/>
      <w:marLeft w:val="0"/>
      <w:marRight w:val="0"/>
      <w:marTop w:val="0"/>
      <w:marBottom w:val="0"/>
      <w:divBdr>
        <w:top w:val="none" w:sz="0" w:space="0" w:color="auto"/>
        <w:left w:val="none" w:sz="0" w:space="0" w:color="auto"/>
        <w:bottom w:val="none" w:sz="0" w:space="0" w:color="auto"/>
        <w:right w:val="none" w:sz="0" w:space="0" w:color="auto"/>
      </w:divBdr>
    </w:div>
    <w:div w:id="2021930437">
      <w:bodyDiv w:val="1"/>
      <w:marLeft w:val="0"/>
      <w:marRight w:val="0"/>
      <w:marTop w:val="0"/>
      <w:marBottom w:val="0"/>
      <w:divBdr>
        <w:top w:val="none" w:sz="0" w:space="0" w:color="auto"/>
        <w:left w:val="none" w:sz="0" w:space="0" w:color="auto"/>
        <w:bottom w:val="none" w:sz="0" w:space="0" w:color="auto"/>
        <w:right w:val="none" w:sz="0" w:space="0" w:color="auto"/>
      </w:divBdr>
    </w:div>
    <w:div w:id="2060741805">
      <w:bodyDiv w:val="1"/>
      <w:marLeft w:val="0"/>
      <w:marRight w:val="0"/>
      <w:marTop w:val="0"/>
      <w:marBottom w:val="0"/>
      <w:divBdr>
        <w:top w:val="none" w:sz="0" w:space="0" w:color="auto"/>
        <w:left w:val="none" w:sz="0" w:space="0" w:color="auto"/>
        <w:bottom w:val="none" w:sz="0" w:space="0" w:color="auto"/>
        <w:right w:val="none" w:sz="0" w:space="0" w:color="auto"/>
      </w:divBdr>
      <w:divsChild>
        <w:div w:id="1975282630">
          <w:marLeft w:val="0"/>
          <w:marRight w:val="0"/>
          <w:marTop w:val="0"/>
          <w:marBottom w:val="0"/>
          <w:divBdr>
            <w:top w:val="none" w:sz="0" w:space="0" w:color="auto"/>
            <w:left w:val="none" w:sz="0" w:space="0" w:color="auto"/>
            <w:bottom w:val="none" w:sz="0" w:space="0" w:color="auto"/>
            <w:right w:val="none" w:sz="0" w:space="0" w:color="auto"/>
          </w:divBdr>
        </w:div>
      </w:divsChild>
    </w:div>
    <w:div w:id="212711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oxfile02\home\AR&amp;D%20Lab\For%20Review\Tyra%20BioScience%20-%20TYRA-300%20Capsules\Calculations\Dissolution\Tyra_Dissolution_Linearity_Specificity%2011-13-202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Area vs Concentration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412139107611549"/>
                  <c:y val="-1.8935185185185208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aseline="0"/>
                      <a:t>y = 32,618x - 866</a:t>
                    </a:r>
                    <a:br>
                      <a:rPr lang="en-US" baseline="0"/>
                    </a:br>
                    <a:r>
                      <a:rPr lang="en-US" baseline="0"/>
                      <a:t>R² = 1.0000</a:t>
                    </a:r>
                    <a:endParaRPr lang="en-US"/>
                  </a:p>
                </c:rich>
              </c:tx>
              <c:numFmt formatCode="#,##0.0000"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rendlineLbl>
          </c:trendline>
          <c:xVal>
            <c:numRef>
              <c:f>Linearity!$F$9:$F$13</c:f>
              <c:numCache>
                <c:formatCode>0.0000</c:formatCode>
                <c:ptCount val="5"/>
                <c:pt idx="0">
                  <c:v>0.49595462000000007</c:v>
                </c:pt>
                <c:pt idx="1">
                  <c:v>2.4797731000000001</c:v>
                </c:pt>
                <c:pt idx="2">
                  <c:v>4.9595462000000001</c:v>
                </c:pt>
                <c:pt idx="3">
                  <c:v>7.4393193000000002</c:v>
                </c:pt>
                <c:pt idx="4">
                  <c:v>14.8786386</c:v>
                </c:pt>
              </c:numCache>
            </c:numRef>
          </c:xVal>
          <c:yVal>
            <c:numRef>
              <c:f>Linearity!$C$16:$C$20</c:f>
              <c:numCache>
                <c:formatCode>0.0000</c:formatCode>
                <c:ptCount val="5"/>
                <c:pt idx="0">
                  <c:v>15799.7608</c:v>
                </c:pt>
                <c:pt idx="1">
                  <c:v>80002.367599999998</c:v>
                </c:pt>
                <c:pt idx="2">
                  <c:v>160731.57819999999</c:v>
                </c:pt>
                <c:pt idx="3">
                  <c:v>241099.56080000001</c:v>
                </c:pt>
                <c:pt idx="4">
                  <c:v>484829.18859999999</c:v>
                </c:pt>
              </c:numCache>
            </c:numRef>
          </c:yVal>
          <c:smooth val="0"/>
          <c:extLst>
            <c:ext xmlns:c16="http://schemas.microsoft.com/office/drawing/2014/chart" uri="{C3380CC4-5D6E-409C-BE32-E72D297353CC}">
              <c16:uniqueId val="{00000001-7E0E-4DF4-A2F0-67FD2B1F0A0D}"/>
            </c:ext>
          </c:extLst>
        </c:ser>
        <c:dLbls>
          <c:showLegendKey val="0"/>
          <c:showVal val="0"/>
          <c:showCatName val="0"/>
          <c:showSerName val="0"/>
          <c:showPercent val="0"/>
          <c:showBubbleSize val="0"/>
        </c:dLbls>
        <c:axId val="628044992"/>
        <c:axId val="628042368"/>
      </c:scatterChart>
      <c:valAx>
        <c:axId val="628044992"/>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Concentration (</a:t>
                </a:r>
                <a:r>
                  <a:rPr lang="en-US" sz="1200" b="1">
                    <a:solidFill>
                      <a:schemeClr val="tx1"/>
                    </a:solidFill>
                    <a:latin typeface="Calibri" panose="020F0502020204030204" pitchFamily="34" charset="0"/>
                    <a:cs typeface="Calibri" panose="020F0502020204030204" pitchFamily="34" charset="0"/>
                  </a:rPr>
                  <a:t>µ</a:t>
                </a:r>
                <a:r>
                  <a:rPr lang="en-US" sz="1200" b="1">
                    <a:solidFill>
                      <a:schemeClr val="tx1"/>
                    </a:solidFill>
                  </a:rPr>
                  <a:t>g/mL)</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0.00"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628042368"/>
        <c:crosses val="autoZero"/>
        <c:crossBetween val="midCat"/>
      </c:valAx>
      <c:valAx>
        <c:axId val="62804236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Area</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0"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628044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736F0-8C75-4D9E-ABC9-0651D434955E}"/>
</file>

<file path=customXml/itemProps2.xml><?xml version="1.0" encoding="utf-8"?>
<ds:datastoreItem xmlns:ds="http://schemas.openxmlformats.org/officeDocument/2006/customXml" ds:itemID="{2C079652-027B-4268-A58A-34A343ACF442}">
  <ds:schemaRefs>
    <ds:schemaRef ds:uri="http://schemas.microsoft.com/office/2006/metadata/properties"/>
    <ds:schemaRef ds:uri="ee1669bb-5b63-49e4-b6b0-bf232caea98e"/>
    <ds:schemaRef ds:uri="http://purl.org/dc/term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003b0413-cf99-4111-ab7d-0b2f1568bfb8"/>
    <ds:schemaRef ds:uri="http://www.w3.org/XML/1998/namespace"/>
    <ds:schemaRef ds:uri="http://purl.org/dc/elements/1.1/"/>
  </ds:schemaRefs>
</ds:datastoreItem>
</file>

<file path=customXml/itemProps3.xml><?xml version="1.0" encoding="utf-8"?>
<ds:datastoreItem xmlns:ds="http://schemas.openxmlformats.org/officeDocument/2006/customXml" ds:itemID="{78805F87-AA78-481F-B8E4-1B6A6955AFF3}">
  <ds:schemaRefs>
    <ds:schemaRef ds:uri="http://schemas.microsoft.com/sharepoint/v3/contenttype/forms"/>
  </ds:schemaRefs>
</ds:datastoreItem>
</file>

<file path=customXml/itemProps4.xml><?xml version="1.0" encoding="utf-8"?>
<ds:datastoreItem xmlns:ds="http://schemas.openxmlformats.org/officeDocument/2006/customXml" ds:itemID="{872E6608-ACF9-4DB9-80FD-D5E5D5E6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4991</Words>
  <Characters>28451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John Lutkenhaus</cp:lastModifiedBy>
  <cp:revision>8</cp:revision>
  <cp:lastPrinted>2023-12-12T22:05:00Z</cp:lastPrinted>
  <dcterms:created xsi:type="dcterms:W3CDTF">2023-12-08T20:45:00Z</dcterms:created>
  <dcterms:modified xsi:type="dcterms:W3CDTF">2023-12-12T22:05:00Z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0x010100FB40E032D761FE459D8CF20BD7B9FD2D</vt:lpwstr>
  </property>
  <property fmtid="{D5CDD505-2E9C-101B-9397-08002B2CF9AE}" pid="3" name="MC_EffectiveDate">
    <vt:lpwstr/>
  </property>
  <property fmtid="{D5CDD505-2E9C-101B-9397-08002B2CF9AE}" pid="4" name="MC_ReleaseDate">
    <vt:lpwstr/>
  </property>
  <property fmtid="{D5CDD505-2E9C-101B-9397-08002B2CF9AE}" pid="5" name="MC_Revision">
    <vt:lpwstr>1</vt:lpwstr>
  </property>
  <property fmtid="{D5CDD505-2E9C-101B-9397-08002B2CF9AE}" pid="6" name="MC_ExpirationDate">
    <vt:lpwstr/>
  </property>
  <property fmtid="{D5CDD505-2E9C-101B-9397-08002B2CF9AE}" pid="7" name="MC_CreatedDate">
    <vt:lpwstr>03 Jun 2020</vt:lpwstr>
  </property>
  <property fmtid="{D5CDD505-2E9C-101B-9397-08002B2CF9AE}" pid="8" name="MC_Status">
    <vt:lpwstr>Draft</vt:lpwstr>
  </property>
  <property fmtid="{D5CDD505-2E9C-101B-9397-08002B2CF9AE}" pid="9" name="MC_NextReviewDate">
    <vt:lpwstr/>
  </property>
  <property fmtid="{D5CDD505-2E9C-101B-9397-08002B2CF9AE}" pid="10" name="MC_Owner">
    <vt:lpwstr>MCORDERO</vt:lpwstr>
  </property>
  <property fmtid="{D5CDD505-2E9C-101B-9397-08002B2CF9AE}" pid="11" name="MC_Title">
    <vt:lpwstr>Lisdexamfetamine Dimesylate Drug substance: Assay and Identification Test MV</vt:lpwstr>
  </property>
  <property fmtid="{D5CDD505-2E9C-101B-9397-08002B2CF9AE}" pid="12" name="MC_Notes">
    <vt:lpwstr/>
  </property>
  <property fmtid="{D5CDD505-2E9C-101B-9397-08002B2CF9AE}" pid="13" name="MC_Number">
    <vt:lpwstr>PRO MV 0083</vt:lpwstr>
  </property>
  <property fmtid="{D5CDD505-2E9C-101B-9397-08002B2CF9AE}" pid="14" name="MC_Author">
    <vt:lpwstr>MCORDERO</vt:lpwstr>
  </property>
  <property fmtid="{D5CDD505-2E9C-101B-9397-08002B2CF9AE}" pid="15" name="MC_Vault">
    <vt:lpwstr>PROT REP dft</vt:lpwstr>
  </property>
</Properties>
</file>