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3.jpeg" ContentType="image/jpeg"/>
  <Override PartName="/word/media/image4.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ind w:left="3"/>
        <w:jc w:val="center"/>
        <w:rPr/>
      </w:pPr>
      <w:r>
        <w:rPr>
          <w:sz w:val="24"/>
        </w:rPr>
        <w:t xml:space="preserve"> </w:t>
      </w:r>
    </w:p>
    <w:p>
      <w:pPr>
        <w:pStyle w:val="Normal"/>
        <w:spacing w:before="0" w:after="0"/>
        <w:rPr/>
      </w:pPr>
      <w:r>
        <w:rPr/>
        <w:t xml:space="preserve"> </w:t>
      </w:r>
    </w:p>
    <w:p>
      <w:pPr>
        <w:pStyle w:val="Normal"/>
        <w:spacing w:before="0" w:after="0"/>
        <w:rPr/>
      </w:pPr>
      <w:r>
        <w:rPr/>
        <w:t xml:space="preserve"> </w:t>
      </w:r>
    </w:p>
    <w:p>
      <w:pPr>
        <w:pStyle w:val="Normal"/>
        <w:spacing w:lineRule="auto" w:line="240" w:before="0" w:after="0"/>
        <w:ind w:left="433" w:right="68"/>
        <w:jc w:val="center"/>
        <w:rPr>
          <w:b/>
        </w:rPr>
      </w:pPr>
      <w:r>
        <w:rPr>
          <w:b/>
        </w:rPr>
        <w:t xml:space="preserve">Informe de las prácticas de experimentación y aplicación de los aprendizajes  </w:t>
      </w:r>
    </w:p>
    <w:p>
      <w:pPr>
        <w:pStyle w:val="Normal"/>
        <w:spacing w:lineRule="auto" w:line="240" w:before="0" w:after="0"/>
        <w:ind w:left="433" w:right="68"/>
        <w:jc w:val="center"/>
        <w:rPr/>
      </w:pPr>
      <w:r>
        <w:rPr>
          <w:b/>
        </w:rPr>
        <w:t xml:space="preserve">(Elaborada por los estudiantes de manera individual o grupal) </w:t>
      </w:r>
    </w:p>
    <w:p>
      <w:pPr>
        <w:pStyle w:val="Normal"/>
        <w:spacing w:before="0" w:after="11"/>
        <w:ind w:left="365"/>
        <w:jc w:val="center"/>
        <w:rPr/>
      </w:pPr>
      <w:r>
        <w:rPr>
          <w:b/>
        </w:rPr>
        <w:t xml:space="preserve"> </w:t>
      </w:r>
    </w:p>
    <w:p>
      <w:pPr>
        <w:pStyle w:val="Normal"/>
        <w:numPr>
          <w:ilvl w:val="0"/>
          <w:numId w:val="1"/>
        </w:numPr>
        <w:spacing w:before="0" w:after="0"/>
        <w:ind w:hanging="360" w:left="360"/>
        <w:rPr/>
      </w:pPr>
      <w:r>
        <w:rPr>
          <w:b/>
        </w:rPr>
        <w:t xml:space="preserve">Datos Informativos: </w:t>
      </w:r>
    </w:p>
    <w:p>
      <w:pPr>
        <w:pStyle w:val="Normal"/>
        <w:numPr>
          <w:ilvl w:val="0"/>
          <w:numId w:val="0"/>
        </w:numPr>
        <w:spacing w:before="0" w:after="0"/>
        <w:ind w:hanging="0" w:left="360"/>
        <w:rPr>
          <w:b/>
        </w:rPr>
      </w:pPr>
      <w:r>
        <w:rPr>
          <w:b/>
        </w:rPr>
      </w:r>
    </w:p>
    <w:tbl>
      <w:tblPr>
        <w:tblStyle w:val="TableGrid"/>
        <w:tblW w:w="9071" w:type="dxa"/>
        <w:jc w:val="left"/>
        <w:tblInd w:w="430" w:type="dxa"/>
        <w:tblLayout w:type="fixed"/>
        <w:tblCellMar>
          <w:top w:w="46" w:type="dxa"/>
          <w:left w:w="107" w:type="dxa"/>
          <w:bottom w:w="0" w:type="dxa"/>
          <w:right w:w="115" w:type="dxa"/>
        </w:tblCellMar>
        <w:tblLook w:val="04a0" w:noHBand="0" w:noVBand="1" w:firstColumn="1" w:lastRow="0" w:lastColumn="0" w:firstRow="1"/>
      </w:tblPr>
      <w:tblGrid>
        <w:gridCol w:w="2408"/>
        <w:gridCol w:w="6662"/>
      </w:tblGrid>
      <w:tr>
        <w:trPr>
          <w:trHeight w:val="375" w:hRule="atLeast"/>
        </w:trPr>
        <w:tc>
          <w:tcPr>
            <w:tcW w:w="9070" w:type="dxa"/>
            <w:gridSpan w:val="2"/>
            <w:tcBorders>
              <w:top w:val="single" w:sz="2" w:space="0" w:color="4472C4"/>
              <w:left w:val="single" w:sz="2" w:space="0" w:color="4472C4"/>
              <w:bottom w:val="single" w:sz="2" w:space="0" w:color="D9E2F3"/>
              <w:right w:val="single" w:sz="2" w:space="0" w:color="4472C4"/>
            </w:tcBorders>
          </w:tcPr>
          <w:p>
            <w:pPr>
              <w:pStyle w:val="Normal"/>
              <w:widowControl/>
              <w:tabs>
                <w:tab w:val="clear" w:pos="708"/>
                <w:tab w:val="center" w:pos="2409" w:leader="none"/>
              </w:tabs>
              <w:suppressAutoHyphens w:val="true"/>
              <w:spacing w:lineRule="auto" w:line="240" w:before="0" w:after="0"/>
              <w:jc w:val="left"/>
              <w:rPr>
                <w:kern w:val="0"/>
                <w:sz w:val="22"/>
                <w:szCs w:val="22"/>
                <w:lang w:val="es-EC" w:eastAsia="es-EC" w:bidi="ar-SA"/>
              </w:rPr>
            </w:pPr>
            <w:r>
              <w:rPr>
                <w:kern w:val="0"/>
                <w:sz w:val="20"/>
                <w:szCs w:val="22"/>
                <w:lang w:val="es-EC" w:eastAsia="es-EC" w:bidi="ar-SA"/>
              </w:rPr>
              <w:t>Facultad:</w:t>
            </w:r>
            <w:r>
              <w:rPr>
                <w:color w:val="FFFFFF"/>
                <w:kern w:val="0"/>
                <w:sz w:val="20"/>
                <w:szCs w:val="22"/>
                <w:lang w:val="es-EC" w:eastAsia="es-EC" w:bidi="ar-SA"/>
              </w:rPr>
              <w:t xml:space="preserve"> </w:t>
              <w:tab/>
            </w:r>
            <w:r>
              <w:rPr>
                <w:i/>
                <w:color w:val="002060"/>
                <w:kern w:val="0"/>
                <w:sz w:val="24"/>
                <w:szCs w:val="22"/>
                <w:lang w:val="es-EC" w:eastAsia="es-EC" w:bidi="ar-SA"/>
              </w:rPr>
              <w:t xml:space="preserve"> </w:t>
            </w:r>
            <w:r>
              <w:rPr>
                <w:rFonts w:cs="Calibri" w:cstheme="minorHAnsi"/>
                <w:i/>
                <w:color w:val="002060"/>
                <w:kern w:val="0"/>
                <w:sz w:val="22"/>
                <w:szCs w:val="22"/>
                <w:lang w:val="es-EC" w:eastAsia="es-EC" w:bidi="ar-SA"/>
              </w:rPr>
              <w:t>CIENCIAS ADMINISTRATIVAS GESTIÓN EMPRESARIAL E INFORMÁTICA</w:t>
            </w:r>
          </w:p>
        </w:tc>
      </w:tr>
      <w:tr>
        <w:trPr>
          <w:trHeight w:val="384" w:hRule="atLeast"/>
        </w:trPr>
        <w:tc>
          <w:tcPr>
            <w:tcW w:w="2408" w:type="dxa"/>
            <w:tcBorders>
              <w:top w:val="single" w:sz="2" w:space="0" w:color="4472C4"/>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Carrera:</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Software</w:t>
            </w:r>
          </w:p>
        </w:tc>
      </w:tr>
      <w:tr>
        <w:trPr>
          <w:trHeight w:val="388"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Asignatura:</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uppressAutoHyphens w:val="true"/>
              <w:spacing w:lineRule="auto" w:line="240" w:before="0" w:after="0"/>
              <w:ind w:left="1"/>
              <w:jc w:val="left"/>
              <w:rPr>
                <w:b/>
                <w:bCs/>
                <w:i/>
                <w:i/>
                <w:iCs/>
              </w:rPr>
            </w:pPr>
            <w:r>
              <w:rPr>
                <w:b/>
                <w:bCs/>
                <w:i/>
                <w:iCs/>
                <w:color w:val="1F3763"/>
                <w:kern w:val="0"/>
                <w:sz w:val="24"/>
                <w:szCs w:val="22"/>
                <w:lang w:val="es-EC" w:eastAsia="es-EC" w:bidi="ar-SA"/>
              </w:rPr>
              <w:t xml:space="preserve"> </w:t>
            </w:r>
            <w:r>
              <w:rPr>
                <w:b/>
                <w:bCs/>
                <w:i/>
                <w:iCs/>
                <w:caps w:val="false"/>
                <w:smallCaps w:val="false"/>
                <w:color w:val="1F3763"/>
                <w:spacing w:val="0"/>
                <w:kern w:val="0"/>
                <w:sz w:val="24"/>
                <w:szCs w:val="22"/>
                <w:lang w:val="es-EC" w:eastAsia="es-EC" w:bidi="ar-SA"/>
              </w:rPr>
              <w:t>Cálculo</w:t>
            </w:r>
            <w:r>
              <w:rPr>
                <w:b/>
                <w:bCs/>
                <w:i/>
                <w:iCs/>
                <w:color w:val="1F3763"/>
                <w:kern w:val="0"/>
                <w:sz w:val="22"/>
                <w:szCs w:val="22"/>
                <w:lang w:val="es-EC" w:eastAsia="es-EC" w:bidi="ar-SA"/>
              </w:rPr>
              <w:t xml:space="preserve"> III</w:t>
            </w:r>
          </w:p>
        </w:tc>
      </w:tr>
      <w:tr>
        <w:trPr>
          <w:trHeight w:val="380"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Ciclo:</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Tercero</w:t>
            </w:r>
          </w:p>
        </w:tc>
      </w:tr>
      <w:tr>
        <w:trPr>
          <w:trHeight w:val="392"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Docente:</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uppressAutoHyphens w:val="true"/>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Fís. Rafael Medina V. MSc.</w:t>
            </w:r>
          </w:p>
        </w:tc>
      </w:tr>
      <w:tr>
        <w:trPr>
          <w:trHeight w:val="380"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Título de la práctica:</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ind w:left="1"/>
              <w:jc w:val="left"/>
              <w:rPr>
                <w:kern w:val="0"/>
                <w:sz w:val="22"/>
                <w:szCs w:val="22"/>
                <w:lang w:val="es-EC" w:eastAsia="es-EC" w:bidi="ar-SA"/>
              </w:rPr>
            </w:pPr>
            <w:r>
              <w:rPr>
                <w:rStyle w:val="Strong"/>
                <w:i/>
                <w:color w:val="1F3763"/>
                <w:kern w:val="0"/>
                <w:sz w:val="22"/>
                <w:szCs w:val="22"/>
                <w:lang w:val="es-EC" w:eastAsia="es-EC" w:bidi="ar-SA"/>
              </w:rPr>
              <w:t>MODELAMIENTO MATEMÁTICO DE PROBLEMAS REALES COMO</w:t>
            </w:r>
          </w:p>
          <w:p>
            <w:pPr>
              <w:pStyle w:val="Normal"/>
              <w:widowControl/>
              <w:suppressAutoHyphens w:val="true"/>
              <w:spacing w:lineRule="auto" w:line="240" w:before="0" w:after="0"/>
              <w:ind w:left="1"/>
              <w:jc w:val="left"/>
              <w:rPr/>
            </w:pPr>
            <w:r>
              <w:rPr>
                <w:rStyle w:val="Strong"/>
                <w:i/>
                <w:color w:val="1F3763"/>
                <w:kern w:val="0"/>
                <w:sz w:val="22"/>
                <w:szCs w:val="22"/>
                <w:lang w:val="es-EC" w:eastAsia="es-EC" w:bidi="ar-SA"/>
              </w:rPr>
              <w:t>ECUACIONES DIFERENCALES Y TIPOS DE SOLUCIONES</w:t>
            </w:r>
          </w:p>
        </w:tc>
      </w:tr>
      <w:tr>
        <w:trPr>
          <w:trHeight w:val="403"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No. de práctica:</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uppressAutoHyphens w:val="true"/>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1</w:t>
            </w:r>
          </w:p>
        </w:tc>
      </w:tr>
      <w:tr>
        <w:trPr>
          <w:trHeight w:val="625"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Escenario o ambiente de aprendizaje de la practica</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ind w:left="1"/>
              <w:jc w:val="left"/>
              <w:rPr>
                <w:kern w:val="0"/>
                <w:sz w:val="22"/>
                <w:szCs w:val="22"/>
                <w:lang w:val="es-EC" w:eastAsia="es-EC" w:bidi="ar-SA"/>
              </w:rPr>
            </w:pPr>
            <w:r>
              <w:rPr>
                <w:b/>
                <w:i/>
                <w:color w:val="1F3763"/>
                <w:kern w:val="0"/>
                <w:sz w:val="24"/>
                <w:szCs w:val="22"/>
                <w:lang w:val="es-EC" w:eastAsia="es-EC" w:bidi="ar-SA"/>
              </w:rPr>
              <w:t>Internet y solución matemática</w:t>
            </w:r>
          </w:p>
        </w:tc>
      </w:tr>
      <w:tr>
        <w:trPr>
          <w:trHeight w:val="388"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No. de horas:</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uppressAutoHyphens w:val="true"/>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6 horas</w:t>
            </w:r>
          </w:p>
        </w:tc>
      </w:tr>
      <w:tr>
        <w:trPr>
          <w:trHeight w:val="384"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Fecha:</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1</w:t>
            </w:r>
            <w:r>
              <w:rPr>
                <w:b/>
                <w:i/>
                <w:color w:val="1F3763"/>
                <w:kern w:val="0"/>
                <w:sz w:val="24"/>
                <w:szCs w:val="22"/>
                <w:lang w:val="es-EC" w:eastAsia="es-EC" w:bidi="ar-SA"/>
              </w:rPr>
              <w:t>1</w:t>
            </w:r>
            <w:r>
              <w:rPr>
                <w:b/>
                <w:i/>
                <w:color w:val="1F3763"/>
                <w:kern w:val="0"/>
                <w:sz w:val="24"/>
                <w:szCs w:val="22"/>
                <w:lang w:val="es-EC" w:eastAsia="es-EC" w:bidi="ar-SA"/>
              </w:rPr>
              <w:t>/02/2025</w:t>
            </w:r>
          </w:p>
        </w:tc>
      </w:tr>
      <w:tr>
        <w:trPr>
          <w:trHeight w:val="388"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Estudiantes:</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uppressAutoHyphens w:val="true"/>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Ariel Calderón, Hermelinda Ochoa, Xiomara Punina</w:t>
            </w:r>
          </w:p>
        </w:tc>
      </w:tr>
      <w:tr>
        <w:trPr>
          <w:trHeight w:val="381"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GRUPO No.</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uppressAutoHyphens w:val="true"/>
              <w:spacing w:lineRule="auto" w:line="240" w:before="0" w:after="0"/>
              <w:ind w:left="1"/>
              <w:jc w:val="left"/>
              <w:rPr>
                <w:kern w:val="0"/>
                <w:sz w:val="22"/>
                <w:szCs w:val="22"/>
                <w:lang w:val="es-EC" w:eastAsia="es-EC" w:bidi="ar-SA"/>
              </w:rPr>
            </w:pPr>
            <w:r>
              <w:rPr>
                <w:kern w:val="0"/>
                <w:sz w:val="22"/>
                <w:szCs w:val="22"/>
                <w:lang w:val="es-EC" w:eastAsia="es-EC" w:bidi="ar-SA"/>
              </w:rPr>
            </w:r>
          </w:p>
        </w:tc>
      </w:tr>
      <w:tr>
        <w:trPr>
          <w:trHeight w:val="389"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uppressAutoHyphens w:val="true"/>
              <w:spacing w:lineRule="auto" w:line="240" w:before="0" w:after="0"/>
              <w:jc w:val="left"/>
              <w:rPr>
                <w:kern w:val="0"/>
                <w:sz w:val="22"/>
                <w:szCs w:val="22"/>
                <w:lang w:val="es-EC" w:eastAsia="es-EC" w:bidi="ar-SA"/>
              </w:rPr>
            </w:pPr>
            <w:r>
              <w:rPr>
                <w:kern w:val="0"/>
                <w:sz w:val="20"/>
                <w:szCs w:val="22"/>
                <w:lang w:val="es-EC" w:eastAsia="es-EC" w:bidi="ar-SA"/>
              </w:rPr>
              <w:t>Calificación</w:t>
            </w:r>
          </w:p>
        </w:tc>
        <w:tc>
          <w:tcPr>
            <w:tcW w:w="6662" w:type="dxa"/>
            <w:tcBorders>
              <w:top w:val="single" w:sz="2" w:space="0" w:color="8EAADB"/>
              <w:left w:val="single" w:sz="2" w:space="0" w:color="8EAADB"/>
              <w:bottom w:val="single" w:sz="2" w:space="0" w:color="8EAADB"/>
              <w:right w:val="single" w:sz="2" w:space="0" w:color="8EAADB"/>
            </w:tcBorders>
          </w:tcPr>
          <w:p>
            <w:pPr>
              <w:pStyle w:val="Normal"/>
              <w:widowControl/>
              <w:suppressAutoHyphens w:val="true"/>
              <w:spacing w:lineRule="auto" w:line="240" w:before="0" w:after="0"/>
              <w:ind w:left="1"/>
              <w:jc w:val="left"/>
              <w:rPr>
                <w:kern w:val="0"/>
                <w:sz w:val="22"/>
                <w:szCs w:val="22"/>
                <w:lang w:val="es-EC" w:eastAsia="es-EC" w:bidi="ar-SA"/>
              </w:rPr>
            </w:pPr>
            <w:r>
              <w:rPr>
                <w:kern w:val="0"/>
                <w:sz w:val="22"/>
                <w:szCs w:val="22"/>
                <w:lang w:val="es-EC" w:eastAsia="es-EC" w:bidi="ar-SA"/>
              </w:rPr>
            </w:r>
          </w:p>
        </w:tc>
      </w:tr>
    </w:tbl>
    <w:p>
      <w:pPr>
        <w:pStyle w:val="Normal"/>
        <w:spacing w:before="0" w:after="11"/>
        <w:rPr/>
      </w:pPr>
      <w:r>
        <w:rPr/>
        <w:t xml:space="preserve"> </w:t>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Introducción</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t>El objetivo fundamental de la formación del Ingeniero en Software es que sea un profesional con capacidad analítica, la cual se adquiere estudiando herramientas matemáticas desde el punto de vista del análisis y del cálculo, pues es conocido que un ingeniero trabaja con modelos matemáticos de casos reales.</w:t>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t>La idea de esta práctica es que los estudiantes se inicien en el modelado de problemas reales como ecuaciones diferenciales, que son las aproximaciones más reales de dichos problemas.</w:t>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Objetivo de la práctica</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t>Resolver un problema real utilizando las leyes físicas correspondientes para modelar un problema como ecuación diferencial.</w:t>
      </w:r>
      <w:r>
        <w:br w:type="page"/>
      </w:r>
    </w:p>
    <w:p>
      <w:pPr>
        <w:pStyle w:val="Normal"/>
        <w:spacing w:lineRule="auto" w:line="240" w:before="0" w:after="1"/>
        <w:ind w:hanging="0" w:left="355"/>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Descripción del desarrollo de la práctica</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
      <w:r>
        <w:br w:type="page"/>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Metodología</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rPr>
      </w:r>
    </w:p>
    <w:p>
      <w:pPr>
        <w:pStyle w:val="Normal"/>
        <w:spacing w:lineRule="auto" w:line="240" w:before="0" w:after="32"/>
        <w:ind w:hanging="10" w:left="355"/>
        <w:rPr>
          <w:rFonts w:ascii="Calibri" w:hAnsi="Calibri" w:cs="Calibri" w:asciiTheme="minorHAnsi" w:cstheme="minorHAnsi" w:hAnsiTheme="minorHAnsi"/>
        </w:rPr>
      </w:pPr>
      <w:r>
        <w:rPr>
          <w:rFonts w:cs="Calibri" w:cstheme="minorHAnsi"/>
        </w:rPr>
        <w:t>Comparativa de funciones usando método gráfico.</w:t>
      </w:r>
    </w:p>
    <w:p>
      <w:pPr>
        <w:pStyle w:val="Normal"/>
        <w:spacing w:lineRule="auto" w:line="240" w:before="0" w:after="32"/>
        <w:ind w:hanging="10" w:left="355"/>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b/>
          <w:bCs/>
        </w:rPr>
      </w:pPr>
      <w:r>
        <w:rPr>
          <w:rFonts w:cs="Calibri" w:cstheme="minorHAnsi"/>
          <w:b/>
          <w:bCs/>
        </w:rPr>
        <w:t>Resultados obtenidos:</w:t>
      </w:r>
    </w:p>
    <w:p>
      <w:pPr>
        <w:pStyle w:val="Normal"/>
        <w:spacing w:before="0" w:after="0"/>
        <w:ind w:left="360"/>
        <w:rPr>
          <w:rFonts w:ascii="Calibri" w:hAnsi="Calibri" w:cs="Calibri" w:asciiTheme="minorHAnsi" w:cstheme="minorHAnsi" w:hAnsiTheme="minorHAnsi"/>
        </w:rPr>
      </w:pPr>
      <w:r>
        <w:rPr>
          <w:rFonts w:cs="Calibri" w:cstheme="minorHAnsi"/>
          <w:b/>
          <w:bCs/>
        </w:rPr>
        <w:t xml:space="preserve"> </w:t>
      </w:r>
    </w:p>
    <w:p>
      <w:pPr>
        <w:pStyle w:val="Normal"/>
        <w:rPr>
          <w:rFonts w:ascii="Calibri" w:hAnsi="Calibri" w:cs="Calibri" w:asciiTheme="minorHAnsi" w:cstheme="minorHAnsi" w:hAnsiTheme="minorHAnsi"/>
          <w:b/>
          <w:bCs/>
        </w:rPr>
      </w:pPr>
      <w:r>
        <w:rPr>
          <w:rFonts w:cs="Calibri" w:cstheme="minorHAnsi"/>
          <w:b/>
          <w:bCs/>
        </w:rPr>
        <w:t xml:space="preserve"> </w:t>
      </w:r>
      <w:r>
        <w:rPr/>
        <w:drawing>
          <wp:inline distT="0" distB="0" distL="0" distR="0">
            <wp:extent cx="5585460" cy="7438390"/>
            <wp:effectExtent l="0" t="0" r="0" b="0"/>
            <wp:docPr id="1"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0" descr=""/>
                    <pic:cNvPicPr>
                      <a:picLocks noChangeAspect="1" noChangeArrowheads="1"/>
                    </pic:cNvPicPr>
                  </pic:nvPicPr>
                  <pic:blipFill>
                    <a:blip r:embed="rId2"/>
                    <a:srcRect l="0" t="3954" r="0" b="0"/>
                    <a:stretch>
                      <a:fillRect/>
                    </a:stretch>
                  </pic:blipFill>
                  <pic:spPr bwMode="auto">
                    <a:xfrm>
                      <a:off x="0" y="0"/>
                      <a:ext cx="5585460" cy="7438390"/>
                    </a:xfrm>
                    <a:prstGeom prst="rect">
                      <a:avLst/>
                    </a:prstGeom>
                  </pic:spPr>
                </pic:pic>
              </a:graphicData>
            </a:graphic>
          </wp:inline>
        </w:drawing>
      </w:r>
      <w:r>
        <w:br w:type="page"/>
      </w:r>
    </w:p>
    <w:p>
      <w:pPr>
        <w:pStyle w:val="Normal"/>
        <w:numPr>
          <w:ilvl w:val="0"/>
          <w:numId w:val="1"/>
        </w:numPr>
        <w:spacing w:lineRule="auto" w:line="240" w:before="0" w:after="1"/>
        <w:ind w:hanging="360" w:left="360"/>
        <w:rPr>
          <w:rFonts w:ascii="Calibri" w:hAnsi="Calibri" w:cs="Calibri" w:asciiTheme="minorHAnsi" w:cstheme="minorHAnsi" w:hAnsiTheme="minorHAnsi"/>
        </w:rPr>
      </w:pPr>
      <w:r>
        <w:rPr>
          <w:rFonts w:cs="Calibri" w:cstheme="minorHAnsi"/>
          <w:b/>
          <w:bCs/>
        </w:rPr>
        <w:t>Conclusiones</w:t>
      </w:r>
      <w:r>
        <w:rPr>
          <w:rFonts w:cs="Calibri" w:cstheme="minorHAnsi"/>
        </w:rPr>
        <w:t xml:space="preserve">: </w:t>
      </w:r>
    </w:p>
    <w:p>
      <w:pPr>
        <w:pStyle w:val="Normal"/>
        <w:spacing w:lineRule="auto" w:line="240" w:before="0" w:after="1"/>
        <w:ind w:left="360"/>
        <w:rPr>
          <w:rFonts w:ascii="Calibri" w:hAnsi="Calibri" w:cs="Calibri" w:asciiTheme="minorHAnsi" w:cstheme="minorHAnsi" w:hAnsiTheme="minorHAnsi"/>
        </w:rPr>
      </w:pPr>
      <w:r>
        <w:rPr>
          <w:rFonts w:cs="Calibri" w:cstheme="minorHAnsi"/>
        </w:rPr>
      </w:r>
    </w:p>
    <w:p>
      <w:pPr>
        <w:pStyle w:val="Normal"/>
        <w:spacing w:lineRule="auto" w:line="240" w:before="0" w:after="1"/>
        <w:ind w:left="360"/>
        <w:rPr>
          <w:rFonts w:ascii="Calibri" w:hAnsi="Calibri" w:cs="Calibri" w:asciiTheme="minorHAnsi" w:cstheme="minorHAnsi" w:hAnsiTheme="minorHAnsi"/>
        </w:rPr>
      </w:pPr>
      <w:r>
        <w:rPr>
          <w:rFonts w:cs="Calibri" w:cstheme="minorHAnsi"/>
        </w:rPr>
        <w:t xml:space="preserve">Las herramientas como GeoGebra son invaluables para agilizar cálculos en diversas áreas de las matemáticas. Su capacidad para realizar operaciones complejas de forma rápida y precisa permite a los usuarios visualizar y entender conceptos abstractos con mayor facilidad. Además, GeoGebra facilita la experimentación y la exploración de problemas matemáticos, fomentando un aprendizaje más interactivo y dinámico. </w:t>
      </w:r>
    </w:p>
    <w:p>
      <w:pPr>
        <w:pStyle w:val="Normal"/>
        <w:spacing w:before="0" w:after="0"/>
        <w:ind w:left="360"/>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Recomendaciones</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rPr>
      </w:r>
    </w:p>
    <w:p>
      <w:pPr>
        <w:pStyle w:val="ListParagraph"/>
        <w:numPr>
          <w:ilvl w:val="0"/>
          <w:numId w:val="2"/>
        </w:numPr>
        <w:spacing w:before="0" w:after="0"/>
        <w:contextualSpacing/>
        <w:rPr>
          <w:rFonts w:ascii="Calibri" w:hAnsi="Calibri" w:cs="Calibri" w:asciiTheme="minorHAnsi" w:cstheme="minorHAnsi" w:hAnsiTheme="minorHAnsi"/>
        </w:rPr>
      </w:pPr>
      <w:r>
        <w:rPr>
          <w:rFonts w:cs="Calibri" w:cstheme="minorHAnsi"/>
          <w:b/>
          <w:bCs/>
        </w:rPr>
        <w:t>Explora sus funcionalidades:</w:t>
      </w:r>
      <w:r>
        <w:rPr>
          <w:rFonts w:cs="Calibri" w:cstheme="minorHAnsi"/>
        </w:rPr>
        <w:t xml:space="preserve"> Dedicar tiempo a conocer todas las herramientas y opciones que ofrece GeoGebra para aprovechar al máximo su potencial.</w:t>
      </w:r>
    </w:p>
    <w:p>
      <w:pPr>
        <w:pStyle w:val="ListParagraph"/>
        <w:numPr>
          <w:ilvl w:val="0"/>
          <w:numId w:val="2"/>
        </w:numPr>
        <w:spacing w:before="0" w:after="0"/>
        <w:contextualSpacing/>
        <w:rPr>
          <w:rFonts w:ascii="Calibri" w:hAnsi="Calibri" w:cs="Calibri" w:asciiTheme="minorHAnsi" w:cstheme="minorHAnsi" w:hAnsiTheme="minorHAnsi"/>
        </w:rPr>
      </w:pPr>
      <w:r>
        <w:rPr>
          <w:rFonts w:cs="Calibri" w:cstheme="minorHAnsi"/>
          <w:b/>
          <w:bCs/>
        </w:rPr>
        <w:t>Utiliza tutoriales y recursos en línea:</w:t>
      </w:r>
      <w:r>
        <w:rPr>
          <w:rFonts w:cs="Calibri" w:cstheme="minorHAnsi"/>
        </w:rPr>
        <w:t xml:space="preserve"> Aprovechar la amplia variedad de tutoriales, videos y foros disponibles para aprender y resolver dudas.</w:t>
      </w:r>
    </w:p>
    <w:p>
      <w:pPr>
        <w:pStyle w:val="ListParagraph"/>
        <w:numPr>
          <w:ilvl w:val="0"/>
          <w:numId w:val="2"/>
        </w:numPr>
        <w:spacing w:before="0" w:after="0"/>
        <w:contextualSpacing/>
        <w:rPr>
          <w:rFonts w:ascii="Calibri" w:hAnsi="Calibri" w:cs="Calibri" w:asciiTheme="minorHAnsi" w:cstheme="minorHAnsi" w:hAnsiTheme="minorHAnsi"/>
        </w:rPr>
      </w:pPr>
      <w:r>
        <w:rPr>
          <w:rFonts w:cs="Calibri" w:cstheme="minorHAnsi"/>
          <w:b/>
          <w:bCs/>
        </w:rPr>
        <w:t>Integra en el aula:</w:t>
      </w:r>
      <w:r>
        <w:rPr>
          <w:rFonts w:cs="Calibri" w:cstheme="minorHAnsi"/>
        </w:rPr>
        <w:t xml:space="preserve"> Implementar GeoGebra en actividades educativas para fomentar un aprendizaje más interactivo y visual.</w:t>
      </w:r>
    </w:p>
    <w:p>
      <w:pPr>
        <w:pStyle w:val="ListParagraph"/>
        <w:numPr>
          <w:ilvl w:val="0"/>
          <w:numId w:val="2"/>
        </w:numPr>
        <w:spacing w:before="0" w:after="0"/>
        <w:contextualSpacing/>
        <w:rPr>
          <w:rFonts w:ascii="Calibri" w:hAnsi="Calibri" w:cs="Calibri" w:asciiTheme="minorHAnsi" w:cstheme="minorHAnsi" w:hAnsiTheme="minorHAnsi"/>
        </w:rPr>
      </w:pPr>
      <w:r>
        <w:rPr>
          <w:rFonts w:cs="Calibri" w:cstheme="minorHAnsi"/>
          <w:b/>
          <w:bCs/>
        </w:rPr>
        <w:t>Experimenta y practica:</w:t>
      </w:r>
      <w:r>
        <w:rPr>
          <w:rFonts w:cs="Calibri" w:cstheme="minorHAnsi"/>
        </w:rPr>
        <w:t xml:space="preserve"> Explorar diferentes problemas y escenarios, la práctica continua mejora el dominio de la herramienta.</w:t>
      </w:r>
    </w:p>
    <w:p>
      <w:pPr>
        <w:pStyle w:val="Normal"/>
        <w:spacing w:before="0" w:after="0"/>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b/>
          <w:bCs/>
        </w:rPr>
      </w:pPr>
      <w:r>
        <w:rPr>
          <w:rFonts w:cs="Calibri" w:cstheme="minorHAnsi"/>
          <w:b/>
          <w:bCs/>
        </w:rPr>
        <w:t xml:space="preserve">Bibliografía: </w:t>
      </w:r>
    </w:p>
    <w:p>
      <w:pPr>
        <w:pStyle w:val="Normal"/>
        <w:spacing w:before="0" w:after="0"/>
        <w:rPr>
          <w:rFonts w:ascii="Calibri" w:hAnsi="Calibri" w:cs="Calibri" w:asciiTheme="minorHAnsi" w:cstheme="minorHAnsi" w:hAnsiTheme="minorHAnsi"/>
          <w:b/>
          <w:bCs/>
        </w:rPr>
      </w:pPr>
      <w:r>
        <w:rPr>
          <w:rFonts w:cs="Calibri" w:cstheme="minorHAnsi"/>
          <w:b/>
          <w:bCs/>
        </w:rPr>
      </w:r>
    </w:p>
    <w:p>
      <w:pPr>
        <w:pStyle w:val="ListParagraph"/>
        <w:numPr>
          <w:ilvl w:val="0"/>
          <w:numId w:val="3"/>
        </w:numPr>
        <w:spacing w:before="0" w:after="0"/>
        <w:contextualSpacing/>
        <w:rPr>
          <w:rFonts w:ascii="Calibri" w:hAnsi="Calibri" w:cs="Calibri" w:asciiTheme="minorHAnsi" w:cstheme="minorHAnsi" w:hAnsiTheme="minorHAnsi"/>
        </w:rPr>
      </w:pPr>
      <w:r>
        <w:rPr>
          <w:rFonts w:cs="Calibri" w:cstheme="minorHAnsi"/>
        </w:rPr>
        <w:t xml:space="preserve">GeoGebra - </w:t>
      </w:r>
      <w:hyperlink r:id="rId3">
        <w:r>
          <w:rPr>
            <w:rStyle w:val="Hyperlink"/>
            <w:rFonts w:cs="Calibri" w:cstheme="minorHAnsi"/>
          </w:rPr>
          <w:t>https://www.geogebra.org</w:t>
        </w:r>
      </w:hyperlink>
    </w:p>
    <w:p>
      <w:pPr>
        <w:pStyle w:val="ListParagraph"/>
        <w:numPr>
          <w:ilvl w:val="0"/>
          <w:numId w:val="3"/>
        </w:numPr>
        <w:spacing w:before="0" w:after="0"/>
        <w:contextualSpacing/>
        <w:rPr>
          <w:rFonts w:ascii="Calibri" w:hAnsi="Calibri" w:cs="Calibri" w:asciiTheme="minorHAnsi" w:cstheme="minorHAnsi" w:hAnsiTheme="minorHAnsi"/>
        </w:rPr>
      </w:pPr>
      <w:r>
        <w:rPr>
          <w:rFonts w:cs="Calibri" w:cstheme="minorHAnsi"/>
        </w:rPr>
        <w:t xml:space="preserve">Operaciones con funciones (UNAM) - </w:t>
      </w:r>
      <w:hyperlink r:id="rId4">
        <w:r>
          <w:rPr>
            <w:rStyle w:val="Hyperlink"/>
            <w:rFonts w:cs="Calibri" w:cstheme="minorHAnsi"/>
          </w:rPr>
          <w:t>https://repository.uaeh.edu.mx</w:t>
        </w:r>
      </w:hyperlink>
    </w:p>
    <w:p>
      <w:pPr>
        <w:pStyle w:val="ListParagraph"/>
        <w:numPr>
          <w:ilvl w:val="0"/>
          <w:numId w:val="3"/>
        </w:numPr>
        <w:spacing w:before="0" w:after="0"/>
        <w:contextualSpacing/>
        <w:rPr>
          <w:rFonts w:ascii="Calibri" w:hAnsi="Calibri" w:cs="Calibri" w:asciiTheme="minorHAnsi" w:cstheme="minorHAnsi" w:hAnsiTheme="minorHAnsi"/>
        </w:rPr>
      </w:pPr>
      <w:r>
        <w:rPr>
          <w:rFonts w:cs="Calibri" w:cstheme="minorHAnsi"/>
        </w:rPr>
        <w:t xml:space="preserve">Operaciones con funciones - </w:t>
      </w:r>
      <w:hyperlink r:id="rId5">
        <w:r>
          <w:rPr>
            <w:rStyle w:val="Hyperlink"/>
            <w:rFonts w:cs="Calibri" w:cstheme="minorHAnsi"/>
          </w:rPr>
          <w:t>https://www.funciones.xyz</w:t>
        </w:r>
      </w:hyperlink>
    </w:p>
    <w:p>
      <w:pPr>
        <w:pStyle w:val="Normal"/>
        <w:spacing w:before="0" w:after="0"/>
        <w:rPr>
          <w:rFonts w:ascii="Calibri" w:hAnsi="Calibri" w:cs="Calibri" w:asciiTheme="minorHAnsi" w:cstheme="minorHAnsi" w:hAnsiTheme="minorHAnsi"/>
          <w:b/>
          <w:bCs/>
        </w:rPr>
      </w:pPr>
      <w:r>
        <w:rPr>
          <w:rFonts w:cs="Calibri" w:cstheme="minorHAnsi"/>
          <w:b/>
          <w:bCs/>
        </w:rPr>
      </w:r>
    </w:p>
    <w:p>
      <w:pPr>
        <w:pStyle w:val="Normal"/>
        <w:numPr>
          <w:ilvl w:val="0"/>
          <w:numId w:val="1"/>
        </w:numPr>
        <w:spacing w:before="0" w:after="0"/>
        <w:ind w:hanging="360" w:left="360"/>
        <w:rPr>
          <w:rFonts w:ascii="Calibri" w:hAnsi="Calibri" w:cs="Calibri" w:asciiTheme="minorHAnsi" w:cstheme="minorHAnsi" w:hAnsiTheme="minorHAnsi"/>
          <w:b/>
          <w:bCs/>
        </w:rPr>
      </w:pPr>
      <w:r>
        <w:rPr>
          <w:rFonts w:cs="Calibri" w:cstheme="minorHAnsi"/>
          <w:b/>
          <w:bCs/>
        </w:rPr>
        <w:t xml:space="preserve">Anexos:  </w:t>
      </w:r>
    </w:p>
    <w:p>
      <w:pPr>
        <w:pStyle w:val="Normal"/>
        <w:spacing w:before="0" w:after="0"/>
        <w:ind w:left="360"/>
        <w:rPr>
          <w:rFonts w:ascii="Calibri" w:hAnsi="Calibri" w:cs="Calibri" w:asciiTheme="minorHAnsi" w:cstheme="minorHAnsi" w:hAnsiTheme="minorHAnsi"/>
          <w:b/>
          <w:bCs/>
        </w:rPr>
      </w:pPr>
      <w:r>
        <w:rPr>
          <w:rFonts w:cs="Calibri" w:cstheme="minorHAnsi"/>
          <w:b/>
          <w:bCs/>
        </w:rPr>
      </w:r>
    </w:p>
    <w:p>
      <w:pPr>
        <w:pStyle w:val="Normal"/>
        <w:spacing w:before="0" w:after="0"/>
        <w:jc w:val="center"/>
        <w:rPr>
          <w:rFonts w:ascii="Calibri" w:hAnsi="Calibri" w:cs="Calibri" w:asciiTheme="minorHAnsi" w:cstheme="minorHAnsi" w:hAnsiTheme="minorHAnsi"/>
          <w:b/>
          <w:bCs/>
        </w:rPr>
      </w:pPr>
      <w:r>
        <w:rPr/>
        <w:drawing>
          <wp:inline distT="0" distB="0" distL="0" distR="0">
            <wp:extent cx="2501900" cy="1672590"/>
            <wp:effectExtent l="0" t="0" r="0" b="0"/>
            <wp:docPr id="2"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2" descr=""/>
                    <pic:cNvPicPr>
                      <a:picLocks noChangeAspect="1" noChangeArrowheads="1"/>
                    </pic:cNvPicPr>
                  </pic:nvPicPr>
                  <pic:blipFill>
                    <a:blip r:embed="rId6"/>
                    <a:stretch>
                      <a:fillRect/>
                    </a:stretch>
                  </pic:blipFill>
                  <pic:spPr bwMode="auto">
                    <a:xfrm>
                      <a:off x="0" y="0"/>
                      <a:ext cx="2501900" cy="1672590"/>
                    </a:xfrm>
                    <a:prstGeom prst="rect">
                      <a:avLst/>
                    </a:prstGeom>
                  </pic:spPr>
                </pic:pic>
              </a:graphicData>
            </a:graphic>
          </wp:inline>
        </w:drawing>
      </w:r>
      <w:r>
        <w:rPr/>
        <w:drawing>
          <wp:inline distT="0" distB="0" distL="0" distR="0">
            <wp:extent cx="2742565" cy="1674495"/>
            <wp:effectExtent l="0" t="0" r="0" b="0"/>
            <wp:docPr id="3"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3" descr=""/>
                    <pic:cNvPicPr>
                      <a:picLocks noChangeAspect="1" noChangeArrowheads="1"/>
                    </pic:cNvPicPr>
                  </pic:nvPicPr>
                  <pic:blipFill>
                    <a:blip r:embed="rId7"/>
                    <a:stretch>
                      <a:fillRect/>
                    </a:stretch>
                  </pic:blipFill>
                  <pic:spPr bwMode="auto">
                    <a:xfrm>
                      <a:off x="0" y="0"/>
                      <a:ext cx="2742565" cy="1674495"/>
                    </a:xfrm>
                    <a:prstGeom prst="rect">
                      <a:avLst/>
                    </a:prstGeom>
                  </pic:spPr>
                </pic:pic>
              </a:graphicData>
            </a:graphic>
          </wp:inline>
        </w:drawing>
      </w:r>
      <w:r>
        <w:rPr/>
        <w:drawing>
          <wp:inline distT="0" distB="0" distL="0" distR="0">
            <wp:extent cx="2693670" cy="1852930"/>
            <wp:effectExtent l="0" t="0" r="0" b="0"/>
            <wp:docPr id="4"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4" descr=""/>
                    <pic:cNvPicPr>
                      <a:picLocks noChangeAspect="1" noChangeArrowheads="1"/>
                    </pic:cNvPicPr>
                  </pic:nvPicPr>
                  <pic:blipFill>
                    <a:blip r:embed="rId8"/>
                    <a:stretch>
                      <a:fillRect/>
                    </a:stretch>
                  </pic:blipFill>
                  <pic:spPr bwMode="auto">
                    <a:xfrm>
                      <a:off x="0" y="0"/>
                      <a:ext cx="2693670" cy="1852930"/>
                    </a:xfrm>
                    <a:prstGeom prst="rect">
                      <a:avLst/>
                    </a:prstGeom>
                  </pic:spPr>
                </pic:pic>
              </a:graphicData>
            </a:graphic>
          </wp:inline>
        </w:drawing>
      </w:r>
    </w:p>
    <w:p>
      <w:pPr>
        <w:pStyle w:val="Normal"/>
        <w:spacing w:before="0" w:after="0"/>
        <w:rPr/>
      </w:pPr>
      <w:r>
        <w:rPr/>
        <w:t xml:space="preserve"> </w:t>
      </w:r>
    </w:p>
    <w:sectPr>
      <w:type w:val="nextPage"/>
      <w:pgSz w:w="11906" w:h="16838"/>
      <w:pgMar w:left="1701" w:right="1695" w:gutter="0" w:header="0" w:top="990" w:footer="0" w:bottom="1558"/>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abstractNum>
  <w:abstractNum w:abstractNumId="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s-EC" w:eastAsia="es-EC"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5db2"/>
    <w:pPr>
      <w:widowControl/>
      <w:suppressAutoHyphens w:val="true"/>
      <w:bidi w:val="0"/>
      <w:spacing w:lineRule="auto" w:line="259" w:before="0" w:after="160"/>
      <w:jc w:val="left"/>
    </w:pPr>
    <w:rPr>
      <w:rFonts w:ascii="Calibri" w:hAnsi="Calibri" w:eastAsia="Calibri" w:cs="Calibri"/>
      <w:color w:val="000000"/>
      <w:kern w:val="0"/>
      <w:sz w:val="22"/>
      <w:szCs w:val="22"/>
      <w:lang w:val="es-EC" w:eastAsia="es-EC" w:bidi="ar-SA"/>
    </w:rPr>
  </w:style>
  <w:style w:type="paragraph" w:styleId="Heading1">
    <w:name w:val="Heading 1"/>
    <w:next w:val="Normal"/>
    <w:link w:val="Ttulo1Car"/>
    <w:uiPriority w:val="9"/>
    <w:qFormat/>
    <w:pPr>
      <w:keepNext w:val="true"/>
      <w:keepLines/>
      <w:widowControl/>
      <w:suppressAutoHyphens w:val="true"/>
      <w:bidi w:val="0"/>
      <w:spacing w:lineRule="auto" w:line="259" w:before="0" w:after="0"/>
      <w:ind w:hanging="10" w:left="10"/>
      <w:jc w:val="left"/>
      <w:outlineLvl w:val="0"/>
    </w:pPr>
    <w:rPr>
      <w:rFonts w:ascii="Calibri" w:hAnsi="Calibri" w:eastAsia="Calibri" w:cs="Calibri"/>
      <w:b/>
      <w:color w:val="000000"/>
      <w:kern w:val="0"/>
      <w:sz w:val="24"/>
      <w:szCs w:val="22"/>
      <w:lang w:val="es-EC" w:eastAsia="es-EC" w:bidi="ar-SA"/>
    </w:rPr>
  </w:style>
  <w:style w:type="paragraph" w:styleId="Heading3">
    <w:name w:val="Heading 3"/>
    <w:basedOn w:val="Normal"/>
    <w:next w:val="Normal"/>
    <w:link w:val="Ttulo3Car"/>
    <w:uiPriority w:val="9"/>
    <w:semiHidden/>
    <w:unhideWhenUsed/>
    <w:qFormat/>
    <w:rsid w:val="00cb38ae"/>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Ttulo1Car" w:customStyle="1">
    <w:name w:val="Título 1 Car"/>
    <w:link w:val="Heading1"/>
    <w:qFormat/>
    <w:rPr>
      <w:rFonts w:ascii="Calibri" w:hAnsi="Calibri" w:eastAsia="Calibri" w:cs="Calibri"/>
      <w:b/>
      <w:color w:val="000000"/>
      <w:sz w:val="24"/>
    </w:rPr>
  </w:style>
  <w:style w:type="character" w:styleId="Hyperlink">
    <w:name w:val="Hyperlink"/>
    <w:basedOn w:val="DefaultParagraphFont"/>
    <w:uiPriority w:val="99"/>
    <w:unhideWhenUsed/>
    <w:rsid w:val="00cb38ae"/>
    <w:rPr>
      <w:color w:themeColor="hyperlink" w:val="0563C1"/>
      <w:u w:val="single"/>
    </w:rPr>
  </w:style>
  <w:style w:type="character" w:styleId="UnresolvedMention">
    <w:name w:val="Unresolved Mention"/>
    <w:basedOn w:val="DefaultParagraphFont"/>
    <w:uiPriority w:val="99"/>
    <w:semiHidden/>
    <w:unhideWhenUsed/>
    <w:qFormat/>
    <w:rsid w:val="00cb38ae"/>
    <w:rPr>
      <w:color w:val="605E5C"/>
      <w:shd w:fill="E1DFDD" w:val="clear"/>
    </w:rPr>
  </w:style>
  <w:style w:type="character" w:styleId="Ttulo3Car" w:customStyle="1">
    <w:name w:val="Título 3 Car"/>
    <w:basedOn w:val="DefaultParagraphFont"/>
    <w:link w:val="Heading3"/>
    <w:uiPriority w:val="9"/>
    <w:semiHidden/>
    <w:qFormat/>
    <w:rsid w:val="00cb38ae"/>
    <w:rPr>
      <w:rFonts w:ascii="Calibri Light" w:hAnsi="Calibri Light" w:eastAsia="" w:cs="" w:asciiTheme="majorHAnsi" w:cstheme="majorBidi" w:eastAsiaTheme="majorEastAsia" w:hAnsiTheme="majorHAnsi"/>
      <w:color w:themeColor="accent1" w:themeShade="7f" w:val="1F3763"/>
      <w:sz w:val="24"/>
      <w:szCs w:val="24"/>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736c6c"/>
    <w:pPr>
      <w:spacing w:before="0" w:after="160"/>
      <w:ind w:left="72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geogebra.org/m/kjcZMtDj" TargetMode="External"/><Relationship Id="rId4" Type="http://schemas.openxmlformats.org/officeDocument/2006/relationships/hyperlink" Target="https://repository.uaeh.edu.mx/" TargetMode="External"/><Relationship Id="rId5" Type="http://schemas.openxmlformats.org/officeDocument/2006/relationships/hyperlink" Target="https://www.funciones.xyz/" TargetMode="Externa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8051D-8EA1-41F8-97AB-2D1551AA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Application>LibreOffice/24.2.7.2$Linux_X86_64 LibreOffice_project/420$Build-2</Application>
  <AppVersion>15.0000</AppVersion>
  <Pages>4</Pages>
  <Words>371</Words>
  <Characters>2287</Characters>
  <CharactersWithSpaces>2630</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2024-05-21T19:28:00Z</dcterms:created>
  <dc:creator>RAFAEL MEDINA</dc:creator>
  <dc:description/>
  <dc:language>en-US</dc:language>
  <cp:lastModifiedBy/>
  <dcterms:modified xsi:type="dcterms:W3CDTF">2025-02-04T13:52:16Z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