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jc w:val="center"/>
        <w:tblBorders>
          <w:top w:val="thinThickSmallGap" w:color="auto" w:sz="12" w:space="0"/>
          <w:left w:val="thinThickSmallGap" w:color="auto" w:sz="12" w:space="0"/>
          <w:bottom w:val="thickThinSmallGap" w:color="auto" w:sz="12" w:space="0"/>
          <w:right w:val="thickThinSmallGap" w:color="auto" w:sz="12" w:space="0"/>
          <w:insideH w:val="none" w:color="auto" w:sz="0" w:space="0"/>
          <w:insideV w:val="none" w:color="auto" w:sz="0" w:space="0"/>
        </w:tblBorders>
        <w:tblLayout w:type="fixed"/>
        <w:tblCellMar>
          <w:top w:w="0" w:type="dxa"/>
          <w:left w:w="108" w:type="dxa"/>
          <w:bottom w:w="0" w:type="dxa"/>
          <w:right w:w="108" w:type="dxa"/>
        </w:tblCellMar>
      </w:tblPr>
      <w:tblGrid>
        <w:gridCol w:w="5163"/>
        <w:gridCol w:w="4618"/>
      </w:tblGrid>
      <w:tr>
        <w:tblPrEx>
          <w:tblBorders>
            <w:top w:val="thinThickSmallGap" w:color="auto" w:sz="12" w:space="0"/>
            <w:left w:val="thinThickSmallGap" w:color="auto" w:sz="12" w:space="0"/>
            <w:bottom w:val="thickThinSmallGap" w:color="auto" w:sz="12" w:space="0"/>
            <w:right w:val="thickThinSmallGap" w:color="auto" w:sz="12" w:space="0"/>
            <w:insideH w:val="none" w:color="auto" w:sz="0" w:space="0"/>
            <w:insideV w:val="none" w:color="auto" w:sz="0" w:space="0"/>
          </w:tblBorders>
          <w:tblCellMar>
            <w:top w:w="0" w:type="dxa"/>
            <w:left w:w="108" w:type="dxa"/>
            <w:bottom w:w="0" w:type="dxa"/>
            <w:right w:w="108" w:type="dxa"/>
          </w:tblCellMar>
        </w:tblPrEx>
        <w:trPr>
          <w:cantSplit/>
          <w:trHeight w:val="1440" w:hRule="atLeast"/>
          <w:jc w:val="center"/>
        </w:trPr>
        <w:tc>
          <w:tcPr>
            <w:tcW w:w="5163" w:type="dxa"/>
            <w:vAlign w:val="center"/>
          </w:tcPr>
          <w:p>
            <w:pPr>
              <w:rPr>
                <w:rFonts w:ascii="宋体" w:hAnsi="宋体"/>
              </w:rPr>
            </w:pPr>
            <w:r>
              <w:rPr>
                <w:rFonts w:ascii="黑体" w:eastAsia="黑体"/>
              </w:rPr>
              <w:drawing>
                <wp:inline distT="0" distB="0" distL="0" distR="0">
                  <wp:extent cx="1301750" cy="866775"/>
                  <wp:effectExtent l="19050" t="0" r="0" b="0"/>
                  <wp:docPr id="3" name="图片 1" descr="C:\Users\cailj\AppData\Local\Temp\155193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cailj\AppData\Local\Temp\1551935714.jpg"/>
                          <pic:cNvPicPr>
                            <a:picLocks noChangeAspect="1" noChangeArrowheads="1"/>
                          </pic:cNvPicPr>
                        </pic:nvPicPr>
                        <pic:blipFill>
                          <a:blip r:embed="rId6" cstate="print"/>
                          <a:srcRect/>
                          <a:stretch>
                            <a:fillRect/>
                          </a:stretch>
                        </pic:blipFill>
                        <pic:spPr>
                          <a:xfrm>
                            <a:off x="0" y="0"/>
                            <a:ext cx="1304550" cy="868716"/>
                          </a:xfrm>
                          <a:prstGeom prst="rect">
                            <a:avLst/>
                          </a:prstGeom>
                          <a:noFill/>
                          <a:ln w="9525">
                            <a:noFill/>
                            <a:miter lim="800000"/>
                            <a:headEnd/>
                            <a:tailEnd/>
                          </a:ln>
                        </pic:spPr>
                      </pic:pic>
                    </a:graphicData>
                  </a:graphic>
                </wp:inline>
              </w:drawing>
            </w:r>
          </w:p>
        </w:tc>
        <w:tc>
          <w:tcPr>
            <w:tcW w:w="4618" w:type="dxa"/>
            <w:vMerge w:val="restart"/>
          </w:tcPr>
          <w:tbl>
            <w:tblPr>
              <w:tblStyle w:val="22"/>
              <w:tblpPr w:leftFromText="180" w:rightFromText="180" w:vertAnchor="text" w:horzAnchor="margin" w:tblpXSpec="right" w:tblpY="146"/>
              <w:tblOverlap w:val="never"/>
              <w:tblW w:w="4223"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3"/>
              <w:gridCol w:w="1312"/>
              <w:gridCol w:w="1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4" w:hRule="atLeast"/>
                <w:jc w:val="right"/>
              </w:trPr>
              <w:tc>
                <w:tcPr>
                  <w:tcW w:w="1563" w:type="dxa"/>
                  <w:vMerge w:val="restart"/>
                  <w:vAlign w:val="center"/>
                </w:tcPr>
                <w:p>
                  <w:pPr>
                    <w:rPr>
                      <w:rFonts w:ascii="宋体" w:hAnsi="宋体"/>
                      <w:sz w:val="18"/>
                      <w:szCs w:val="18"/>
                    </w:rPr>
                  </w:pPr>
                  <w:r>
                    <w:rPr>
                      <w:rFonts w:hint="eastAsia" w:ascii="宋体" w:hAnsi="宋体"/>
                      <w:sz w:val="18"/>
                      <w:szCs w:val="18"/>
                    </w:rPr>
                    <w:t xml:space="preserve">[  ] 初稿 </w:t>
                  </w:r>
                </w:p>
                <w:p>
                  <w:pPr>
                    <w:rPr>
                      <w:rFonts w:ascii="宋体" w:hAnsi="宋体"/>
                      <w:sz w:val="18"/>
                      <w:szCs w:val="18"/>
                    </w:rPr>
                  </w:pPr>
                  <w:r>
                    <w:rPr>
                      <w:rFonts w:hint="eastAsia" w:ascii="宋体" w:hAnsi="宋体"/>
                      <w:sz w:val="18"/>
                      <w:szCs w:val="18"/>
                    </w:rPr>
                    <w:t>[√] 发布</w:t>
                  </w:r>
                </w:p>
                <w:p>
                  <w:pPr>
                    <w:rPr>
                      <w:rFonts w:ascii="宋体" w:hAnsi="宋体"/>
                      <w:sz w:val="18"/>
                    </w:rPr>
                  </w:pPr>
                  <w:r>
                    <w:rPr>
                      <w:rFonts w:hint="eastAsia" w:ascii="宋体" w:hAnsi="宋体"/>
                      <w:sz w:val="18"/>
                      <w:szCs w:val="18"/>
                    </w:rPr>
                    <w:t>[  ] 修订</w:t>
                  </w:r>
                </w:p>
              </w:tc>
              <w:tc>
                <w:tcPr>
                  <w:tcW w:w="1312" w:type="dxa"/>
                  <w:vAlign w:val="center"/>
                </w:tcPr>
                <w:p>
                  <w:pPr>
                    <w:spacing w:line="220" w:lineRule="exact"/>
                    <w:rPr>
                      <w:rFonts w:ascii="宋体" w:hAnsi="宋体"/>
                      <w:sz w:val="18"/>
                    </w:rPr>
                  </w:pPr>
                  <w:r>
                    <w:rPr>
                      <w:rFonts w:hint="eastAsia" w:ascii="宋体" w:hAnsi="宋体"/>
                      <w:sz w:val="18"/>
                    </w:rPr>
                    <w:t>编</w:t>
                  </w:r>
                  <w:r>
                    <w:rPr>
                      <w:rFonts w:ascii="宋体" w:hAnsi="宋体"/>
                      <w:sz w:val="18"/>
                    </w:rPr>
                    <w:t xml:space="preserve">    </w:t>
                  </w:r>
                  <w:r>
                    <w:rPr>
                      <w:rFonts w:hint="eastAsia" w:ascii="宋体" w:hAnsi="宋体"/>
                      <w:sz w:val="18"/>
                    </w:rPr>
                    <w:t>撰：</w:t>
                  </w:r>
                </w:p>
              </w:tc>
              <w:tc>
                <w:tcPr>
                  <w:tcW w:w="1348" w:type="dxa"/>
                  <w:vAlign w:val="center"/>
                </w:tcPr>
                <w:p>
                  <w:pPr>
                    <w:spacing w:line="220" w:lineRule="exact"/>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 w:hRule="atLeast"/>
                <w:jc w:val="right"/>
              </w:trPr>
              <w:tc>
                <w:tcPr>
                  <w:tcW w:w="1563" w:type="dxa"/>
                  <w:vMerge w:val="continue"/>
                  <w:vAlign w:val="center"/>
                </w:tcPr>
                <w:p>
                  <w:pPr>
                    <w:spacing w:line="220" w:lineRule="exact"/>
                    <w:rPr>
                      <w:rFonts w:ascii="宋体" w:hAnsi="宋体"/>
                      <w:sz w:val="18"/>
                    </w:rPr>
                  </w:pPr>
                </w:p>
              </w:tc>
              <w:tc>
                <w:tcPr>
                  <w:tcW w:w="1312" w:type="dxa"/>
                  <w:vAlign w:val="center"/>
                </w:tcPr>
                <w:p>
                  <w:pPr>
                    <w:spacing w:line="220" w:lineRule="exact"/>
                    <w:rPr>
                      <w:rFonts w:ascii="宋体" w:hAnsi="宋体"/>
                      <w:sz w:val="18"/>
                    </w:rPr>
                  </w:pPr>
                  <w:r>
                    <w:rPr>
                      <w:rFonts w:hint="eastAsia" w:ascii="宋体" w:hAnsi="宋体"/>
                      <w:sz w:val="18"/>
                    </w:rPr>
                    <w:t>编撰日期：</w:t>
                  </w:r>
                </w:p>
              </w:tc>
              <w:tc>
                <w:tcPr>
                  <w:tcW w:w="1348" w:type="dxa"/>
                  <w:vAlign w:val="center"/>
                </w:tcPr>
                <w:p>
                  <w:pPr>
                    <w:spacing w:line="220" w:lineRule="exact"/>
                    <w:rPr>
                      <w:rFonts w:ascii="宋体" w:hAns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 w:hRule="atLeast"/>
                <w:jc w:val="right"/>
              </w:trPr>
              <w:tc>
                <w:tcPr>
                  <w:tcW w:w="1563" w:type="dxa"/>
                  <w:vMerge w:val="continue"/>
                  <w:vAlign w:val="center"/>
                </w:tcPr>
                <w:p>
                  <w:pPr>
                    <w:spacing w:line="220" w:lineRule="exact"/>
                    <w:rPr>
                      <w:rFonts w:ascii="宋体" w:hAnsi="宋体"/>
                      <w:sz w:val="18"/>
                    </w:rPr>
                  </w:pPr>
                </w:p>
              </w:tc>
              <w:tc>
                <w:tcPr>
                  <w:tcW w:w="1312" w:type="dxa"/>
                  <w:vAlign w:val="center"/>
                </w:tcPr>
                <w:p>
                  <w:pPr>
                    <w:spacing w:line="220" w:lineRule="exact"/>
                    <w:rPr>
                      <w:rFonts w:ascii="宋体" w:hAnsi="宋体"/>
                      <w:sz w:val="18"/>
                    </w:rPr>
                  </w:pPr>
                  <w:r>
                    <w:rPr>
                      <w:rFonts w:hint="eastAsia" w:ascii="宋体" w:hAnsi="宋体"/>
                      <w:sz w:val="18"/>
                    </w:rPr>
                    <w:t>保密级别：</w:t>
                  </w:r>
                </w:p>
              </w:tc>
              <w:tc>
                <w:tcPr>
                  <w:tcW w:w="1348" w:type="dxa"/>
                  <w:vAlign w:val="center"/>
                </w:tcPr>
                <w:p>
                  <w:pPr>
                    <w:spacing w:line="220" w:lineRule="exact"/>
                    <w:rPr>
                      <w:rFonts w:ascii="宋体" w:hAns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1" w:hRule="atLeast"/>
                <w:jc w:val="right"/>
              </w:trPr>
              <w:tc>
                <w:tcPr>
                  <w:tcW w:w="1563" w:type="dxa"/>
                  <w:vMerge w:val="continue"/>
                  <w:vAlign w:val="center"/>
                </w:tcPr>
                <w:p>
                  <w:pPr>
                    <w:spacing w:line="220" w:lineRule="exact"/>
                    <w:rPr>
                      <w:rFonts w:ascii="宋体" w:hAnsi="宋体"/>
                      <w:sz w:val="18"/>
                    </w:rPr>
                  </w:pPr>
                </w:p>
              </w:tc>
              <w:tc>
                <w:tcPr>
                  <w:tcW w:w="1312" w:type="dxa"/>
                  <w:vAlign w:val="center"/>
                </w:tcPr>
                <w:p>
                  <w:pPr>
                    <w:spacing w:line="220" w:lineRule="exact"/>
                    <w:rPr>
                      <w:rFonts w:ascii="宋体" w:hAnsi="宋体"/>
                      <w:sz w:val="18"/>
                    </w:rPr>
                  </w:pPr>
                  <w:r>
                    <w:rPr>
                      <w:rFonts w:hint="eastAsia" w:ascii="宋体" w:hAnsi="宋体"/>
                      <w:sz w:val="18"/>
                    </w:rPr>
                    <w:t>文档版本：</w:t>
                  </w:r>
                </w:p>
              </w:tc>
              <w:tc>
                <w:tcPr>
                  <w:tcW w:w="1348" w:type="dxa"/>
                  <w:vAlign w:val="center"/>
                </w:tcPr>
                <w:p>
                  <w:pPr>
                    <w:spacing w:line="220" w:lineRule="exact"/>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1" w:hRule="atLeast"/>
                <w:jc w:val="right"/>
              </w:trPr>
              <w:tc>
                <w:tcPr>
                  <w:tcW w:w="1563" w:type="dxa"/>
                  <w:vMerge w:val="continue"/>
                  <w:vAlign w:val="center"/>
                </w:tcPr>
                <w:p>
                  <w:pPr>
                    <w:spacing w:line="220" w:lineRule="exact"/>
                    <w:rPr>
                      <w:rFonts w:ascii="宋体" w:hAnsi="宋体"/>
                      <w:sz w:val="18"/>
                    </w:rPr>
                  </w:pPr>
                </w:p>
              </w:tc>
              <w:tc>
                <w:tcPr>
                  <w:tcW w:w="1312" w:type="dxa"/>
                  <w:vAlign w:val="center"/>
                </w:tcPr>
                <w:p>
                  <w:pPr>
                    <w:spacing w:line="220" w:lineRule="exact"/>
                    <w:rPr>
                      <w:rFonts w:ascii="宋体" w:hAnsi="宋体"/>
                      <w:sz w:val="18"/>
                    </w:rPr>
                  </w:pPr>
                  <w:r>
                    <w:rPr>
                      <w:rFonts w:hint="eastAsia" w:ascii="宋体" w:hAnsi="宋体"/>
                      <w:sz w:val="18"/>
                    </w:rPr>
                    <w:t>文件编号：</w:t>
                  </w:r>
                </w:p>
              </w:tc>
              <w:tc>
                <w:tcPr>
                  <w:tcW w:w="1348" w:type="dxa"/>
                  <w:vAlign w:val="center"/>
                </w:tcPr>
                <w:p>
                  <w:pPr>
                    <w:spacing w:line="220" w:lineRule="exact"/>
                    <w:rPr>
                      <w:rFonts w:ascii="宋体" w:hAnsi="宋体"/>
                      <w:sz w:val="18"/>
                      <w:szCs w:val="18"/>
                    </w:rPr>
                  </w:pPr>
                </w:p>
              </w:tc>
            </w:tr>
          </w:tbl>
          <w:p>
            <w:pPr>
              <w:jc w:val="center"/>
              <w:rPr>
                <w:rFonts w:ascii="宋体" w:hAnsi="宋体"/>
              </w:rPr>
            </w:pPr>
          </w:p>
        </w:tc>
      </w:tr>
      <w:tr>
        <w:tblPrEx>
          <w:tblBorders>
            <w:top w:val="thinThickSmallGap" w:color="auto" w:sz="12" w:space="0"/>
            <w:left w:val="thinThickSmallGap" w:color="auto" w:sz="12" w:space="0"/>
            <w:bottom w:val="thickThinSmallGap" w:color="auto" w:sz="12" w:space="0"/>
            <w:right w:val="thickThinSmallGap" w:color="auto" w:sz="12" w:space="0"/>
            <w:insideH w:val="none" w:color="auto" w:sz="0" w:space="0"/>
            <w:insideV w:val="none" w:color="auto" w:sz="0" w:space="0"/>
          </w:tblBorders>
          <w:tblCellMar>
            <w:top w:w="0" w:type="dxa"/>
            <w:left w:w="108" w:type="dxa"/>
            <w:bottom w:w="0" w:type="dxa"/>
            <w:right w:w="108" w:type="dxa"/>
          </w:tblCellMar>
        </w:tblPrEx>
        <w:trPr>
          <w:cantSplit/>
          <w:trHeight w:val="3316" w:hRule="atLeast"/>
          <w:jc w:val="center"/>
        </w:trPr>
        <w:tc>
          <w:tcPr>
            <w:tcW w:w="5163" w:type="dxa"/>
          </w:tcPr>
          <w:p>
            <w:pPr>
              <w:rPr>
                <w:rFonts w:ascii="宋体" w:hAnsi="宋体"/>
              </w:rPr>
            </w:pPr>
          </w:p>
        </w:tc>
        <w:tc>
          <w:tcPr>
            <w:tcW w:w="4618" w:type="dxa"/>
            <w:vMerge w:val="continue"/>
          </w:tcPr>
          <w:p>
            <w:pPr>
              <w:rPr>
                <w:rFonts w:ascii="宋体" w:hAnsi="宋体"/>
                <w:sz w:val="18"/>
              </w:rPr>
            </w:pPr>
          </w:p>
        </w:tc>
      </w:tr>
      <w:tr>
        <w:tblPrEx>
          <w:tblBorders>
            <w:top w:val="thinThickSmallGap" w:color="auto" w:sz="12" w:space="0"/>
            <w:left w:val="thinThickSmallGap" w:color="auto" w:sz="12" w:space="0"/>
            <w:bottom w:val="thickThinSmallGap" w:color="auto" w:sz="12" w:space="0"/>
            <w:right w:val="thickThinSmallGap" w:color="auto" w:sz="12" w:space="0"/>
            <w:insideH w:val="none" w:color="auto" w:sz="0" w:space="0"/>
            <w:insideV w:val="none" w:color="auto" w:sz="0" w:space="0"/>
          </w:tblBorders>
          <w:tblCellMar>
            <w:top w:w="0" w:type="dxa"/>
            <w:left w:w="108" w:type="dxa"/>
            <w:bottom w:w="0" w:type="dxa"/>
            <w:right w:w="108" w:type="dxa"/>
          </w:tblCellMar>
        </w:tblPrEx>
        <w:trPr>
          <w:trHeight w:val="2552" w:hRule="atLeast"/>
          <w:jc w:val="center"/>
        </w:trPr>
        <w:tc>
          <w:tcPr>
            <w:tcW w:w="9781" w:type="dxa"/>
            <w:gridSpan w:val="2"/>
            <w:vAlign w:val="center"/>
          </w:tcPr>
          <w:p>
            <w:pPr>
              <w:pStyle w:val="30"/>
              <w:rPr>
                <w:rFonts w:hint="default" w:ascii="宋体" w:hAnsi="宋体" w:eastAsia="宋体"/>
                <w:lang w:val="en-US" w:eastAsia="zh-CN"/>
              </w:rPr>
            </w:pPr>
            <w:r>
              <w:rPr>
                <w:rFonts w:hint="eastAsia" w:ascii="宋体" w:hAnsi="宋体" w:eastAsia="宋体"/>
                <w:lang w:val="en-US" w:eastAsia="zh-CN"/>
              </w:rPr>
              <w:t>浙大城市学院实习产品（复诊配药）</w:t>
            </w:r>
          </w:p>
          <w:p>
            <w:pPr>
              <w:pStyle w:val="30"/>
              <w:rPr>
                <w:rFonts w:ascii="宋体" w:hAnsi="宋体" w:eastAsia="宋体"/>
                <w:sz w:val="21"/>
                <w:szCs w:val="21"/>
              </w:rPr>
            </w:pPr>
          </w:p>
          <w:p>
            <w:pPr>
              <w:pStyle w:val="28"/>
              <w:rPr>
                <w:rFonts w:ascii="宋体" w:hAnsi="宋体"/>
              </w:rPr>
            </w:pPr>
            <w:r>
              <w:rPr>
                <w:rFonts w:hint="eastAsia" w:ascii="宋体" w:hAnsi="宋体" w:eastAsia="宋体"/>
              </w:rPr>
              <w:t>用户需求说明书</w:t>
            </w:r>
          </w:p>
        </w:tc>
      </w:tr>
      <w:tr>
        <w:tblPrEx>
          <w:tblBorders>
            <w:top w:val="thinThickSmallGap" w:color="auto" w:sz="12" w:space="0"/>
            <w:left w:val="thinThickSmallGap" w:color="auto" w:sz="12" w:space="0"/>
            <w:bottom w:val="thickThinSmallGap" w:color="auto" w:sz="12" w:space="0"/>
            <w:right w:val="thickThinSmallGap" w:color="auto" w:sz="12" w:space="0"/>
            <w:insideH w:val="none" w:color="auto" w:sz="0" w:space="0"/>
            <w:insideV w:val="none" w:color="auto" w:sz="0" w:space="0"/>
          </w:tblBorders>
          <w:tblCellMar>
            <w:top w:w="0" w:type="dxa"/>
            <w:left w:w="108" w:type="dxa"/>
            <w:bottom w:w="0" w:type="dxa"/>
            <w:right w:w="108" w:type="dxa"/>
          </w:tblCellMar>
        </w:tblPrEx>
        <w:trPr>
          <w:trHeight w:val="6521" w:hRule="atLeast"/>
          <w:jc w:val="center"/>
        </w:trPr>
        <w:tc>
          <w:tcPr>
            <w:tcW w:w="9781" w:type="dxa"/>
            <w:gridSpan w:val="2"/>
            <w:vAlign w:val="bottom"/>
          </w:tcPr>
          <w:p>
            <w:pPr>
              <w:spacing w:line="360" w:lineRule="auto"/>
              <w:jc w:val="center"/>
              <w:rPr>
                <w:rFonts w:ascii="宋体" w:hAnsi="宋体"/>
              </w:rPr>
            </w:pPr>
            <w:r>
              <w:rPr>
                <w:rFonts w:hint="eastAsia" w:ascii="华文中宋" w:hAnsi="华文中宋" w:eastAsia="华文中宋"/>
                <w:b/>
                <w:sz w:val="32"/>
                <w:szCs w:val="32"/>
              </w:rPr>
              <w:t>创业慧康科技股份有限公司</w:t>
            </w:r>
          </w:p>
        </w:tc>
      </w:tr>
    </w:tbl>
    <w:p>
      <w:pPr>
        <w:pStyle w:val="19"/>
        <w:tabs>
          <w:tab w:val="left" w:pos="2377"/>
          <w:tab w:val="center" w:pos="4153"/>
        </w:tabs>
        <w:rPr>
          <w:rFonts w:ascii="宋体" w:hAnsi="宋体"/>
          <w:sz w:val="32"/>
          <w:szCs w:val="32"/>
          <w:lang w:eastAsia="zh-CN"/>
        </w:rPr>
      </w:pPr>
      <w:r>
        <w:rPr>
          <w:rFonts w:hint="eastAsia" w:ascii="宋体" w:hAnsi="宋体"/>
          <w:sz w:val="32"/>
          <w:szCs w:val="32"/>
          <w:lang w:eastAsia="zh-CN"/>
        </w:rPr>
        <w:t>EPG版本历史</w:t>
      </w:r>
    </w:p>
    <w:p>
      <w:pPr>
        <w:rPr>
          <w:rFonts w:ascii="宋体" w:hAnsi="宋体"/>
        </w:rPr>
      </w:pPr>
    </w:p>
    <w:tbl>
      <w:tblPr>
        <w:tblStyle w:val="22"/>
        <w:tblW w:w="0" w:type="auto"/>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
      <w:tblGrid>
        <w:gridCol w:w="1447"/>
        <w:gridCol w:w="900"/>
        <w:gridCol w:w="5400"/>
        <w:gridCol w:w="1622"/>
      </w:tblGrid>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108" w:type="dxa"/>
            <w:bottom w:w="0" w:type="dxa"/>
            <w:right w:w="108" w:type="dxa"/>
          </w:tblCellMar>
        </w:tblPrEx>
        <w:trPr>
          <w:trHeight w:val="454" w:hRule="atLeast"/>
          <w:jc w:val="center"/>
        </w:trPr>
        <w:tc>
          <w:tcPr>
            <w:tcW w:w="1447"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日期</w:t>
            </w:r>
          </w:p>
        </w:tc>
        <w:tc>
          <w:tcPr>
            <w:tcW w:w="900"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版本</w:t>
            </w:r>
          </w:p>
        </w:tc>
        <w:tc>
          <w:tcPr>
            <w:tcW w:w="5400"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说明</w:t>
            </w:r>
          </w:p>
        </w:tc>
        <w:tc>
          <w:tcPr>
            <w:tcW w:w="1622"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作者</w:t>
            </w: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108" w:type="dxa"/>
            <w:bottom w:w="0" w:type="dxa"/>
            <w:right w:w="108" w:type="dxa"/>
          </w:tblCellMar>
        </w:tblPrEx>
        <w:trPr>
          <w:trHeight w:val="454" w:hRule="atLeast"/>
          <w:jc w:val="center"/>
        </w:trPr>
        <w:tc>
          <w:tcPr>
            <w:tcW w:w="1447" w:type="dxa"/>
            <w:tcBorders>
              <w:top w:val="single" w:color="808080" w:sz="6" w:space="0"/>
              <w:left w:val="single" w:color="808080" w:sz="6" w:space="0"/>
              <w:bottom w:val="single" w:color="808080" w:sz="6" w:space="0"/>
              <w:right w:val="single" w:color="808080" w:sz="6" w:space="0"/>
            </w:tcBorders>
            <w:vAlign w:val="center"/>
          </w:tcPr>
          <w:p>
            <w:pPr>
              <w:jc w:val="center"/>
              <w:rPr>
                <w:rFonts w:hint="default" w:ascii="宋体" w:hAnsi="宋体" w:eastAsia="宋体"/>
                <w:lang w:val="en-US" w:eastAsia="zh-CN"/>
              </w:rPr>
            </w:pPr>
            <w:r>
              <w:rPr>
                <w:rFonts w:hint="eastAsia" w:ascii="宋体" w:hAnsi="宋体"/>
              </w:rPr>
              <w:t>20</w:t>
            </w:r>
            <w:r>
              <w:rPr>
                <w:rFonts w:hint="eastAsia" w:ascii="宋体" w:hAnsi="宋体"/>
                <w:lang w:val="en-US" w:eastAsia="zh-CN"/>
              </w:rPr>
              <w:t>21</w:t>
            </w:r>
            <w:r>
              <w:rPr>
                <w:rFonts w:hint="eastAsia" w:ascii="宋体" w:hAnsi="宋体"/>
              </w:rPr>
              <w:t>-0</w:t>
            </w:r>
            <w:r>
              <w:rPr>
                <w:rFonts w:hint="eastAsia" w:ascii="宋体" w:hAnsi="宋体"/>
                <w:lang w:val="en-US" w:eastAsia="zh-CN"/>
              </w:rPr>
              <w:t>5</w:t>
            </w:r>
            <w:r>
              <w:rPr>
                <w:rFonts w:hint="eastAsia" w:ascii="宋体" w:hAnsi="宋体"/>
              </w:rPr>
              <w:t>-</w:t>
            </w:r>
            <w:r>
              <w:rPr>
                <w:rFonts w:hint="eastAsia" w:ascii="宋体" w:hAnsi="宋体"/>
                <w:lang w:val="en-US" w:eastAsia="zh-CN"/>
              </w:rPr>
              <w:t>31</w:t>
            </w:r>
          </w:p>
        </w:tc>
        <w:tc>
          <w:tcPr>
            <w:tcW w:w="900" w:type="dxa"/>
            <w:tcBorders>
              <w:top w:val="single" w:color="808080" w:sz="6" w:space="0"/>
              <w:left w:val="single" w:color="808080" w:sz="6" w:space="0"/>
              <w:bottom w:val="single" w:color="808080" w:sz="6" w:space="0"/>
              <w:right w:val="single" w:color="808080" w:sz="6" w:space="0"/>
            </w:tcBorders>
            <w:vAlign w:val="center"/>
          </w:tcPr>
          <w:p>
            <w:pPr>
              <w:jc w:val="center"/>
              <w:rPr>
                <w:rFonts w:hint="default" w:ascii="宋体" w:hAnsi="宋体" w:eastAsia="宋体"/>
                <w:lang w:val="en-US" w:eastAsia="zh-CN"/>
              </w:rPr>
            </w:pPr>
            <w:r>
              <w:rPr>
                <w:rFonts w:hint="eastAsia" w:ascii="宋体" w:hAnsi="宋体"/>
              </w:rPr>
              <w:t>V</w:t>
            </w:r>
            <w:r>
              <w:rPr>
                <w:rFonts w:hint="eastAsia" w:ascii="宋体" w:hAnsi="宋体"/>
                <w:lang w:val="en-US" w:eastAsia="zh-CN"/>
              </w:rPr>
              <w:t>1.0</w:t>
            </w:r>
          </w:p>
        </w:tc>
        <w:tc>
          <w:tcPr>
            <w:tcW w:w="5400" w:type="dxa"/>
            <w:tcBorders>
              <w:top w:val="single" w:color="808080" w:sz="6" w:space="0"/>
              <w:left w:val="single" w:color="808080" w:sz="6" w:space="0"/>
              <w:bottom w:val="single" w:color="808080" w:sz="6" w:space="0"/>
              <w:right w:val="single" w:color="808080" w:sz="6" w:space="0"/>
            </w:tcBorders>
            <w:vAlign w:val="center"/>
          </w:tcPr>
          <w:p>
            <w:pPr>
              <w:rPr>
                <w:rFonts w:hint="eastAsia" w:ascii="宋体" w:hAnsi="宋体" w:eastAsia="宋体"/>
                <w:lang w:val="en-US" w:eastAsia="zh-CN"/>
              </w:rPr>
            </w:pPr>
            <w:r>
              <w:rPr>
                <w:rFonts w:hint="eastAsia" w:ascii="宋体" w:hAnsi="宋体"/>
                <w:lang w:val="en-US" w:eastAsia="zh-CN"/>
              </w:rPr>
              <w:t>初稿</w:t>
            </w:r>
          </w:p>
        </w:tc>
        <w:tc>
          <w:tcPr>
            <w:tcW w:w="1622" w:type="dxa"/>
            <w:tcBorders>
              <w:top w:val="single" w:color="808080" w:sz="6" w:space="0"/>
              <w:left w:val="single" w:color="808080" w:sz="6" w:space="0"/>
              <w:bottom w:val="single" w:color="808080" w:sz="6" w:space="0"/>
              <w:right w:val="single" w:color="808080" w:sz="6" w:space="0"/>
            </w:tcBorders>
            <w:vAlign w:val="center"/>
          </w:tcPr>
          <w:p>
            <w:pPr>
              <w:jc w:val="center"/>
              <w:rPr>
                <w:rFonts w:hint="eastAsia" w:ascii="宋体" w:hAnsi="宋体" w:eastAsia="宋体"/>
                <w:lang w:val="en-US" w:eastAsia="zh-CN"/>
              </w:rPr>
            </w:pPr>
            <w:r>
              <w:rPr>
                <w:rFonts w:hint="eastAsia" w:ascii="宋体" w:hAnsi="宋体"/>
                <w:lang w:val="en-US" w:eastAsia="zh-CN"/>
              </w:rPr>
              <w:t>包欣</w:t>
            </w:r>
          </w:p>
        </w:tc>
      </w:tr>
    </w:tbl>
    <w:p>
      <w:pPr>
        <w:rPr>
          <w:rFonts w:ascii="宋体" w:hAnsi="宋体"/>
        </w:rPr>
      </w:pPr>
    </w:p>
    <w:p>
      <w:pPr>
        <w:rPr>
          <w:rFonts w:ascii="宋体" w:hAnsi="宋体"/>
        </w:rPr>
      </w:pPr>
    </w:p>
    <w:p>
      <w:pPr>
        <w:pStyle w:val="19"/>
        <w:tabs>
          <w:tab w:val="left" w:pos="2377"/>
          <w:tab w:val="center" w:pos="4153"/>
        </w:tabs>
        <w:rPr>
          <w:rFonts w:ascii="宋体" w:hAnsi="宋体"/>
          <w:sz w:val="32"/>
          <w:szCs w:val="32"/>
          <w:lang w:eastAsia="zh-CN"/>
        </w:rPr>
      </w:pPr>
      <w:r>
        <w:rPr>
          <w:rFonts w:hint="eastAsia" w:ascii="宋体" w:hAnsi="宋体"/>
          <w:sz w:val="32"/>
          <w:szCs w:val="32"/>
          <w:lang w:eastAsia="zh-CN"/>
        </w:rPr>
        <w:t>项目组版本历史</w:t>
      </w:r>
    </w:p>
    <w:p>
      <w:pPr>
        <w:rPr>
          <w:rFonts w:ascii="宋体" w:hAnsi="宋体"/>
        </w:rPr>
      </w:pPr>
    </w:p>
    <w:tbl>
      <w:tblPr>
        <w:tblStyle w:val="22"/>
        <w:tblW w:w="0" w:type="auto"/>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
      <w:tblGrid>
        <w:gridCol w:w="1447"/>
        <w:gridCol w:w="900"/>
        <w:gridCol w:w="5400"/>
        <w:gridCol w:w="1622"/>
      </w:tblGrid>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108" w:type="dxa"/>
            <w:bottom w:w="0" w:type="dxa"/>
            <w:right w:w="108" w:type="dxa"/>
          </w:tblCellMar>
        </w:tblPrEx>
        <w:trPr>
          <w:trHeight w:val="454" w:hRule="atLeast"/>
          <w:jc w:val="center"/>
        </w:trPr>
        <w:tc>
          <w:tcPr>
            <w:tcW w:w="1447"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日期</w:t>
            </w:r>
          </w:p>
        </w:tc>
        <w:tc>
          <w:tcPr>
            <w:tcW w:w="900"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版本</w:t>
            </w:r>
          </w:p>
        </w:tc>
        <w:tc>
          <w:tcPr>
            <w:tcW w:w="5400"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说明</w:t>
            </w:r>
          </w:p>
        </w:tc>
        <w:tc>
          <w:tcPr>
            <w:tcW w:w="1622" w:type="dxa"/>
            <w:tcBorders>
              <w:top w:val="single" w:color="808080" w:sz="6" w:space="0"/>
              <w:left w:val="single" w:color="808080" w:sz="6" w:space="0"/>
              <w:bottom w:val="single" w:color="808080" w:sz="6" w:space="0"/>
              <w:right w:val="single" w:color="808080" w:sz="6" w:space="0"/>
            </w:tcBorders>
            <w:shd w:val="clear" w:color="auto" w:fill="E6E6E6"/>
            <w:vAlign w:val="center"/>
          </w:tcPr>
          <w:p>
            <w:pPr>
              <w:jc w:val="center"/>
              <w:rPr>
                <w:rFonts w:ascii="宋体" w:hAnsi="宋体"/>
                <w:b/>
              </w:rPr>
            </w:pPr>
            <w:r>
              <w:rPr>
                <w:rFonts w:hint="eastAsia" w:ascii="宋体" w:hAnsi="宋体"/>
                <w:b/>
              </w:rPr>
              <w:t>作者</w:t>
            </w: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108" w:type="dxa"/>
            <w:bottom w:w="0" w:type="dxa"/>
            <w:right w:w="108" w:type="dxa"/>
          </w:tblCellMar>
        </w:tblPrEx>
        <w:trPr>
          <w:trHeight w:val="454" w:hRule="atLeast"/>
          <w:jc w:val="center"/>
        </w:trPr>
        <w:tc>
          <w:tcPr>
            <w:tcW w:w="1447"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c>
          <w:tcPr>
            <w:tcW w:w="900"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c>
          <w:tcPr>
            <w:tcW w:w="5400" w:type="dxa"/>
            <w:tcBorders>
              <w:top w:val="single" w:color="808080" w:sz="6" w:space="0"/>
              <w:left w:val="single" w:color="808080" w:sz="6" w:space="0"/>
              <w:bottom w:val="single" w:color="808080" w:sz="6" w:space="0"/>
              <w:right w:val="single" w:color="808080" w:sz="6" w:space="0"/>
            </w:tcBorders>
            <w:vAlign w:val="center"/>
          </w:tcPr>
          <w:p>
            <w:pPr>
              <w:rPr>
                <w:rFonts w:ascii="宋体" w:hAnsi="宋体"/>
              </w:rPr>
            </w:pPr>
          </w:p>
        </w:tc>
        <w:tc>
          <w:tcPr>
            <w:tcW w:w="1622"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108" w:type="dxa"/>
            <w:bottom w:w="0" w:type="dxa"/>
            <w:right w:w="108" w:type="dxa"/>
          </w:tblCellMar>
        </w:tblPrEx>
        <w:trPr>
          <w:trHeight w:val="454" w:hRule="atLeast"/>
          <w:jc w:val="center"/>
        </w:trPr>
        <w:tc>
          <w:tcPr>
            <w:tcW w:w="1447"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c>
          <w:tcPr>
            <w:tcW w:w="900"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c>
          <w:tcPr>
            <w:tcW w:w="5400" w:type="dxa"/>
            <w:tcBorders>
              <w:top w:val="single" w:color="808080" w:sz="6" w:space="0"/>
              <w:left w:val="single" w:color="808080" w:sz="6" w:space="0"/>
              <w:bottom w:val="single" w:color="808080" w:sz="6" w:space="0"/>
              <w:right w:val="single" w:color="808080" w:sz="6" w:space="0"/>
            </w:tcBorders>
            <w:vAlign w:val="center"/>
          </w:tcPr>
          <w:p>
            <w:pPr>
              <w:rPr>
                <w:rFonts w:ascii="宋体" w:hAnsi="宋体"/>
              </w:rPr>
            </w:pPr>
          </w:p>
        </w:tc>
        <w:tc>
          <w:tcPr>
            <w:tcW w:w="1622"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108" w:type="dxa"/>
            <w:bottom w:w="0" w:type="dxa"/>
            <w:right w:w="108" w:type="dxa"/>
          </w:tblCellMar>
        </w:tblPrEx>
        <w:trPr>
          <w:trHeight w:val="454" w:hRule="atLeast"/>
          <w:jc w:val="center"/>
        </w:trPr>
        <w:tc>
          <w:tcPr>
            <w:tcW w:w="1447"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c>
          <w:tcPr>
            <w:tcW w:w="900"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c>
          <w:tcPr>
            <w:tcW w:w="5400" w:type="dxa"/>
            <w:tcBorders>
              <w:top w:val="single" w:color="808080" w:sz="6" w:space="0"/>
              <w:left w:val="single" w:color="808080" w:sz="6" w:space="0"/>
              <w:bottom w:val="single" w:color="808080" w:sz="6" w:space="0"/>
              <w:right w:val="single" w:color="808080" w:sz="6" w:space="0"/>
            </w:tcBorders>
            <w:vAlign w:val="center"/>
          </w:tcPr>
          <w:p>
            <w:pPr>
              <w:rPr>
                <w:rFonts w:ascii="宋体" w:hAnsi="宋体"/>
              </w:rPr>
            </w:pPr>
          </w:p>
        </w:tc>
        <w:tc>
          <w:tcPr>
            <w:tcW w:w="1622" w:type="dxa"/>
            <w:tcBorders>
              <w:top w:val="single" w:color="808080" w:sz="6" w:space="0"/>
              <w:left w:val="single" w:color="808080" w:sz="6" w:space="0"/>
              <w:bottom w:val="single" w:color="808080" w:sz="6" w:space="0"/>
              <w:right w:val="single" w:color="808080" w:sz="6" w:space="0"/>
            </w:tcBorders>
            <w:vAlign w:val="center"/>
          </w:tcPr>
          <w:p>
            <w:pPr>
              <w:jc w:val="center"/>
              <w:rPr>
                <w:rFonts w:ascii="宋体" w:hAnsi="宋体"/>
              </w:rPr>
            </w:pPr>
          </w:p>
        </w:tc>
      </w:tr>
    </w:tbl>
    <w:p>
      <w:pPr>
        <w:rPr>
          <w:rFonts w:ascii="宋体" w:hAnsi="宋体"/>
        </w:rPr>
      </w:pPr>
    </w:p>
    <w:p>
      <w:pPr>
        <w:spacing w:line="360" w:lineRule="auto"/>
        <w:jc w:val="center"/>
        <w:rPr>
          <w:rFonts w:ascii="宋体" w:hAnsi="宋体"/>
          <w:b/>
          <w:sz w:val="32"/>
          <w:szCs w:val="32"/>
        </w:rPr>
      </w:pPr>
      <w:r>
        <w:br w:type="page"/>
      </w:r>
      <w:r>
        <w:rPr>
          <w:rFonts w:hint="eastAsia" w:ascii="宋体" w:hAnsi="宋体"/>
          <w:b/>
          <w:sz w:val="32"/>
          <w:szCs w:val="32"/>
        </w:rPr>
        <w:t>目    录</w:t>
      </w:r>
    </w:p>
    <w:p>
      <w:pPr>
        <w:spacing w:line="360" w:lineRule="auto"/>
        <w:rPr>
          <w:rFonts w:ascii="宋体" w:hAnsi="宋体"/>
          <w:szCs w:val="21"/>
        </w:rPr>
      </w:pPr>
    </w:p>
    <w:p>
      <w:pPr>
        <w:pStyle w:val="16"/>
        <w:tabs>
          <w:tab w:val="right" w:leader="dot" w:pos="9354"/>
        </w:tabs>
      </w:pPr>
      <w:r>
        <w:rPr>
          <w:rFonts w:ascii="宋体" w:hAnsi="宋体"/>
          <w:sz w:val="21"/>
          <w:szCs w:val="21"/>
        </w:rPr>
        <w:fldChar w:fldCharType="begin"/>
      </w:r>
      <w:r>
        <w:rPr>
          <w:rFonts w:ascii="宋体" w:hAnsi="宋体"/>
          <w:sz w:val="21"/>
          <w:szCs w:val="21"/>
        </w:rPr>
        <w:instrText xml:space="preserve"> TOC \o "1-2" \h \z \u </w:instrText>
      </w:r>
      <w:r>
        <w:rPr>
          <w:rFonts w:ascii="宋体" w:hAnsi="宋体"/>
          <w:sz w:val="21"/>
          <w:szCs w:val="21"/>
        </w:rPr>
        <w:fldChar w:fldCharType="separate"/>
      </w:r>
      <w:r>
        <w:rPr>
          <w:rFonts w:ascii="宋体" w:hAnsi="宋体"/>
          <w:szCs w:val="21"/>
        </w:rPr>
        <w:fldChar w:fldCharType="begin"/>
      </w:r>
      <w:r>
        <w:rPr>
          <w:rFonts w:ascii="宋体" w:hAnsi="宋体"/>
          <w:szCs w:val="21"/>
        </w:rPr>
        <w:instrText xml:space="preserve"> HYPERLINK \l _Toc2536 </w:instrText>
      </w:r>
      <w:r>
        <w:rPr>
          <w:rFonts w:ascii="宋体" w:hAnsi="宋体"/>
          <w:szCs w:val="21"/>
        </w:rPr>
        <w:fldChar w:fldCharType="separate"/>
      </w:r>
      <w:r>
        <w:rPr>
          <w:rFonts w:ascii="宋体" w:hAnsi="宋体" w:eastAsia="宋体"/>
          <w:i w:val="0"/>
          <w:szCs w:val="28"/>
        </w:rPr>
        <w:t xml:space="preserve">1. </w:t>
      </w:r>
      <w:r>
        <w:rPr>
          <w:rFonts w:hint="eastAsia" w:ascii="宋体" w:hAnsi="宋体"/>
        </w:rPr>
        <w:t>引言</w:t>
      </w:r>
      <w:r>
        <w:tab/>
      </w:r>
      <w:r>
        <w:fldChar w:fldCharType="begin"/>
      </w:r>
      <w:r>
        <w:instrText xml:space="preserve"> PAGEREF _Toc2536 </w:instrText>
      </w:r>
      <w:r>
        <w:fldChar w:fldCharType="separate"/>
      </w:r>
      <w:r>
        <w:t>3</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_Toc15368 </w:instrText>
      </w:r>
      <w:r>
        <w:rPr>
          <w:rFonts w:ascii="宋体" w:hAnsi="宋体"/>
          <w:szCs w:val="21"/>
        </w:rPr>
        <w:fldChar w:fldCharType="separate"/>
      </w:r>
      <w:r>
        <w:rPr>
          <w:rFonts w:ascii="宋体" w:hAnsi="宋体"/>
        </w:rPr>
        <w:t xml:space="preserve">1.1 </w:t>
      </w:r>
      <w:r>
        <w:rPr>
          <w:rFonts w:hint="eastAsia" w:ascii="宋体" w:hAnsi="宋体"/>
        </w:rPr>
        <w:t>目的</w:t>
      </w:r>
      <w:r>
        <w:tab/>
      </w:r>
      <w:r>
        <w:fldChar w:fldCharType="begin"/>
      </w:r>
      <w:r>
        <w:instrText xml:space="preserve"> PAGEREF _Toc15368 </w:instrText>
      </w:r>
      <w:r>
        <w:fldChar w:fldCharType="separate"/>
      </w:r>
      <w:r>
        <w:t>3</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_Toc9853 </w:instrText>
      </w:r>
      <w:r>
        <w:rPr>
          <w:rFonts w:ascii="宋体" w:hAnsi="宋体"/>
          <w:szCs w:val="21"/>
        </w:rPr>
        <w:fldChar w:fldCharType="separate"/>
      </w:r>
      <w:r>
        <w:rPr>
          <w:rFonts w:ascii="宋体" w:hAnsi="宋体"/>
        </w:rPr>
        <w:t xml:space="preserve">1.2 </w:t>
      </w:r>
      <w:r>
        <w:rPr>
          <w:rFonts w:hint="eastAsia" w:ascii="宋体" w:hAnsi="宋体"/>
        </w:rPr>
        <w:t>背景</w:t>
      </w:r>
      <w:r>
        <w:tab/>
      </w:r>
      <w:r>
        <w:fldChar w:fldCharType="begin"/>
      </w:r>
      <w:r>
        <w:instrText xml:space="preserve"> PAGEREF _Toc9853 </w:instrText>
      </w:r>
      <w:r>
        <w:fldChar w:fldCharType="separate"/>
      </w:r>
      <w:r>
        <w:t>3</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_Toc27534 </w:instrText>
      </w:r>
      <w:r>
        <w:rPr>
          <w:rFonts w:ascii="宋体" w:hAnsi="宋体"/>
          <w:szCs w:val="21"/>
        </w:rPr>
        <w:fldChar w:fldCharType="separate"/>
      </w:r>
      <w:r>
        <w:rPr>
          <w:rFonts w:hint="eastAsia" w:ascii="宋体" w:hAnsi="宋体"/>
        </w:rPr>
        <w:t>1.3 参考资料</w:t>
      </w:r>
      <w:r>
        <w:tab/>
      </w:r>
      <w:r>
        <w:fldChar w:fldCharType="begin"/>
      </w:r>
      <w:r>
        <w:instrText xml:space="preserve"> PAGEREF _Toc27534 </w:instrText>
      </w:r>
      <w:r>
        <w:fldChar w:fldCharType="separate"/>
      </w:r>
      <w:r>
        <w:t>3</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_Toc14905 </w:instrText>
      </w:r>
      <w:r>
        <w:rPr>
          <w:rFonts w:ascii="宋体" w:hAnsi="宋体"/>
          <w:szCs w:val="21"/>
        </w:rPr>
        <w:fldChar w:fldCharType="separate"/>
      </w:r>
      <w:r>
        <w:rPr>
          <w:rFonts w:ascii="宋体" w:hAnsi="宋体"/>
        </w:rPr>
        <w:t xml:space="preserve">1.4 </w:t>
      </w:r>
      <w:r>
        <w:rPr>
          <w:rFonts w:hint="eastAsia" w:ascii="宋体" w:hAnsi="宋体"/>
        </w:rPr>
        <w:t>术语与缩写词</w:t>
      </w:r>
      <w:r>
        <w:tab/>
      </w:r>
      <w:r>
        <w:fldChar w:fldCharType="begin"/>
      </w:r>
      <w:r>
        <w:instrText xml:space="preserve"> PAGEREF _Toc14905 </w:instrText>
      </w:r>
      <w:r>
        <w:fldChar w:fldCharType="separate"/>
      </w:r>
      <w:r>
        <w:t>3</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_Toc13074 </w:instrText>
      </w:r>
      <w:r>
        <w:rPr>
          <w:rFonts w:ascii="宋体" w:hAnsi="宋体"/>
          <w:szCs w:val="21"/>
        </w:rPr>
        <w:fldChar w:fldCharType="separate"/>
      </w:r>
      <w:r>
        <w:rPr>
          <w:rFonts w:ascii="宋体" w:hAnsi="宋体" w:eastAsia="宋体"/>
          <w:i w:val="0"/>
          <w:szCs w:val="28"/>
        </w:rPr>
        <w:t xml:space="preserve">2. </w:t>
      </w:r>
      <w:r>
        <w:rPr>
          <w:rFonts w:hint="eastAsia" w:ascii="宋体" w:hAnsi="宋体"/>
        </w:rPr>
        <w:t>系统概述</w:t>
      </w:r>
      <w:r>
        <w:tab/>
      </w:r>
      <w:r>
        <w:fldChar w:fldCharType="begin"/>
      </w:r>
      <w:r>
        <w:instrText xml:space="preserve"> PAGEREF _Toc13074 </w:instrText>
      </w:r>
      <w:r>
        <w:fldChar w:fldCharType="separate"/>
      </w:r>
      <w:r>
        <w:t>4</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_Toc7850 </w:instrText>
      </w:r>
      <w:r>
        <w:rPr>
          <w:rFonts w:ascii="宋体" w:hAnsi="宋体"/>
          <w:szCs w:val="21"/>
        </w:rPr>
        <w:fldChar w:fldCharType="separate"/>
      </w:r>
      <w:r>
        <w:rPr>
          <w:rFonts w:ascii="宋体" w:hAnsi="宋体"/>
        </w:rPr>
        <w:t xml:space="preserve">2.1 </w:t>
      </w:r>
      <w:r>
        <w:rPr>
          <w:rFonts w:hint="eastAsia" w:ascii="宋体" w:hAnsi="宋体"/>
        </w:rPr>
        <w:t>整体架构</w:t>
      </w:r>
      <w:r>
        <w:tab/>
      </w:r>
      <w:r>
        <w:fldChar w:fldCharType="begin"/>
      </w:r>
      <w:r>
        <w:instrText xml:space="preserve"> PAGEREF _Toc7850 </w:instrText>
      </w:r>
      <w:r>
        <w:fldChar w:fldCharType="separate"/>
      </w:r>
      <w:r>
        <w:t>4</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_Toc2920 </w:instrText>
      </w:r>
      <w:r>
        <w:rPr>
          <w:rFonts w:ascii="宋体" w:hAnsi="宋体"/>
          <w:szCs w:val="21"/>
        </w:rPr>
        <w:fldChar w:fldCharType="separate"/>
      </w:r>
      <w:r>
        <w:rPr>
          <w:rFonts w:ascii="宋体" w:hAnsi="宋体"/>
        </w:rPr>
        <w:t xml:space="preserve">2.2 </w:t>
      </w:r>
      <w:r>
        <w:rPr>
          <w:rFonts w:hint="eastAsia" w:ascii="宋体" w:hAnsi="宋体"/>
        </w:rPr>
        <w:t>系统特点</w:t>
      </w:r>
      <w:r>
        <w:tab/>
      </w:r>
      <w:r>
        <w:fldChar w:fldCharType="begin"/>
      </w:r>
      <w:r>
        <w:instrText xml:space="preserve"> PAGEREF _Toc2920 </w:instrText>
      </w:r>
      <w:r>
        <w:fldChar w:fldCharType="separate"/>
      </w:r>
      <w:r>
        <w:t>4</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_Toc24784 </w:instrText>
      </w:r>
      <w:r>
        <w:rPr>
          <w:rFonts w:ascii="宋体" w:hAnsi="宋体"/>
          <w:szCs w:val="21"/>
        </w:rPr>
        <w:fldChar w:fldCharType="separate"/>
      </w:r>
      <w:r>
        <w:rPr>
          <w:rFonts w:hint="eastAsia" w:ascii="宋体" w:hAnsi="宋体"/>
        </w:rPr>
        <w:t>2.3 假定和约束</w:t>
      </w:r>
      <w:r>
        <w:tab/>
      </w:r>
      <w:r>
        <w:fldChar w:fldCharType="begin"/>
      </w:r>
      <w:r>
        <w:instrText xml:space="preserve"> PAGEREF _Toc24784 </w:instrText>
      </w:r>
      <w:r>
        <w:fldChar w:fldCharType="separate"/>
      </w:r>
      <w:r>
        <w:t>5</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_Toc20259 </w:instrText>
      </w:r>
      <w:r>
        <w:rPr>
          <w:rFonts w:ascii="宋体" w:hAnsi="宋体"/>
          <w:szCs w:val="21"/>
        </w:rPr>
        <w:fldChar w:fldCharType="separate"/>
      </w:r>
      <w:r>
        <w:rPr>
          <w:rFonts w:ascii="宋体" w:hAnsi="宋体" w:eastAsia="宋体"/>
          <w:i w:val="0"/>
          <w:szCs w:val="28"/>
        </w:rPr>
        <w:t xml:space="preserve">3. </w:t>
      </w:r>
      <w:r>
        <w:rPr>
          <w:rFonts w:hint="eastAsia" w:ascii="宋体" w:hAnsi="宋体"/>
        </w:rPr>
        <w:t>系统角色列表</w:t>
      </w:r>
      <w:r>
        <w:tab/>
      </w:r>
      <w:r>
        <w:fldChar w:fldCharType="begin"/>
      </w:r>
      <w:r>
        <w:instrText xml:space="preserve"> PAGEREF _Toc20259 </w:instrText>
      </w:r>
      <w:r>
        <w:fldChar w:fldCharType="separate"/>
      </w:r>
      <w:r>
        <w:t>5</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_Toc13367 </w:instrText>
      </w:r>
      <w:r>
        <w:rPr>
          <w:rFonts w:ascii="宋体" w:hAnsi="宋体"/>
          <w:szCs w:val="21"/>
        </w:rPr>
        <w:fldChar w:fldCharType="separate"/>
      </w:r>
      <w:r>
        <w:rPr>
          <w:rFonts w:ascii="宋体" w:hAnsi="宋体" w:eastAsia="宋体"/>
          <w:i w:val="0"/>
          <w:szCs w:val="28"/>
        </w:rPr>
        <w:t xml:space="preserve">4. </w:t>
      </w:r>
      <w:r>
        <w:rPr>
          <w:rFonts w:hint="eastAsia" w:ascii="宋体" w:hAnsi="宋体"/>
        </w:rPr>
        <w:t>功能需求列表</w:t>
      </w:r>
      <w:r>
        <w:tab/>
      </w:r>
      <w:r>
        <w:fldChar w:fldCharType="begin"/>
      </w:r>
      <w:r>
        <w:instrText xml:space="preserve"> PAGEREF _Toc13367 </w:instrText>
      </w:r>
      <w:r>
        <w:fldChar w:fldCharType="separate"/>
      </w:r>
      <w:r>
        <w:t>5</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_Toc16831 </w:instrText>
      </w:r>
      <w:r>
        <w:rPr>
          <w:rFonts w:ascii="宋体" w:hAnsi="宋体"/>
          <w:szCs w:val="21"/>
        </w:rPr>
        <w:fldChar w:fldCharType="separate"/>
      </w:r>
      <w:r>
        <w:rPr>
          <w:rFonts w:ascii="宋体" w:hAnsi="宋体" w:eastAsia="宋体"/>
          <w:i w:val="0"/>
          <w:szCs w:val="28"/>
        </w:rPr>
        <w:t xml:space="preserve">5. </w:t>
      </w:r>
      <w:r>
        <w:rPr>
          <w:rFonts w:hint="eastAsia" w:ascii="宋体" w:hAnsi="宋体"/>
        </w:rPr>
        <w:t>功能需求描述</w:t>
      </w:r>
      <w:r>
        <w:tab/>
      </w:r>
      <w:r>
        <w:fldChar w:fldCharType="begin"/>
      </w:r>
      <w:r>
        <w:instrText xml:space="preserve"> PAGEREF _Toc16831 </w:instrText>
      </w:r>
      <w:r>
        <w:fldChar w:fldCharType="separate"/>
      </w:r>
      <w:r>
        <w:t>5</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_Toc15371 </w:instrText>
      </w:r>
      <w:r>
        <w:rPr>
          <w:rFonts w:ascii="宋体" w:hAnsi="宋体"/>
          <w:szCs w:val="21"/>
        </w:rPr>
        <w:fldChar w:fldCharType="separate"/>
      </w:r>
      <w:r>
        <w:rPr>
          <w:rFonts w:ascii="宋体" w:hAnsi="宋体"/>
        </w:rPr>
        <w:t xml:space="preserve">5.1 </w:t>
      </w:r>
      <w:r>
        <w:rPr>
          <w:rFonts w:hint="eastAsia" w:ascii="宋体" w:hAnsi="宋体"/>
          <w:lang w:val="en-US" w:eastAsia="zh-CN"/>
        </w:rPr>
        <w:t>居民端小程序</w:t>
      </w:r>
      <w:r>
        <w:tab/>
      </w:r>
      <w:r>
        <w:fldChar w:fldCharType="begin"/>
      </w:r>
      <w:r>
        <w:instrText xml:space="preserve"> PAGEREF _Toc15371 </w:instrText>
      </w:r>
      <w:r>
        <w:fldChar w:fldCharType="separate"/>
      </w:r>
      <w:r>
        <w:t>5</w:t>
      </w:r>
      <w:r>
        <w:fldChar w:fldCharType="end"/>
      </w:r>
      <w:r>
        <w:rPr>
          <w:rFonts w:ascii="宋体" w:hAnsi="宋体"/>
          <w:szCs w:val="21"/>
        </w:rPr>
        <w:fldChar w:fldCharType="end"/>
      </w:r>
    </w:p>
    <w:p>
      <w:pPr>
        <w:pStyle w:val="17"/>
        <w:tabs>
          <w:tab w:val="right" w:leader="dot" w:pos="9354"/>
        </w:tabs>
      </w:pPr>
      <w:r>
        <w:rPr>
          <w:rFonts w:ascii="宋体" w:hAnsi="宋体"/>
          <w:szCs w:val="21"/>
        </w:rPr>
        <w:fldChar w:fldCharType="begin"/>
      </w:r>
      <w:r>
        <w:rPr>
          <w:rFonts w:ascii="宋体" w:hAnsi="宋体"/>
          <w:szCs w:val="21"/>
        </w:rPr>
        <w:instrText xml:space="preserve"> HYPERLINK \l _Toc6382 </w:instrText>
      </w:r>
      <w:r>
        <w:rPr>
          <w:rFonts w:ascii="宋体" w:hAnsi="宋体"/>
          <w:szCs w:val="21"/>
        </w:rPr>
        <w:fldChar w:fldCharType="separate"/>
      </w:r>
      <w:r>
        <w:rPr>
          <w:rFonts w:ascii="宋体" w:hAnsi="宋体"/>
        </w:rPr>
        <w:t xml:space="preserve">5.2 </w:t>
      </w:r>
      <w:r>
        <w:rPr>
          <w:rFonts w:hint="eastAsia" w:ascii="宋体" w:hAnsi="宋体"/>
          <w:lang w:val="en-US" w:eastAsia="zh-CN"/>
        </w:rPr>
        <w:t>医生端小程序</w:t>
      </w:r>
      <w:r>
        <w:tab/>
      </w:r>
      <w:r>
        <w:fldChar w:fldCharType="begin"/>
      </w:r>
      <w:r>
        <w:instrText xml:space="preserve"> PAGEREF _Toc6382 </w:instrText>
      </w:r>
      <w:r>
        <w:fldChar w:fldCharType="separate"/>
      </w:r>
      <w:r>
        <w:t>11</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_Toc16795 </w:instrText>
      </w:r>
      <w:r>
        <w:rPr>
          <w:rFonts w:ascii="宋体" w:hAnsi="宋体"/>
          <w:szCs w:val="21"/>
        </w:rPr>
        <w:fldChar w:fldCharType="separate"/>
      </w:r>
      <w:r>
        <w:rPr>
          <w:rFonts w:ascii="宋体" w:hAnsi="宋体" w:eastAsia="宋体"/>
          <w:i w:val="0"/>
          <w:szCs w:val="28"/>
        </w:rPr>
        <w:t xml:space="preserve">6. </w:t>
      </w:r>
      <w:r>
        <w:rPr>
          <w:rFonts w:hint="eastAsia"/>
          <w:lang w:val="en-US" w:eastAsia="zh-CN"/>
        </w:rPr>
        <w:t>系统的非功能性需求</w:t>
      </w:r>
      <w:r>
        <w:tab/>
      </w:r>
      <w:r>
        <w:fldChar w:fldCharType="begin"/>
      </w:r>
      <w:r>
        <w:instrText xml:space="preserve"> PAGEREF _Toc16795 </w:instrText>
      </w:r>
      <w:r>
        <w:fldChar w:fldCharType="separate"/>
      </w:r>
      <w:r>
        <w:t>18</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_Toc24966 </w:instrText>
      </w:r>
      <w:r>
        <w:rPr>
          <w:rFonts w:ascii="宋体" w:hAnsi="宋体"/>
          <w:szCs w:val="21"/>
        </w:rPr>
        <w:fldChar w:fldCharType="separate"/>
      </w:r>
      <w:r>
        <w:rPr>
          <w:rFonts w:hint="eastAsia" w:ascii="宋体" w:hAnsi="宋体" w:eastAsia="宋体"/>
          <w:i w:val="0"/>
          <w:szCs w:val="28"/>
        </w:rPr>
        <w:t xml:space="preserve">7. </w:t>
      </w:r>
      <w:r>
        <w:rPr>
          <w:rFonts w:hint="eastAsia" w:ascii="宋体" w:hAnsi="宋体"/>
        </w:rPr>
        <w:t>尚需解决的问题</w:t>
      </w:r>
      <w:r>
        <w:tab/>
      </w:r>
      <w:r>
        <w:fldChar w:fldCharType="begin"/>
      </w:r>
      <w:r>
        <w:instrText xml:space="preserve"> PAGEREF _Toc24966 </w:instrText>
      </w:r>
      <w:r>
        <w:fldChar w:fldCharType="separate"/>
      </w:r>
      <w:r>
        <w:t>18</w:t>
      </w:r>
      <w:r>
        <w:fldChar w:fldCharType="end"/>
      </w:r>
      <w:r>
        <w:rPr>
          <w:rFonts w:ascii="宋体" w:hAnsi="宋体"/>
          <w:szCs w:val="21"/>
        </w:rPr>
        <w:fldChar w:fldCharType="end"/>
      </w:r>
    </w:p>
    <w:p>
      <w:pPr>
        <w:pStyle w:val="16"/>
        <w:tabs>
          <w:tab w:val="right" w:leader="dot" w:pos="9354"/>
        </w:tabs>
      </w:pPr>
      <w:r>
        <w:rPr>
          <w:rFonts w:ascii="宋体" w:hAnsi="宋体"/>
          <w:szCs w:val="21"/>
        </w:rPr>
        <w:fldChar w:fldCharType="begin"/>
      </w:r>
      <w:r>
        <w:rPr>
          <w:rFonts w:ascii="宋体" w:hAnsi="宋体"/>
          <w:szCs w:val="21"/>
        </w:rPr>
        <w:instrText xml:space="preserve"> HYPERLINK \l _Toc27683 </w:instrText>
      </w:r>
      <w:r>
        <w:rPr>
          <w:rFonts w:ascii="宋体" w:hAnsi="宋体"/>
          <w:szCs w:val="21"/>
        </w:rPr>
        <w:fldChar w:fldCharType="separate"/>
      </w:r>
      <w:r>
        <w:rPr>
          <w:rFonts w:ascii="宋体" w:hAnsi="宋体" w:eastAsia="宋体"/>
          <w:i w:val="0"/>
          <w:szCs w:val="28"/>
        </w:rPr>
        <w:t xml:space="preserve">8. </w:t>
      </w:r>
      <w:r>
        <w:rPr>
          <w:rFonts w:hint="eastAsia" w:ascii="宋体" w:hAnsi="宋体"/>
        </w:rPr>
        <w:t>附录</w:t>
      </w:r>
      <w:r>
        <w:tab/>
      </w:r>
      <w:r>
        <w:fldChar w:fldCharType="begin"/>
      </w:r>
      <w:r>
        <w:instrText xml:space="preserve"> PAGEREF _Toc27683 </w:instrText>
      </w:r>
      <w:r>
        <w:fldChar w:fldCharType="separate"/>
      </w:r>
      <w:r>
        <w:t>18</w:t>
      </w:r>
      <w:r>
        <w:fldChar w:fldCharType="end"/>
      </w:r>
      <w:r>
        <w:rPr>
          <w:rFonts w:ascii="宋体" w:hAnsi="宋体"/>
          <w:szCs w:val="21"/>
        </w:rPr>
        <w:fldChar w:fldCharType="end"/>
      </w:r>
    </w:p>
    <w:p>
      <w:pPr>
        <w:spacing w:line="360" w:lineRule="auto"/>
        <w:rPr>
          <w:rFonts w:ascii="宋体" w:hAnsi="宋体"/>
          <w:b/>
          <w:szCs w:val="21"/>
        </w:rPr>
      </w:pPr>
      <w:r>
        <w:rPr>
          <w:rFonts w:ascii="宋体" w:hAnsi="宋体"/>
          <w:szCs w:val="21"/>
        </w:rPr>
        <w:fldChar w:fldCharType="end"/>
      </w:r>
    </w:p>
    <w:p>
      <w:pPr>
        <w:spacing w:line="14" w:lineRule="exact"/>
        <w:rPr>
          <w:rFonts w:ascii="宋体" w:hAnsi="宋体"/>
          <w:b/>
          <w:szCs w:val="21"/>
        </w:rPr>
      </w:pPr>
      <w:r>
        <w:rPr>
          <w:rFonts w:ascii="宋体" w:hAnsi="宋体"/>
          <w:b/>
          <w:szCs w:val="21"/>
        </w:rPr>
        <w:br w:type="page"/>
      </w:r>
      <w:bookmarkStart w:id="0" w:name="OLE_LINK1"/>
    </w:p>
    <w:p>
      <w:pPr>
        <w:pStyle w:val="2"/>
        <w:keepLines w:val="0"/>
        <w:numPr>
          <w:ilvl w:val="0"/>
          <w:numId w:val="2"/>
        </w:numPr>
        <w:tabs>
          <w:tab w:val="left" w:pos="0"/>
        </w:tabs>
        <w:spacing w:before="0" w:after="0" w:line="360" w:lineRule="auto"/>
        <w:jc w:val="left"/>
        <w:rPr>
          <w:rFonts w:ascii="宋体" w:hAnsi="宋体"/>
        </w:rPr>
      </w:pPr>
      <w:bookmarkStart w:id="1" w:name="_Toc2536"/>
      <w:r>
        <w:rPr>
          <w:rFonts w:hint="eastAsia" w:ascii="宋体" w:hAnsi="宋体"/>
        </w:rPr>
        <w:t>引言</w:t>
      </w:r>
      <w:bookmarkEnd w:id="1"/>
    </w:p>
    <w:p>
      <w:pPr>
        <w:pStyle w:val="3"/>
        <w:keepLines w:val="0"/>
        <w:numPr>
          <w:ilvl w:val="1"/>
          <w:numId w:val="2"/>
        </w:numPr>
        <w:tabs>
          <w:tab w:val="left" w:pos="0"/>
        </w:tabs>
        <w:spacing w:before="0" w:after="0" w:line="360" w:lineRule="auto"/>
        <w:ind w:left="0" w:firstLine="0"/>
        <w:jc w:val="left"/>
        <w:rPr>
          <w:rFonts w:ascii="宋体" w:hAnsi="宋体"/>
        </w:rPr>
      </w:pPr>
      <w:bookmarkStart w:id="2" w:name="_Toc15368"/>
      <w:r>
        <w:rPr>
          <w:rFonts w:hint="eastAsia" w:ascii="宋体" w:hAnsi="宋体"/>
        </w:rPr>
        <w:t>目的</w:t>
      </w:r>
      <w:bookmarkEnd w:id="2"/>
    </w:p>
    <w:p>
      <w:pPr>
        <w:spacing w:line="360" w:lineRule="auto"/>
        <w:ind w:firstLine="400" w:firstLineChars="200"/>
        <w:rPr>
          <w:sz w:val="20"/>
          <w:szCs w:val="20"/>
        </w:rPr>
      </w:pPr>
      <w:r>
        <w:rPr>
          <w:rFonts w:hint="eastAsia"/>
          <w:sz w:val="20"/>
          <w:szCs w:val="20"/>
        </w:rPr>
        <w:t>本需求文档说明描述了项目的要求，作为系统设计、项目目标及项目验收的依据。需求分析详细描述了用户对功能的需求、对性能的需求以及对运行环境的需求。</w:t>
      </w:r>
    </w:p>
    <w:p>
      <w:pPr>
        <w:spacing w:line="360" w:lineRule="auto"/>
        <w:rPr>
          <w:sz w:val="20"/>
          <w:szCs w:val="20"/>
        </w:rPr>
      </w:pPr>
      <w:r>
        <w:rPr>
          <w:sz w:val="20"/>
          <w:szCs w:val="20"/>
        </w:rPr>
        <w:tab/>
      </w:r>
      <w:r>
        <w:rPr>
          <w:rFonts w:hint="eastAsia"/>
          <w:sz w:val="20"/>
          <w:szCs w:val="20"/>
        </w:rPr>
        <w:t>软件开发小组每位成员应该阅读本需求说明，以明确项目最后要求完成的软件产品的特点。</w:t>
      </w:r>
    </w:p>
    <w:p>
      <w:pPr>
        <w:pStyle w:val="37"/>
      </w:pPr>
    </w:p>
    <w:p>
      <w:pPr>
        <w:pStyle w:val="37"/>
      </w:pPr>
    </w:p>
    <w:p>
      <w:pPr>
        <w:pStyle w:val="3"/>
        <w:keepLines w:val="0"/>
        <w:numPr>
          <w:ilvl w:val="1"/>
          <w:numId w:val="2"/>
        </w:numPr>
        <w:tabs>
          <w:tab w:val="left" w:pos="0"/>
        </w:tabs>
        <w:spacing w:before="0" w:after="0" w:line="360" w:lineRule="auto"/>
        <w:ind w:left="0" w:firstLine="0"/>
        <w:jc w:val="left"/>
        <w:rPr>
          <w:rFonts w:ascii="宋体" w:hAnsi="宋体"/>
        </w:rPr>
      </w:pPr>
      <w:bookmarkStart w:id="3" w:name="_Toc9853"/>
      <w:r>
        <w:rPr>
          <w:rFonts w:hint="eastAsia" w:ascii="宋体" w:hAnsi="宋体"/>
        </w:rPr>
        <w:t>背景</w:t>
      </w:r>
      <w:bookmarkEnd w:id="3"/>
    </w:p>
    <w:p>
      <w:pPr>
        <w:spacing w:line="360" w:lineRule="auto"/>
        <w:ind w:firstLine="400" w:firstLineChars="200"/>
        <w:rPr>
          <w:rFonts w:hint="eastAsia"/>
          <w:sz w:val="20"/>
          <w:szCs w:val="20"/>
          <w:lang w:val="en-US" w:eastAsia="zh-CN"/>
        </w:rPr>
      </w:pPr>
      <w:r>
        <w:rPr>
          <w:rFonts w:hint="eastAsia"/>
          <w:sz w:val="20"/>
          <w:szCs w:val="20"/>
          <w:lang w:val="en-US" w:eastAsia="zh-CN"/>
        </w:rPr>
        <w:t>为</w:t>
      </w:r>
      <w:r>
        <w:rPr>
          <w:rFonts w:hint="eastAsia"/>
          <w:sz w:val="20"/>
          <w:szCs w:val="20"/>
        </w:rPr>
        <w:t>推进实施健康中国战略，提升医疗卫生现代化管理水平，优化资源配置，创新服务模式，提高服务效率，降低服务成本，满足人民群众日益增长的医疗卫生健康需求；并且结合目前新型冠状病毒感染的肺炎疫情防控工作的总体部署，国家多部委拟定并出台了一系列就医改善指导文件</w:t>
      </w:r>
      <w:r>
        <w:rPr>
          <w:rFonts w:hint="eastAsia"/>
          <w:sz w:val="20"/>
          <w:szCs w:val="20"/>
          <w:lang w:eastAsia="zh-CN"/>
        </w:rPr>
        <w:t>（</w:t>
      </w:r>
      <w:r>
        <w:rPr>
          <w:rFonts w:hint="eastAsia"/>
          <w:sz w:val="20"/>
          <w:szCs w:val="20"/>
          <w:lang w:val="en-US" w:eastAsia="zh-CN"/>
        </w:rPr>
        <w:t>例如：</w:t>
      </w:r>
      <w:r>
        <w:rPr>
          <w:rFonts w:hint="eastAsia"/>
          <w:sz w:val="20"/>
          <w:szCs w:val="20"/>
        </w:rPr>
        <w:t>《“健康中国2030”规划纲要》；《关于促进"互联网+医疗健康"发展的意见》（国办发〔2018〕26号）</w:t>
      </w:r>
      <w:r>
        <w:rPr>
          <w:rFonts w:hint="eastAsia"/>
          <w:sz w:val="20"/>
          <w:szCs w:val="20"/>
          <w:lang w:eastAsia="zh-CN"/>
        </w:rPr>
        <w:t>），</w:t>
      </w:r>
      <w:r>
        <w:rPr>
          <w:rFonts w:hint="eastAsia"/>
          <w:sz w:val="20"/>
          <w:szCs w:val="20"/>
          <w:lang w:val="en-US" w:eastAsia="zh-CN"/>
        </w:rPr>
        <w:t>提出了</w:t>
      </w:r>
      <w:r>
        <w:rPr>
          <w:rFonts w:hint="eastAsia"/>
          <w:sz w:val="20"/>
          <w:szCs w:val="20"/>
          <w:lang w:eastAsia="zh-CN"/>
        </w:rPr>
        <w:t>健全“互联网+”医疗服务，</w:t>
      </w:r>
      <w:r>
        <w:rPr>
          <w:rFonts w:hint="eastAsia"/>
          <w:sz w:val="20"/>
          <w:szCs w:val="20"/>
          <w:lang w:val="en-US" w:eastAsia="zh-CN"/>
        </w:rPr>
        <w:t>规范互联网诊疗咨询服务的指导意见和要求。</w:t>
      </w:r>
    </w:p>
    <w:p>
      <w:pPr>
        <w:spacing w:line="360" w:lineRule="auto"/>
        <w:ind w:firstLine="400" w:firstLineChars="200"/>
        <w:rPr>
          <w:rFonts w:hint="eastAsia"/>
          <w:sz w:val="20"/>
          <w:szCs w:val="20"/>
          <w:lang w:val="en-US" w:eastAsia="zh-CN"/>
        </w:rPr>
      </w:pPr>
      <w:r>
        <w:rPr>
          <w:rFonts w:hint="eastAsia"/>
          <w:sz w:val="20"/>
          <w:szCs w:val="20"/>
          <w:lang w:val="en-US" w:eastAsia="zh-CN"/>
        </w:rPr>
        <w:t>居民线上复诊配药，是互联网诊疗业务的核心需求之一， 与云诊室、轻问诊等其他在线问诊业务相比，复诊配药流程的侧重点在于配药。对于部分常见慢性病患者，已有明确的诊断和常用处方，且有长期用药的需求，往往需要频繁前往医院开药。对于这类只有单纯配药需求的常见病、慢性病复诊患者，可以直接通过互联网医院进行复诊配药预约，在线发起配药申请。医生根据患者在院内的诊疗记录和历史处方信息对符合要求的患者提供配药开方的便捷服务。</w:t>
      </w:r>
    </w:p>
    <w:p>
      <w:pPr>
        <w:spacing w:line="360" w:lineRule="auto"/>
        <w:ind w:firstLine="400" w:firstLineChars="200"/>
        <w:rPr>
          <w:rFonts w:hint="default"/>
          <w:sz w:val="20"/>
          <w:szCs w:val="20"/>
          <w:lang w:val="en-US" w:eastAsia="zh-CN"/>
        </w:rPr>
      </w:pPr>
      <w:r>
        <w:rPr>
          <w:rFonts w:hint="eastAsia"/>
          <w:sz w:val="20"/>
          <w:szCs w:val="20"/>
          <w:lang w:val="en-US" w:eastAsia="zh-CN"/>
        </w:rPr>
        <w:t>本次设计产品为浙大城市学院暑期实习产品，目标为初步实现居民复诊配药的功能，为居民和医生提供在线问诊的平台，实现</w:t>
      </w:r>
      <w:r>
        <w:rPr>
          <w:rFonts w:hint="eastAsia"/>
          <w:sz w:val="20"/>
          <w:szCs w:val="20"/>
          <w:lang w:eastAsia="zh-CN"/>
        </w:rPr>
        <w:t>“互联网+”</w:t>
      </w:r>
      <w:r>
        <w:rPr>
          <w:rFonts w:hint="eastAsia"/>
          <w:sz w:val="20"/>
          <w:szCs w:val="20"/>
          <w:lang w:val="en-US" w:eastAsia="zh-CN"/>
        </w:rPr>
        <w:t>医疗服务中的慢性病复诊及药品配送服务需求。</w:t>
      </w:r>
    </w:p>
    <w:p/>
    <w:p/>
    <w:p>
      <w:pPr>
        <w:pStyle w:val="3"/>
        <w:keepLines w:val="0"/>
        <w:numPr>
          <w:ilvl w:val="1"/>
          <w:numId w:val="2"/>
        </w:numPr>
        <w:tabs>
          <w:tab w:val="left" w:pos="0"/>
        </w:tabs>
        <w:spacing w:before="0" w:after="0" w:line="360" w:lineRule="auto"/>
        <w:ind w:left="0" w:firstLine="0"/>
        <w:jc w:val="left"/>
        <w:rPr>
          <w:rFonts w:ascii="宋体" w:hAnsi="宋体"/>
          <w:color w:val="auto"/>
        </w:rPr>
      </w:pPr>
      <w:bookmarkStart w:id="4" w:name="_Toc27534"/>
      <w:r>
        <w:rPr>
          <w:rFonts w:hint="eastAsia" w:ascii="宋体" w:hAnsi="宋体"/>
          <w:color w:val="auto"/>
        </w:rPr>
        <w:t>参考资料</w:t>
      </w:r>
      <w:bookmarkEnd w:id="4"/>
      <w:r>
        <w:rPr>
          <w:rFonts w:hint="eastAsia" w:ascii="宋体" w:hAnsi="宋体"/>
          <w:color w:val="auto"/>
        </w:rPr>
        <w:t xml:space="preserve"> </w:t>
      </w:r>
    </w:p>
    <w:tbl>
      <w:tblPr>
        <w:tblStyle w:val="2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786"/>
        <w:gridCol w:w="1701"/>
        <w:gridCol w:w="30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4786" w:type="dxa"/>
            <w:shd w:val="clear" w:color="auto" w:fill="D8D8D8" w:themeFill="background1" w:themeFillShade="D9"/>
            <w:vAlign w:val="center"/>
          </w:tcPr>
          <w:p>
            <w:pPr>
              <w:pStyle w:val="37"/>
              <w:rPr>
                <w:color w:val="auto"/>
              </w:rPr>
            </w:pPr>
            <w:r>
              <w:rPr>
                <w:rFonts w:hint="eastAsia"/>
                <w:color w:val="auto"/>
              </w:rPr>
              <w:t>参考文档名称</w:t>
            </w:r>
          </w:p>
        </w:tc>
        <w:tc>
          <w:tcPr>
            <w:tcW w:w="1701" w:type="dxa"/>
            <w:shd w:val="clear" w:color="auto" w:fill="D8D8D8" w:themeFill="background1" w:themeFillShade="D9"/>
            <w:vAlign w:val="center"/>
          </w:tcPr>
          <w:p>
            <w:pPr>
              <w:pStyle w:val="37"/>
              <w:rPr>
                <w:color w:val="auto"/>
              </w:rPr>
            </w:pPr>
            <w:r>
              <w:rPr>
                <w:rFonts w:hint="eastAsia"/>
                <w:color w:val="auto"/>
              </w:rPr>
              <w:t>作者</w:t>
            </w:r>
          </w:p>
        </w:tc>
        <w:tc>
          <w:tcPr>
            <w:tcW w:w="3083" w:type="dxa"/>
            <w:shd w:val="clear" w:color="auto" w:fill="D8D8D8" w:themeFill="background1" w:themeFillShade="D9"/>
            <w:vAlign w:val="center"/>
          </w:tcPr>
          <w:p>
            <w:pPr>
              <w:pStyle w:val="37"/>
              <w:rPr>
                <w:color w:val="auto"/>
              </w:rPr>
            </w:pPr>
            <w:r>
              <w:rPr>
                <w:rFonts w:hint="eastAsia"/>
                <w:color w:val="auto"/>
              </w:rPr>
              <w:t>备注说明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4786" w:type="dxa"/>
            <w:vAlign w:val="center"/>
          </w:tcPr>
          <w:p>
            <w:pPr>
              <w:pStyle w:val="37"/>
              <w:rPr>
                <w:color w:val="auto"/>
              </w:rPr>
            </w:pPr>
          </w:p>
        </w:tc>
        <w:tc>
          <w:tcPr>
            <w:tcW w:w="1701" w:type="dxa"/>
            <w:vAlign w:val="center"/>
          </w:tcPr>
          <w:p>
            <w:pPr>
              <w:pStyle w:val="37"/>
              <w:rPr>
                <w:color w:val="auto"/>
              </w:rPr>
            </w:pPr>
          </w:p>
        </w:tc>
        <w:tc>
          <w:tcPr>
            <w:tcW w:w="3083" w:type="dxa"/>
            <w:vAlign w:val="center"/>
          </w:tcPr>
          <w:p>
            <w:pPr>
              <w:pStyle w:val="37"/>
              <w:rPr>
                <w:color w:val="auto"/>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4786" w:type="dxa"/>
            <w:vAlign w:val="center"/>
          </w:tcPr>
          <w:p>
            <w:pPr>
              <w:pStyle w:val="37"/>
              <w:rPr>
                <w:color w:val="auto"/>
              </w:rPr>
            </w:pPr>
          </w:p>
        </w:tc>
        <w:tc>
          <w:tcPr>
            <w:tcW w:w="1701" w:type="dxa"/>
            <w:vAlign w:val="center"/>
          </w:tcPr>
          <w:p>
            <w:pPr>
              <w:pStyle w:val="37"/>
              <w:rPr>
                <w:color w:val="auto"/>
              </w:rPr>
            </w:pPr>
          </w:p>
        </w:tc>
        <w:tc>
          <w:tcPr>
            <w:tcW w:w="3083" w:type="dxa"/>
            <w:vAlign w:val="center"/>
          </w:tcPr>
          <w:p>
            <w:pPr>
              <w:pStyle w:val="37"/>
              <w:rPr>
                <w:color w:val="auto"/>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4786" w:type="dxa"/>
            <w:vAlign w:val="center"/>
          </w:tcPr>
          <w:p>
            <w:pPr>
              <w:pStyle w:val="37"/>
              <w:rPr>
                <w:color w:val="auto"/>
              </w:rPr>
            </w:pPr>
          </w:p>
        </w:tc>
        <w:tc>
          <w:tcPr>
            <w:tcW w:w="1701" w:type="dxa"/>
            <w:vAlign w:val="center"/>
          </w:tcPr>
          <w:p>
            <w:pPr>
              <w:pStyle w:val="37"/>
              <w:rPr>
                <w:color w:val="auto"/>
              </w:rPr>
            </w:pPr>
          </w:p>
        </w:tc>
        <w:tc>
          <w:tcPr>
            <w:tcW w:w="3083" w:type="dxa"/>
            <w:vAlign w:val="center"/>
          </w:tcPr>
          <w:p>
            <w:pPr>
              <w:pStyle w:val="37"/>
              <w:rPr>
                <w:color w:val="auto"/>
              </w:rPr>
            </w:pPr>
          </w:p>
        </w:tc>
      </w:tr>
    </w:tbl>
    <w:p>
      <w:pPr>
        <w:rPr>
          <w:color w:val="auto"/>
        </w:rPr>
      </w:pPr>
    </w:p>
    <w:p>
      <w:pPr>
        <w:pStyle w:val="3"/>
        <w:keepLines w:val="0"/>
        <w:numPr>
          <w:ilvl w:val="1"/>
          <w:numId w:val="2"/>
        </w:numPr>
        <w:tabs>
          <w:tab w:val="left" w:pos="0"/>
        </w:tabs>
        <w:spacing w:before="0" w:after="0" w:line="312" w:lineRule="auto"/>
        <w:ind w:left="0" w:firstLine="0"/>
        <w:jc w:val="left"/>
        <w:rPr>
          <w:rFonts w:ascii="宋体" w:hAnsi="宋体"/>
          <w:color w:val="auto"/>
        </w:rPr>
      </w:pPr>
      <w:bookmarkStart w:id="5" w:name="_Toc14905"/>
      <w:r>
        <w:rPr>
          <w:rFonts w:hint="eastAsia" w:ascii="宋体" w:hAnsi="宋体"/>
          <w:color w:val="auto"/>
        </w:rPr>
        <w:t>术语与缩写词</w:t>
      </w:r>
      <w:bookmarkEnd w:id="5"/>
    </w:p>
    <w:tbl>
      <w:tblPr>
        <w:tblStyle w:val="2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63"/>
        <w:gridCol w:w="75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2063" w:type="dxa"/>
            <w:shd w:val="clear" w:color="auto" w:fill="D8D8D8" w:themeFill="background1" w:themeFillShade="D9"/>
            <w:vAlign w:val="center"/>
          </w:tcPr>
          <w:p>
            <w:pPr>
              <w:pStyle w:val="37"/>
              <w:rPr>
                <w:color w:val="auto"/>
              </w:rPr>
            </w:pPr>
            <w:r>
              <w:rPr>
                <w:rFonts w:hint="eastAsia"/>
                <w:color w:val="auto"/>
              </w:rPr>
              <w:t>术语缩写词</w:t>
            </w:r>
          </w:p>
        </w:tc>
        <w:tc>
          <w:tcPr>
            <w:tcW w:w="7507" w:type="dxa"/>
            <w:shd w:val="clear" w:color="auto" w:fill="D8D8D8" w:themeFill="background1" w:themeFillShade="D9"/>
            <w:vAlign w:val="center"/>
          </w:tcPr>
          <w:p>
            <w:pPr>
              <w:pStyle w:val="37"/>
              <w:rPr>
                <w:color w:val="auto"/>
              </w:rPr>
            </w:pPr>
            <w:r>
              <w:rPr>
                <w:rFonts w:hint="eastAsia"/>
                <w:color w:val="auto"/>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2063" w:type="dxa"/>
            <w:vAlign w:val="center"/>
          </w:tcPr>
          <w:p>
            <w:pPr>
              <w:pStyle w:val="37"/>
              <w:rPr>
                <w:rFonts w:hint="default" w:eastAsia="宋体"/>
                <w:color w:val="auto"/>
                <w:lang w:val="en-US" w:eastAsia="zh-CN"/>
              </w:rPr>
            </w:pPr>
            <w:r>
              <w:rPr>
                <w:rFonts w:hint="eastAsia"/>
                <w:color w:val="auto"/>
                <w:lang w:val="en-US" w:eastAsia="zh-CN"/>
              </w:rPr>
              <w:t>复诊配药</w:t>
            </w:r>
          </w:p>
        </w:tc>
        <w:tc>
          <w:tcPr>
            <w:tcW w:w="7507" w:type="dxa"/>
            <w:vAlign w:val="center"/>
          </w:tcPr>
          <w:p>
            <w:pPr>
              <w:pStyle w:val="37"/>
              <w:rPr>
                <w:color w:val="auto"/>
              </w:rPr>
            </w:pPr>
            <w:r>
              <w:rPr>
                <w:rFonts w:hint="eastAsia"/>
                <w:color w:val="auto"/>
              </w:rPr>
              <w:t>部分常见病、慢性病的复诊患者可以在线发起配药申请，医生根据历史处方信息对符合要求的患者在线开具处方。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2063" w:type="dxa"/>
            <w:vAlign w:val="center"/>
          </w:tcPr>
          <w:p>
            <w:pPr>
              <w:pStyle w:val="37"/>
              <w:rPr>
                <w:rFonts w:hint="default"/>
                <w:color w:val="auto"/>
                <w:lang w:val="en-US" w:eastAsia="zh-CN"/>
              </w:rPr>
            </w:pPr>
            <w:r>
              <w:rPr>
                <w:rFonts w:hint="eastAsia"/>
                <w:color w:val="auto"/>
                <w:lang w:val="en-US" w:eastAsia="zh-CN"/>
              </w:rPr>
              <w:t>处方</w:t>
            </w:r>
          </w:p>
        </w:tc>
        <w:tc>
          <w:tcPr>
            <w:tcW w:w="7507" w:type="dxa"/>
            <w:vAlign w:val="center"/>
          </w:tcPr>
          <w:p>
            <w:pPr>
              <w:pStyle w:val="37"/>
              <w:rPr>
                <w:rFonts w:hint="eastAsia"/>
                <w:color w:val="auto"/>
              </w:rPr>
            </w:pPr>
            <w:r>
              <w:rPr>
                <w:rFonts w:hint="eastAsia"/>
                <w:color w:val="auto"/>
              </w:rPr>
              <w:t>处方是指由注册的执业医师和执业助理医师（以下简称医师）在诊疗活动中为患者开具的、由取得药学专业技术职务任职资格的药学专业技术人员（以下简称药师）审核、调配、核对，并作为患者用药凭证的医疗文书。处方包括医疗机构病区用药医嘱单。 处方是医生对病人用药的书面文件，是药剂人员调配药品的依据，具有法律、技术、经济责任。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2063" w:type="dxa"/>
            <w:vAlign w:val="center"/>
          </w:tcPr>
          <w:p>
            <w:pPr>
              <w:pStyle w:val="37"/>
              <w:rPr>
                <w:rFonts w:hint="default"/>
                <w:color w:val="auto"/>
                <w:lang w:val="en-US" w:eastAsia="zh-CN"/>
              </w:rPr>
            </w:pPr>
            <w:r>
              <w:rPr>
                <w:rFonts w:hint="eastAsia"/>
                <w:color w:val="auto"/>
                <w:lang w:val="en-US" w:eastAsia="zh-CN"/>
              </w:rPr>
              <w:t>诊断</w:t>
            </w:r>
          </w:p>
        </w:tc>
        <w:tc>
          <w:tcPr>
            <w:tcW w:w="7507" w:type="dxa"/>
            <w:vAlign w:val="center"/>
          </w:tcPr>
          <w:p>
            <w:pPr>
              <w:pStyle w:val="37"/>
              <w:rPr>
                <w:rFonts w:hint="eastAsia"/>
                <w:color w:val="auto"/>
              </w:rPr>
            </w:pPr>
            <w:r>
              <w:rPr>
                <w:rFonts w:hint="eastAsia"/>
                <w:color w:val="auto"/>
              </w:rPr>
              <w:t>实体性疾病或某种生理状态，也可以是综合征，有时是某主要症状、体征或检查结果。目前临床普遍使用的诊断字典为国际疾病分类（ICD-10）。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2063" w:type="dxa"/>
            <w:vAlign w:val="center"/>
          </w:tcPr>
          <w:p>
            <w:pPr>
              <w:pStyle w:val="37"/>
              <w:rPr>
                <w:rFonts w:hint="default" w:eastAsia="宋体"/>
                <w:color w:val="auto"/>
                <w:lang w:val="en-US" w:eastAsia="zh-CN"/>
              </w:rPr>
            </w:pPr>
            <w:r>
              <w:rPr>
                <w:rFonts w:hint="eastAsia"/>
                <w:color w:val="auto"/>
                <w:lang w:val="en-US" w:eastAsia="zh-CN"/>
              </w:rPr>
              <w:t>给药频次</w:t>
            </w:r>
          </w:p>
        </w:tc>
        <w:tc>
          <w:tcPr>
            <w:tcW w:w="7507" w:type="dxa"/>
            <w:vAlign w:val="center"/>
          </w:tcPr>
          <w:p>
            <w:pPr>
              <w:pStyle w:val="37"/>
              <w:rPr>
                <w:color w:val="auto"/>
              </w:rPr>
            </w:pPr>
            <w:r>
              <w:rPr>
                <w:rFonts w:hint="eastAsia"/>
                <w:color w:val="auto"/>
              </w:rPr>
              <w:t>一段时间内用药的频率与次数。临床上给药频次的多少直接影响着药物对疾病的治疗效果。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2063" w:type="dxa"/>
            <w:vAlign w:val="center"/>
          </w:tcPr>
          <w:p>
            <w:pPr>
              <w:pStyle w:val="37"/>
              <w:rPr>
                <w:rFonts w:hint="default" w:eastAsia="宋体"/>
                <w:color w:val="auto"/>
                <w:lang w:val="en-US" w:eastAsia="zh-CN"/>
              </w:rPr>
            </w:pPr>
            <w:r>
              <w:rPr>
                <w:rFonts w:hint="eastAsia"/>
                <w:color w:val="auto"/>
                <w:lang w:val="en-US" w:eastAsia="zh-CN"/>
              </w:rPr>
              <w:t>给药途径</w:t>
            </w:r>
          </w:p>
        </w:tc>
        <w:tc>
          <w:tcPr>
            <w:tcW w:w="7507" w:type="dxa"/>
            <w:vAlign w:val="center"/>
          </w:tcPr>
          <w:p>
            <w:pPr>
              <w:pStyle w:val="37"/>
              <w:rPr>
                <w:color w:val="auto"/>
              </w:rPr>
            </w:pPr>
            <w:r>
              <w:rPr>
                <w:rFonts w:hint="eastAsia"/>
                <w:color w:val="auto"/>
              </w:rPr>
              <w:t>临床上给药途径多样， 其中常见的给药途径有皮下注射、 静脉注射、 口服、 涂抹等。</w:t>
            </w:r>
          </w:p>
        </w:tc>
      </w:tr>
    </w:tbl>
    <w:p/>
    <w:p>
      <w:pPr>
        <w:pStyle w:val="2"/>
        <w:keepLines w:val="0"/>
        <w:numPr>
          <w:ilvl w:val="0"/>
          <w:numId w:val="2"/>
        </w:numPr>
        <w:tabs>
          <w:tab w:val="left" w:pos="0"/>
        </w:tabs>
        <w:spacing w:before="0" w:after="0" w:line="360" w:lineRule="auto"/>
        <w:jc w:val="left"/>
        <w:rPr>
          <w:rFonts w:ascii="宋体" w:hAnsi="宋体"/>
        </w:rPr>
      </w:pPr>
      <w:bookmarkStart w:id="6" w:name="_Toc13074"/>
      <w:r>
        <w:rPr>
          <w:rFonts w:hint="eastAsia" w:ascii="宋体" w:hAnsi="宋体"/>
        </w:rPr>
        <w:t>系统概述</w:t>
      </w:r>
      <w:bookmarkEnd w:id="6"/>
    </w:p>
    <w:p>
      <w:pPr>
        <w:pStyle w:val="3"/>
        <w:keepLines w:val="0"/>
        <w:numPr>
          <w:ilvl w:val="1"/>
          <w:numId w:val="2"/>
        </w:numPr>
        <w:tabs>
          <w:tab w:val="left" w:pos="0"/>
        </w:tabs>
        <w:spacing w:before="0" w:after="0" w:line="360" w:lineRule="auto"/>
        <w:ind w:left="0" w:firstLine="0"/>
        <w:jc w:val="left"/>
        <w:rPr>
          <w:rFonts w:ascii="宋体" w:hAnsi="宋体"/>
        </w:rPr>
      </w:pPr>
      <w:bookmarkStart w:id="7" w:name="_Toc7850"/>
      <w:r>
        <w:rPr>
          <w:rFonts w:hint="eastAsia" w:ascii="宋体" w:hAnsi="宋体"/>
        </w:rPr>
        <w:t>整体架构</w:t>
      </w:r>
      <w:bookmarkEnd w:id="7"/>
    </w:p>
    <w:p>
      <w:r>
        <w:drawing>
          <wp:inline distT="0" distB="0" distL="114300" distR="114300">
            <wp:extent cx="5932805" cy="5336540"/>
            <wp:effectExtent l="0" t="0" r="1079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932805" cy="5336540"/>
                    </a:xfrm>
                    <a:prstGeom prst="rect">
                      <a:avLst/>
                    </a:prstGeom>
                    <a:noFill/>
                    <a:ln>
                      <a:noFill/>
                    </a:ln>
                  </pic:spPr>
                </pic:pic>
              </a:graphicData>
            </a:graphic>
          </wp:inline>
        </w:drawing>
      </w:r>
    </w:p>
    <w:p/>
    <w:p>
      <w:pPr>
        <w:pStyle w:val="3"/>
        <w:keepLines w:val="0"/>
        <w:numPr>
          <w:ilvl w:val="1"/>
          <w:numId w:val="2"/>
        </w:numPr>
        <w:tabs>
          <w:tab w:val="left" w:pos="0"/>
        </w:tabs>
        <w:spacing w:before="0" w:after="0" w:line="360" w:lineRule="auto"/>
        <w:ind w:left="0" w:firstLine="0"/>
        <w:jc w:val="left"/>
        <w:rPr>
          <w:rFonts w:hint="default" w:eastAsia="宋体"/>
          <w:lang w:val="en-US" w:eastAsia="zh-CN"/>
        </w:rPr>
      </w:pPr>
      <w:bookmarkStart w:id="8" w:name="_Toc2920"/>
      <w:r>
        <w:rPr>
          <w:rFonts w:hint="eastAsia" w:ascii="宋体" w:hAnsi="宋体"/>
        </w:rPr>
        <w:t>系统特点</w:t>
      </w:r>
      <w:bookmarkEnd w:id="8"/>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lang w:val="en-US" w:eastAsia="zh-CN"/>
        </w:rPr>
      </w:pPr>
      <w:r>
        <w:rPr>
          <w:rFonts w:hint="eastAsia"/>
          <w:lang w:val="en-US" w:eastAsia="zh-CN"/>
        </w:rPr>
        <w:t>复诊配药快捷开方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 xml:space="preserve">    实现复诊配药、在线开方的快捷流程，1期暂不实现在线聊天、处方审核、药品支付及配送等功能，重点实现居民复诊配药申请及医生开方等核心功能，缩短开发周期。</w:t>
      </w:r>
    </w:p>
    <w:p>
      <w:pPr>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开发微信小程序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居民端、医生端均采用微信小程序开发，登录简单、功能易用，贴近大众使用习惯，提升医患用户体验。</w:t>
      </w:r>
    </w:p>
    <w:p>
      <w:bookmarkStart w:id="19" w:name="_GoBack"/>
      <w:bookmarkEnd w:id="19"/>
    </w:p>
    <w:p>
      <w:pPr>
        <w:pStyle w:val="3"/>
        <w:keepLines w:val="0"/>
        <w:numPr>
          <w:ilvl w:val="1"/>
          <w:numId w:val="2"/>
        </w:numPr>
        <w:tabs>
          <w:tab w:val="left" w:pos="0"/>
        </w:tabs>
        <w:spacing w:before="0" w:after="0" w:line="360" w:lineRule="auto"/>
        <w:jc w:val="left"/>
        <w:rPr>
          <w:rFonts w:ascii="宋体" w:hAnsi="宋体"/>
        </w:rPr>
      </w:pPr>
      <w:bookmarkStart w:id="9" w:name="_Toc24784"/>
      <w:r>
        <w:rPr>
          <w:rFonts w:hint="eastAsia" w:ascii="宋体" w:hAnsi="宋体"/>
        </w:rPr>
        <w:t>假定和约束</w:t>
      </w:r>
      <w:bookmarkEnd w:id="9"/>
      <w:r>
        <w:rPr>
          <w:rFonts w:hint="eastAsia" w:ascii="宋体" w:hAnsi="宋体"/>
        </w:rPr>
        <w:t xml:space="preserve"> </w:t>
      </w:r>
    </w:p>
    <w:p>
      <w:pPr>
        <w:rPr>
          <w:rFonts w:hint="eastAsia" w:eastAsia="宋体"/>
          <w:lang w:val="en-US" w:eastAsia="zh-CN"/>
        </w:rPr>
      </w:pPr>
      <w:r>
        <w:rPr>
          <w:rFonts w:hint="eastAsia"/>
          <w:lang w:val="en-US" w:eastAsia="zh-CN"/>
        </w:rPr>
        <w:t>无</w:t>
      </w:r>
    </w:p>
    <w:p/>
    <w:p>
      <w:pPr>
        <w:pStyle w:val="2"/>
        <w:keepLines w:val="0"/>
        <w:numPr>
          <w:ilvl w:val="0"/>
          <w:numId w:val="2"/>
        </w:numPr>
        <w:tabs>
          <w:tab w:val="left" w:pos="0"/>
        </w:tabs>
        <w:spacing w:before="0" w:after="0" w:line="360" w:lineRule="auto"/>
        <w:jc w:val="left"/>
        <w:rPr>
          <w:rFonts w:ascii="宋体" w:hAnsi="宋体"/>
        </w:rPr>
      </w:pPr>
      <w:bookmarkStart w:id="10" w:name="_Toc20259"/>
      <w:r>
        <w:rPr>
          <w:rFonts w:hint="eastAsia" w:ascii="宋体" w:hAnsi="宋体"/>
        </w:rPr>
        <w:t>系统角色列表</w:t>
      </w:r>
      <w:bookmarkEnd w:id="10"/>
    </w:p>
    <w:tbl>
      <w:tblPr>
        <w:tblStyle w:val="2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41"/>
        <w:gridCol w:w="6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641" w:type="pct"/>
            <w:shd w:val="clear" w:color="auto" w:fill="D8D8D8" w:themeFill="background1" w:themeFillShade="D9"/>
            <w:vAlign w:val="center"/>
          </w:tcPr>
          <w:p>
            <w:pPr>
              <w:jc w:val="center"/>
              <w:rPr>
                <w:b/>
                <w:sz w:val="20"/>
                <w:szCs w:val="20"/>
              </w:rPr>
            </w:pPr>
            <w:r>
              <w:rPr>
                <w:rFonts w:hint="eastAsia"/>
                <w:b/>
                <w:sz w:val="20"/>
                <w:szCs w:val="20"/>
              </w:rPr>
              <w:t>角色名称</w:t>
            </w:r>
          </w:p>
        </w:tc>
        <w:tc>
          <w:tcPr>
            <w:tcW w:w="3358" w:type="pct"/>
            <w:shd w:val="clear" w:color="auto" w:fill="D8D8D8" w:themeFill="background1" w:themeFillShade="D9"/>
            <w:vAlign w:val="center"/>
          </w:tcPr>
          <w:p>
            <w:pPr>
              <w:jc w:val="center"/>
              <w:rPr>
                <w:b/>
                <w:sz w:val="20"/>
                <w:szCs w:val="20"/>
              </w:rPr>
            </w:pPr>
            <w:r>
              <w:rPr>
                <w:rFonts w:hint="eastAsia"/>
                <w:b/>
                <w:sz w:val="20"/>
                <w:szCs w:val="20"/>
              </w:rPr>
              <w:t>角色说明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641" w:type="pct"/>
            <w:vAlign w:val="center"/>
          </w:tcPr>
          <w:p>
            <w:pPr>
              <w:jc w:val="center"/>
              <w:rPr>
                <w:rFonts w:hint="eastAsia" w:ascii="宋体" w:hAnsi="宋体" w:eastAsia="宋体"/>
                <w:sz w:val="20"/>
                <w:szCs w:val="20"/>
                <w:lang w:val="en-US" w:eastAsia="zh-CN"/>
              </w:rPr>
            </w:pPr>
            <w:r>
              <w:rPr>
                <w:rFonts w:hint="eastAsia" w:ascii="宋体" w:hAnsi="宋体"/>
                <w:sz w:val="20"/>
                <w:szCs w:val="20"/>
                <w:lang w:val="en-US" w:eastAsia="zh-CN"/>
              </w:rPr>
              <w:t>居民</w:t>
            </w:r>
          </w:p>
        </w:tc>
        <w:tc>
          <w:tcPr>
            <w:tcW w:w="3358" w:type="pct"/>
            <w:vAlign w:val="center"/>
          </w:tcPr>
          <w:p>
            <w:pPr>
              <w:rPr>
                <w:rFonts w:hint="default" w:ascii="宋体" w:hAnsi="宋体" w:eastAsia="宋体"/>
                <w:sz w:val="20"/>
                <w:szCs w:val="20"/>
                <w:lang w:val="en-US" w:eastAsia="zh-CN"/>
              </w:rPr>
            </w:pPr>
            <w:r>
              <w:rPr>
                <w:rFonts w:hint="eastAsia" w:ascii="宋体" w:hAnsi="宋体"/>
                <w:sz w:val="20"/>
                <w:szCs w:val="20"/>
                <w:lang w:val="en-US" w:eastAsia="zh-CN"/>
              </w:rPr>
              <w:t>居民希望使用该系统达成在线复诊配药的目的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641" w:type="pct"/>
            <w:vAlign w:val="center"/>
          </w:tcPr>
          <w:p>
            <w:pPr>
              <w:jc w:val="center"/>
              <w:rPr>
                <w:rFonts w:hint="eastAsia" w:ascii="宋体" w:hAnsi="宋体" w:eastAsia="宋体"/>
                <w:sz w:val="20"/>
                <w:szCs w:val="20"/>
                <w:lang w:val="en-US" w:eastAsia="zh-CN"/>
              </w:rPr>
            </w:pPr>
            <w:r>
              <w:rPr>
                <w:rFonts w:hint="eastAsia" w:ascii="宋体" w:hAnsi="宋体"/>
                <w:sz w:val="20"/>
                <w:szCs w:val="20"/>
                <w:lang w:val="en-US" w:eastAsia="zh-CN"/>
              </w:rPr>
              <w:t>医生</w:t>
            </w:r>
          </w:p>
        </w:tc>
        <w:tc>
          <w:tcPr>
            <w:tcW w:w="3358" w:type="pct"/>
            <w:vAlign w:val="center"/>
          </w:tcPr>
          <w:p>
            <w:pPr>
              <w:rPr>
                <w:rFonts w:hint="default" w:ascii="宋体" w:hAnsi="宋体" w:eastAsia="宋体"/>
                <w:sz w:val="20"/>
                <w:szCs w:val="20"/>
                <w:lang w:val="en-US" w:eastAsia="zh-CN"/>
              </w:rPr>
            </w:pPr>
            <w:r>
              <w:rPr>
                <w:rFonts w:hint="eastAsia" w:ascii="宋体" w:hAnsi="宋体"/>
                <w:sz w:val="20"/>
                <w:szCs w:val="20"/>
                <w:lang w:val="en-US" w:eastAsia="zh-CN"/>
              </w:rPr>
              <w:t>医生可使用该系统移动办公，为慢病复诊的居民快捷开具处方</w:t>
            </w:r>
          </w:p>
        </w:tc>
      </w:tr>
    </w:tbl>
    <w:p>
      <w:pPr>
        <w:pStyle w:val="37"/>
      </w:pPr>
    </w:p>
    <w:p>
      <w:pPr>
        <w:pStyle w:val="2"/>
        <w:keepLines w:val="0"/>
        <w:numPr>
          <w:ilvl w:val="0"/>
          <w:numId w:val="2"/>
        </w:numPr>
        <w:tabs>
          <w:tab w:val="left" w:pos="0"/>
        </w:tabs>
        <w:spacing w:before="0" w:after="0" w:line="312" w:lineRule="auto"/>
        <w:jc w:val="left"/>
        <w:rPr>
          <w:rFonts w:ascii="宋体" w:hAnsi="宋体"/>
        </w:rPr>
      </w:pPr>
      <w:bookmarkStart w:id="11" w:name="_Toc13367"/>
      <w:r>
        <w:rPr>
          <w:rFonts w:hint="eastAsia" w:ascii="宋体" w:hAnsi="宋体"/>
        </w:rPr>
        <w:t>功能需求列表</w:t>
      </w:r>
      <w:bookmarkEnd w:id="11"/>
    </w:p>
    <w:tbl>
      <w:tblPr>
        <w:tblStyle w:val="22"/>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10"/>
        <w:gridCol w:w="5536"/>
        <w:gridCol w:w="1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shd w:val="clear" w:color="auto" w:fill="D8D8D8" w:themeFill="background1" w:themeFillShade="D9"/>
            <w:vAlign w:val="center"/>
          </w:tcPr>
          <w:p>
            <w:pPr>
              <w:jc w:val="center"/>
              <w:rPr>
                <w:rFonts w:hint="default" w:eastAsia="宋体"/>
                <w:b/>
                <w:sz w:val="20"/>
                <w:szCs w:val="20"/>
                <w:lang w:val="en-US" w:eastAsia="zh-CN"/>
              </w:rPr>
            </w:pPr>
            <w:r>
              <w:rPr>
                <w:rFonts w:hint="eastAsia"/>
                <w:b/>
                <w:sz w:val="20"/>
                <w:szCs w:val="20"/>
                <w:lang w:val="en-US" w:eastAsia="zh-CN"/>
              </w:rPr>
              <w:t>产品模块</w:t>
            </w:r>
          </w:p>
        </w:tc>
        <w:tc>
          <w:tcPr>
            <w:tcW w:w="2892" w:type="pct"/>
            <w:shd w:val="clear" w:color="auto" w:fill="D8D8D8" w:themeFill="background1" w:themeFillShade="D9"/>
            <w:vAlign w:val="center"/>
          </w:tcPr>
          <w:p>
            <w:pPr>
              <w:jc w:val="center"/>
              <w:rPr>
                <w:b/>
                <w:sz w:val="20"/>
                <w:szCs w:val="20"/>
              </w:rPr>
            </w:pPr>
            <w:r>
              <w:rPr>
                <w:rFonts w:hint="eastAsia"/>
                <w:b/>
                <w:sz w:val="20"/>
                <w:szCs w:val="20"/>
              </w:rPr>
              <w:t>需求名称</w:t>
            </w:r>
          </w:p>
        </w:tc>
        <w:tc>
          <w:tcPr>
            <w:tcW w:w="796" w:type="pct"/>
            <w:shd w:val="clear" w:color="auto" w:fill="D8D8D8" w:themeFill="background1" w:themeFillShade="D9"/>
            <w:vAlign w:val="center"/>
          </w:tcPr>
          <w:p>
            <w:pPr>
              <w:ind w:right="-2"/>
              <w:jc w:val="center"/>
              <w:rPr>
                <w:b/>
                <w:sz w:val="20"/>
                <w:szCs w:val="20"/>
              </w:rPr>
            </w:pPr>
            <w:r>
              <w:rPr>
                <w:rFonts w:hint="eastAsia"/>
                <w:b/>
                <w:sz w:val="20"/>
                <w:szCs w:val="20"/>
              </w:rPr>
              <w:t>优先级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restart"/>
            <w:vAlign w:val="center"/>
          </w:tcPr>
          <w:p>
            <w:pPr>
              <w:jc w:val="center"/>
              <w:rPr>
                <w:rFonts w:hint="default" w:eastAsia="宋体"/>
                <w:sz w:val="20"/>
                <w:szCs w:val="20"/>
                <w:lang w:val="en-US" w:eastAsia="zh-CN"/>
              </w:rPr>
            </w:pPr>
            <w:r>
              <w:rPr>
                <w:rFonts w:hint="eastAsia"/>
                <w:sz w:val="20"/>
                <w:szCs w:val="20"/>
                <w:lang w:val="en-US" w:eastAsia="zh-CN"/>
              </w:rPr>
              <w:t>居民端小程序</w:t>
            </w:r>
          </w:p>
        </w:tc>
        <w:tc>
          <w:tcPr>
            <w:tcW w:w="2892" w:type="pct"/>
            <w:vAlign w:val="center"/>
          </w:tcPr>
          <w:p>
            <w:pPr>
              <w:rPr>
                <w:rFonts w:hint="eastAsia" w:eastAsia="宋体"/>
                <w:sz w:val="20"/>
                <w:szCs w:val="20"/>
                <w:lang w:val="en-US" w:eastAsia="zh-CN"/>
              </w:rPr>
            </w:pPr>
            <w:r>
              <w:rPr>
                <w:rFonts w:hint="eastAsia"/>
                <w:sz w:val="20"/>
                <w:szCs w:val="20"/>
                <w:lang w:val="en-US" w:eastAsia="zh-CN"/>
              </w:rPr>
              <w:t>授权登录</w:t>
            </w:r>
          </w:p>
        </w:tc>
        <w:tc>
          <w:tcPr>
            <w:tcW w:w="796" w:type="pct"/>
            <w:vAlign w:val="center"/>
          </w:tcPr>
          <w:p>
            <w:pPr>
              <w:jc w:val="center"/>
              <w:rPr>
                <w:rFonts w:hint="eastAsia" w:eastAsia="宋体"/>
                <w:sz w:val="20"/>
                <w:szCs w:val="20"/>
                <w:lang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eastAsia="宋体"/>
                <w:sz w:val="20"/>
                <w:szCs w:val="20"/>
                <w:lang w:val="en-US" w:eastAsia="zh-CN"/>
              </w:rPr>
            </w:pPr>
            <w:r>
              <w:rPr>
                <w:rFonts w:hint="eastAsia"/>
                <w:sz w:val="20"/>
                <w:szCs w:val="20"/>
                <w:lang w:val="en-US" w:eastAsia="zh-CN"/>
              </w:rPr>
              <w:t>申请复诊配药</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eastAsia="宋体"/>
                <w:sz w:val="20"/>
                <w:szCs w:val="20"/>
                <w:lang w:val="en-US" w:eastAsia="zh-CN"/>
              </w:rPr>
            </w:pPr>
            <w:r>
              <w:rPr>
                <w:rFonts w:hint="eastAsia"/>
                <w:sz w:val="20"/>
                <w:szCs w:val="20"/>
                <w:lang w:val="en-US" w:eastAsia="zh-CN"/>
              </w:rPr>
              <w:t>配药记录</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eastAsia="宋体"/>
                <w:sz w:val="20"/>
                <w:szCs w:val="20"/>
                <w:lang w:val="en-US" w:eastAsia="zh-CN"/>
              </w:rPr>
            </w:pPr>
            <w:r>
              <w:rPr>
                <w:rFonts w:hint="eastAsia"/>
                <w:sz w:val="20"/>
                <w:szCs w:val="20"/>
                <w:lang w:val="en-US" w:eastAsia="zh-CN"/>
              </w:rPr>
              <w:t>电子处方查看</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sz w:val="20"/>
                <w:szCs w:val="20"/>
                <w:lang w:val="en-US" w:eastAsia="zh-CN"/>
              </w:rPr>
            </w:pPr>
            <w:r>
              <w:rPr>
                <w:rFonts w:hint="eastAsia"/>
                <w:sz w:val="20"/>
                <w:szCs w:val="20"/>
                <w:lang w:val="en-US" w:eastAsia="zh-CN"/>
              </w:rPr>
              <w:t>消息通知</w:t>
            </w:r>
          </w:p>
        </w:tc>
        <w:tc>
          <w:tcPr>
            <w:tcW w:w="796" w:type="pct"/>
            <w:vAlign w:val="center"/>
          </w:tcPr>
          <w:p>
            <w:pPr>
              <w:jc w:val="center"/>
              <w:rPr>
                <w:rFonts w:hint="default"/>
                <w:sz w:val="20"/>
                <w:szCs w:val="20"/>
                <w:lang w:val="en-US" w:eastAsia="zh-CN"/>
              </w:rPr>
            </w:pPr>
            <w:r>
              <w:rPr>
                <w:rFonts w:hint="eastAsia"/>
                <w:sz w:val="20"/>
                <w:szCs w:val="20"/>
                <w:lang w:val="en-US" w:eastAsia="zh-CN"/>
              </w:rPr>
              <w:t>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restart"/>
            <w:vAlign w:val="center"/>
          </w:tcPr>
          <w:p>
            <w:pPr>
              <w:jc w:val="center"/>
              <w:rPr>
                <w:rFonts w:hint="default" w:eastAsia="宋体"/>
                <w:sz w:val="20"/>
                <w:szCs w:val="20"/>
                <w:lang w:val="en-US" w:eastAsia="zh-CN"/>
              </w:rPr>
            </w:pPr>
            <w:r>
              <w:rPr>
                <w:rFonts w:hint="eastAsia"/>
                <w:sz w:val="20"/>
                <w:szCs w:val="20"/>
                <w:lang w:val="en-US" w:eastAsia="zh-CN"/>
              </w:rPr>
              <w:t>医生端小程序</w:t>
            </w:r>
          </w:p>
        </w:tc>
        <w:tc>
          <w:tcPr>
            <w:tcW w:w="2892" w:type="pct"/>
            <w:vAlign w:val="center"/>
          </w:tcPr>
          <w:p>
            <w:pPr>
              <w:rPr>
                <w:rFonts w:hint="eastAsia" w:eastAsia="宋体"/>
                <w:sz w:val="20"/>
                <w:szCs w:val="20"/>
                <w:lang w:val="en-US" w:eastAsia="zh-CN"/>
              </w:rPr>
            </w:pPr>
            <w:r>
              <w:rPr>
                <w:rFonts w:hint="eastAsia"/>
                <w:sz w:val="20"/>
                <w:szCs w:val="20"/>
                <w:lang w:val="en-US" w:eastAsia="zh-CN"/>
              </w:rPr>
              <w:t>授权登录</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eastAsia="宋体"/>
                <w:sz w:val="20"/>
                <w:szCs w:val="20"/>
                <w:lang w:val="en-US" w:eastAsia="zh-CN"/>
              </w:rPr>
            </w:pPr>
            <w:r>
              <w:rPr>
                <w:rFonts w:hint="eastAsia"/>
                <w:sz w:val="20"/>
                <w:szCs w:val="20"/>
                <w:lang w:val="en-US" w:eastAsia="zh-CN"/>
              </w:rPr>
              <w:t>复诊配药查看</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eastAsia="宋体"/>
                <w:sz w:val="20"/>
                <w:szCs w:val="20"/>
                <w:lang w:val="en-US" w:eastAsia="zh-CN"/>
              </w:rPr>
            </w:pPr>
            <w:r>
              <w:rPr>
                <w:rFonts w:hint="eastAsia"/>
                <w:sz w:val="20"/>
                <w:szCs w:val="20"/>
                <w:lang w:val="en-US" w:eastAsia="zh-CN"/>
              </w:rPr>
              <w:t>开处方</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eastAsia="宋体"/>
                <w:sz w:val="20"/>
                <w:szCs w:val="20"/>
                <w:lang w:val="en-US" w:eastAsia="zh-CN"/>
              </w:rPr>
            </w:pPr>
            <w:r>
              <w:rPr>
                <w:rFonts w:hint="eastAsia"/>
                <w:sz w:val="20"/>
                <w:szCs w:val="20"/>
                <w:lang w:val="en-US" w:eastAsia="zh-CN"/>
              </w:rPr>
              <w:t>电子处方查看</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Merge w:val="continue"/>
            <w:vAlign w:val="center"/>
          </w:tcPr>
          <w:p>
            <w:pPr>
              <w:jc w:val="center"/>
              <w:rPr>
                <w:sz w:val="20"/>
                <w:szCs w:val="20"/>
              </w:rPr>
            </w:pPr>
          </w:p>
        </w:tc>
        <w:tc>
          <w:tcPr>
            <w:tcW w:w="2892" w:type="pct"/>
            <w:vAlign w:val="center"/>
          </w:tcPr>
          <w:p>
            <w:pPr>
              <w:rPr>
                <w:rFonts w:hint="default"/>
                <w:sz w:val="20"/>
                <w:szCs w:val="20"/>
                <w:lang w:val="en-US" w:eastAsia="zh-CN"/>
              </w:rPr>
            </w:pPr>
            <w:r>
              <w:rPr>
                <w:rFonts w:hint="eastAsia"/>
                <w:sz w:val="20"/>
                <w:szCs w:val="20"/>
                <w:lang w:val="en-US" w:eastAsia="zh-CN"/>
              </w:rPr>
              <w:t>消息通知</w:t>
            </w:r>
          </w:p>
        </w:tc>
        <w:tc>
          <w:tcPr>
            <w:tcW w:w="796" w:type="pct"/>
            <w:vAlign w:val="center"/>
          </w:tcPr>
          <w:p>
            <w:pPr>
              <w:jc w:val="center"/>
              <w:rPr>
                <w:rFonts w:hint="default"/>
                <w:sz w:val="20"/>
                <w:szCs w:val="20"/>
                <w:lang w:val="en-US" w:eastAsia="zh-CN"/>
              </w:rPr>
            </w:pPr>
            <w:r>
              <w:rPr>
                <w:rFonts w:hint="eastAsia"/>
                <w:sz w:val="20"/>
                <w:szCs w:val="20"/>
                <w:lang w:val="en-US" w:eastAsia="zh-CN"/>
              </w:rPr>
              <w:t>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311" w:type="pct"/>
            <w:vAlign w:val="center"/>
          </w:tcPr>
          <w:p>
            <w:pPr>
              <w:jc w:val="center"/>
              <w:rPr>
                <w:rFonts w:hint="default" w:eastAsia="宋体"/>
                <w:sz w:val="20"/>
                <w:szCs w:val="20"/>
                <w:lang w:val="en-US" w:eastAsia="zh-CN"/>
              </w:rPr>
            </w:pPr>
            <w:r>
              <w:rPr>
                <w:rFonts w:hint="eastAsia"/>
                <w:sz w:val="20"/>
                <w:szCs w:val="20"/>
                <w:lang w:val="en-US" w:eastAsia="zh-CN"/>
              </w:rPr>
              <w:t>后台数据</w:t>
            </w:r>
          </w:p>
        </w:tc>
        <w:tc>
          <w:tcPr>
            <w:tcW w:w="2892" w:type="pct"/>
            <w:vAlign w:val="center"/>
          </w:tcPr>
          <w:p>
            <w:pPr>
              <w:rPr>
                <w:rFonts w:hint="default" w:eastAsia="宋体"/>
                <w:sz w:val="20"/>
                <w:szCs w:val="20"/>
                <w:lang w:val="en-US" w:eastAsia="zh-CN"/>
              </w:rPr>
            </w:pPr>
            <w:r>
              <w:rPr>
                <w:rFonts w:hint="eastAsia"/>
                <w:sz w:val="20"/>
                <w:szCs w:val="20"/>
                <w:lang w:val="en-US" w:eastAsia="zh-CN"/>
              </w:rPr>
              <w:t>后台数据维护</w:t>
            </w:r>
          </w:p>
        </w:tc>
        <w:tc>
          <w:tcPr>
            <w:tcW w:w="796" w:type="pct"/>
            <w:vAlign w:val="center"/>
          </w:tcPr>
          <w:p>
            <w:pPr>
              <w:jc w:val="center"/>
              <w:rPr>
                <w:rFonts w:hint="eastAsia" w:eastAsia="宋体"/>
                <w:sz w:val="20"/>
                <w:szCs w:val="20"/>
                <w:lang w:val="en-US" w:eastAsia="zh-CN"/>
              </w:rPr>
            </w:pPr>
            <w:r>
              <w:rPr>
                <w:rFonts w:hint="eastAsia"/>
                <w:sz w:val="20"/>
                <w:szCs w:val="20"/>
                <w:lang w:val="en-US" w:eastAsia="zh-CN"/>
              </w:rPr>
              <w:t>高</w:t>
            </w:r>
          </w:p>
        </w:tc>
      </w:tr>
    </w:tbl>
    <w:p>
      <w:pPr>
        <w:pStyle w:val="37"/>
      </w:pPr>
    </w:p>
    <w:p>
      <w:pPr>
        <w:pStyle w:val="2"/>
        <w:keepLines w:val="0"/>
        <w:numPr>
          <w:ilvl w:val="0"/>
          <w:numId w:val="2"/>
        </w:numPr>
        <w:tabs>
          <w:tab w:val="left" w:pos="0"/>
        </w:tabs>
        <w:spacing w:before="0" w:after="0" w:line="360" w:lineRule="auto"/>
        <w:jc w:val="left"/>
        <w:rPr>
          <w:sz w:val="21"/>
          <w:szCs w:val="24"/>
        </w:rPr>
      </w:pPr>
      <w:bookmarkStart w:id="12" w:name="_Toc16831"/>
      <w:r>
        <w:rPr>
          <w:rFonts w:hint="eastAsia" w:ascii="宋体" w:hAnsi="宋体"/>
        </w:rPr>
        <w:t>功能需求描述</w:t>
      </w:r>
      <w:bookmarkEnd w:id="12"/>
    </w:p>
    <w:p>
      <w:pPr>
        <w:pStyle w:val="3"/>
        <w:keepLines w:val="0"/>
        <w:numPr>
          <w:ilvl w:val="1"/>
          <w:numId w:val="2"/>
        </w:numPr>
        <w:tabs>
          <w:tab w:val="left" w:pos="0"/>
        </w:tabs>
        <w:spacing w:before="0" w:after="0" w:line="360" w:lineRule="auto"/>
        <w:ind w:left="0" w:firstLine="0"/>
        <w:jc w:val="left"/>
        <w:rPr>
          <w:rFonts w:ascii="宋体" w:hAnsi="宋体"/>
        </w:rPr>
      </w:pPr>
      <w:bookmarkStart w:id="13" w:name="_Toc15371"/>
      <w:r>
        <w:rPr>
          <w:rFonts w:hint="eastAsia" w:ascii="宋体" w:hAnsi="宋体"/>
          <w:lang w:val="en-US" w:eastAsia="zh-CN"/>
        </w:rPr>
        <w:t>居民端小程序</w:t>
      </w:r>
      <w:bookmarkEnd w:id="13"/>
    </w:p>
    <w:p>
      <w:pPr>
        <w:pStyle w:val="4"/>
        <w:numPr>
          <w:ilvl w:val="0"/>
          <w:numId w:val="4"/>
        </w:numPr>
      </w:pPr>
      <w:r>
        <w:rPr>
          <w:rFonts w:hint="eastAsia"/>
          <w:lang w:val="en-US" w:eastAsia="zh-CN"/>
        </w:rPr>
        <w:t>授权登录</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授权登录</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eastAsia"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居民进入小程序时，授权通过微信快捷登录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用户首次进入小程序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ind w:firstLine="0" w:firstLineChars="0"/>
              <w:jc w:val="center"/>
            </w:pPr>
            <w:r>
              <w:drawing>
                <wp:inline distT="0" distB="0" distL="114300" distR="114300">
                  <wp:extent cx="3742690" cy="3262630"/>
                  <wp:effectExtent l="0" t="0" r="1016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3742690" cy="3262630"/>
                          </a:xfrm>
                          <a:prstGeom prst="rect">
                            <a:avLst/>
                          </a:prstGeom>
                          <a:noFill/>
                          <a:ln>
                            <a:noFill/>
                          </a:ln>
                        </pic:spPr>
                      </pic:pic>
                    </a:graphicData>
                  </a:graphic>
                </wp:inline>
              </w:drawing>
            </w:r>
          </w:p>
          <w:p>
            <w:pPr>
              <w:pStyle w:val="38"/>
              <w:numPr>
                <w:ilvl w:val="0"/>
                <w:numId w:val="5"/>
              </w:numPr>
              <w:ind w:firstLine="0" w:firstLineChars="0"/>
              <w:rPr>
                <w:rFonts w:hint="eastAsia"/>
                <w:sz w:val="20"/>
                <w:szCs w:val="20"/>
                <w:lang w:val="en-US" w:eastAsia="zh-CN"/>
              </w:rPr>
            </w:pPr>
            <w:r>
              <w:rPr>
                <w:rFonts w:hint="eastAsia"/>
                <w:sz w:val="20"/>
                <w:szCs w:val="20"/>
                <w:lang w:val="en-US" w:eastAsia="zh-CN"/>
              </w:rPr>
              <w:t>居民</w:t>
            </w:r>
            <w:r>
              <w:rPr>
                <w:rFonts w:hint="eastAsia"/>
                <w:sz w:val="20"/>
                <w:szCs w:val="20"/>
              </w:rPr>
              <w:t>初次打开小程序时进入小程序登录页面，展示“微信快捷登录”</w:t>
            </w:r>
            <w:r>
              <w:rPr>
                <w:rFonts w:hint="eastAsia"/>
                <w:sz w:val="20"/>
                <w:szCs w:val="20"/>
                <w:lang w:val="en-US" w:eastAsia="zh-CN"/>
              </w:rPr>
              <w:t>按钮</w:t>
            </w:r>
          </w:p>
          <w:p>
            <w:pPr>
              <w:pStyle w:val="38"/>
              <w:numPr>
                <w:ilvl w:val="0"/>
                <w:numId w:val="5"/>
              </w:numPr>
              <w:ind w:firstLine="0" w:firstLineChars="0"/>
              <w:rPr>
                <w:rFonts w:hint="eastAsia"/>
                <w:lang w:val="en-US" w:eastAsia="zh-CN"/>
              </w:rPr>
            </w:pPr>
            <w:r>
              <w:rPr>
                <w:rFonts w:hint="eastAsia"/>
                <w:sz w:val="20"/>
                <w:szCs w:val="20"/>
                <w:lang w:val="en-US" w:eastAsia="zh-CN"/>
              </w:rPr>
              <w:t>居民授权允许获取微信昵称等信息后，进入居民首页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eastAsia" w:eastAsia="宋体"/>
                <w:color w:val="000000" w:themeColor="text1"/>
                <w:sz w:val="20"/>
                <w:szCs w:val="20"/>
                <w:lang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Pr>
        <w:rPr>
          <w:rFonts w:hint="default" w:eastAsia="宋体"/>
          <w:lang w:val="en-US" w:eastAsia="zh-CN"/>
        </w:rPr>
      </w:pPr>
    </w:p>
    <w:p/>
    <w:p>
      <w:pPr>
        <w:pStyle w:val="4"/>
        <w:numPr>
          <w:ilvl w:val="0"/>
          <w:numId w:val="4"/>
        </w:numPr>
      </w:pPr>
      <w:r>
        <w:rPr>
          <w:rFonts w:hint="eastAsia"/>
          <w:lang w:val="en-US" w:eastAsia="zh-CN"/>
        </w:rPr>
        <w:t>申请复诊配药</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申请复诊配药</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eastAsia"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居民可以选择医生、所需药品等信息，提交复诊配药申请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eastAsia" w:eastAsia="宋体"/>
                <w:color w:val="000000" w:themeColor="text1"/>
                <w:sz w:val="20"/>
                <w:szCs w:val="20"/>
                <w:lang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tabs>
                <w:tab w:val="left" w:pos="561"/>
                <w:tab w:val="center" w:pos="4737"/>
              </w:tabs>
              <w:ind w:firstLine="0" w:firstLineChars="0"/>
              <w:jc w:val="center"/>
            </w:pPr>
            <w:r>
              <w:drawing>
                <wp:inline distT="0" distB="0" distL="114300" distR="114300">
                  <wp:extent cx="2520315" cy="6339205"/>
                  <wp:effectExtent l="0" t="0" r="1333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rcRect b="4405"/>
                          <a:stretch>
                            <a:fillRect/>
                          </a:stretch>
                        </pic:blipFill>
                        <pic:spPr>
                          <a:xfrm>
                            <a:off x="0" y="0"/>
                            <a:ext cx="2520315" cy="6339205"/>
                          </a:xfrm>
                          <a:prstGeom prst="rect">
                            <a:avLst/>
                          </a:prstGeom>
                          <a:noFill/>
                          <a:ln>
                            <a:noFill/>
                          </a:ln>
                        </pic:spPr>
                      </pic:pic>
                    </a:graphicData>
                  </a:graphic>
                </wp:inline>
              </w:drawing>
            </w:r>
            <w:r>
              <w:drawing>
                <wp:inline distT="0" distB="0" distL="114300" distR="114300">
                  <wp:extent cx="2520315" cy="5225415"/>
                  <wp:effectExtent l="0" t="0" r="13335"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2520315" cy="5225415"/>
                          </a:xfrm>
                          <a:prstGeom prst="rect">
                            <a:avLst/>
                          </a:prstGeom>
                          <a:noFill/>
                          <a:ln>
                            <a:noFill/>
                          </a:ln>
                        </pic:spPr>
                      </pic:pic>
                    </a:graphicData>
                  </a:graphic>
                </wp:inline>
              </w:drawing>
            </w:r>
          </w:p>
          <w:p>
            <w:pPr>
              <w:pStyle w:val="38"/>
              <w:tabs>
                <w:tab w:val="left" w:pos="561"/>
                <w:tab w:val="center" w:pos="4737"/>
              </w:tabs>
              <w:ind w:firstLine="0" w:firstLineChars="0"/>
              <w:jc w:val="left"/>
              <w:rPr>
                <w:rFonts w:hint="eastAsia"/>
              </w:rPr>
            </w:pPr>
            <w:r>
              <w:rPr>
                <w:rFonts w:hint="eastAsia"/>
              </w:rPr>
              <w:t>1</w:t>
            </w:r>
            <w:r>
              <w:rPr>
                <w:rFonts w:hint="eastAsia"/>
                <w:lang w:eastAsia="zh-CN"/>
              </w:rPr>
              <w:t>、</w:t>
            </w:r>
            <w:r>
              <w:rPr>
                <w:rFonts w:hint="eastAsia"/>
              </w:rPr>
              <w:t>支持居民发起提交复诊配药申请</w:t>
            </w:r>
          </w:p>
          <w:p>
            <w:pPr>
              <w:pStyle w:val="38"/>
              <w:tabs>
                <w:tab w:val="left" w:pos="561"/>
                <w:tab w:val="center" w:pos="4737"/>
              </w:tabs>
              <w:ind w:firstLine="0" w:firstLineChars="0"/>
              <w:jc w:val="left"/>
              <w:rPr>
                <w:rFonts w:hint="eastAsia"/>
              </w:rPr>
            </w:pPr>
            <w:r>
              <w:rPr>
                <w:rFonts w:hint="eastAsia"/>
              </w:rPr>
              <w:t>2</w:t>
            </w:r>
            <w:r>
              <w:rPr>
                <w:rFonts w:hint="eastAsia"/>
                <w:lang w:eastAsia="zh-CN"/>
              </w:rPr>
              <w:t>、</w:t>
            </w:r>
            <w:r>
              <w:rPr>
                <w:rFonts w:hint="eastAsia"/>
                <w:lang w:val="en-US" w:eastAsia="zh-CN"/>
              </w:rPr>
              <w:t>居民可以</w:t>
            </w:r>
            <w:r>
              <w:rPr>
                <w:rFonts w:hint="eastAsia"/>
              </w:rPr>
              <w:t>选择医生，医生列表获取自后台维护的医生信息</w:t>
            </w:r>
          </w:p>
          <w:p>
            <w:pPr>
              <w:pStyle w:val="38"/>
              <w:tabs>
                <w:tab w:val="left" w:pos="561"/>
                <w:tab w:val="center" w:pos="4737"/>
              </w:tabs>
              <w:ind w:firstLine="0" w:firstLineChars="0"/>
              <w:jc w:val="left"/>
              <w:rPr>
                <w:rFonts w:hint="eastAsia"/>
              </w:rPr>
            </w:pPr>
            <w:r>
              <w:rPr>
                <w:rFonts w:hint="eastAsia"/>
              </w:rPr>
              <w:t>3</w:t>
            </w:r>
            <w:r>
              <w:rPr>
                <w:rFonts w:hint="eastAsia"/>
                <w:lang w:eastAsia="zh-CN"/>
              </w:rPr>
              <w:t>、</w:t>
            </w:r>
            <w:r>
              <w:rPr>
                <w:rFonts w:hint="eastAsia"/>
                <w:lang w:val="en-US" w:eastAsia="zh-CN"/>
              </w:rPr>
              <w:t>居民可以</w:t>
            </w:r>
            <w:r>
              <w:rPr>
                <w:rFonts w:hint="eastAsia"/>
              </w:rPr>
              <w:t>选择所需的药品，药品列表获取自后台维护的药品信息</w:t>
            </w:r>
          </w:p>
          <w:p>
            <w:pPr>
              <w:pStyle w:val="38"/>
              <w:tabs>
                <w:tab w:val="left" w:pos="561"/>
                <w:tab w:val="center" w:pos="4737"/>
              </w:tabs>
              <w:ind w:firstLine="0" w:firstLineChars="0"/>
              <w:jc w:val="left"/>
              <w:rPr>
                <w:rFonts w:hint="eastAsia"/>
                <w:lang w:val="en-US" w:eastAsia="zh-CN"/>
              </w:rPr>
            </w:pPr>
            <w:r>
              <w:rPr>
                <w:rFonts w:hint="eastAsia"/>
              </w:rPr>
              <w:t>4</w:t>
            </w:r>
            <w:r>
              <w:rPr>
                <w:rFonts w:hint="eastAsia"/>
                <w:lang w:eastAsia="zh-CN"/>
              </w:rPr>
              <w:t>、</w:t>
            </w:r>
            <w:r>
              <w:rPr>
                <w:rFonts w:hint="eastAsia"/>
                <w:lang w:val="en-US" w:eastAsia="zh-CN"/>
              </w:rPr>
              <w:t>居民可以</w:t>
            </w:r>
            <w:r>
              <w:rPr>
                <w:rFonts w:hint="eastAsia"/>
              </w:rPr>
              <w:t>录入确诊诊断</w:t>
            </w:r>
            <w:r>
              <w:rPr>
                <w:rFonts w:hint="eastAsia"/>
                <w:lang w:eastAsia="zh-CN"/>
              </w:rPr>
              <w:t>、</w:t>
            </w:r>
            <w:r>
              <w:rPr>
                <w:rFonts w:hint="eastAsia"/>
              </w:rPr>
              <w:t>病情描述</w:t>
            </w:r>
            <w:r>
              <w:rPr>
                <w:rFonts w:hint="eastAsia"/>
                <w:lang w:eastAsia="zh-CN"/>
              </w:rPr>
              <w:t>、</w:t>
            </w:r>
            <w:r>
              <w:rPr>
                <w:rFonts w:hint="eastAsia"/>
                <w:lang w:val="en-US" w:eastAsia="zh-CN"/>
              </w:rPr>
              <w:t>病情照片</w:t>
            </w:r>
          </w:p>
          <w:p>
            <w:pPr>
              <w:pStyle w:val="38"/>
              <w:tabs>
                <w:tab w:val="left" w:pos="561"/>
                <w:tab w:val="center" w:pos="4737"/>
              </w:tabs>
              <w:ind w:firstLine="0" w:firstLineChars="0"/>
              <w:jc w:val="left"/>
              <w:rPr>
                <w:rFonts w:hint="eastAsia"/>
                <w:lang w:val="en-US" w:eastAsia="zh-CN"/>
              </w:rPr>
            </w:pPr>
            <w:r>
              <w:rPr>
                <w:rFonts w:hint="eastAsia"/>
                <w:lang w:val="en-US" w:eastAsia="zh-CN"/>
              </w:rPr>
              <w:t>5、居民可以录入就诊人信息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1、接诊医生</w:t>
            </w:r>
            <w:r>
              <w:rPr>
                <w:rFonts w:hint="eastAsia"/>
                <w:color w:val="000000" w:themeColor="text1"/>
                <w:sz w:val="20"/>
                <w:szCs w:val="20"/>
                <w:lang w:val="en-US" w:eastAsia="zh-CN"/>
                <w14:textFill>
                  <w14:solidFill>
                    <w14:schemeClr w14:val="tx1"/>
                  </w14:solidFill>
                </w14:textFill>
              </w:rPr>
              <w:br w:type="textWrapping"/>
            </w:r>
            <w:r>
              <w:rPr>
                <w:rFonts w:hint="eastAsia"/>
                <w:color w:val="000000" w:themeColor="text1"/>
                <w:sz w:val="20"/>
                <w:szCs w:val="20"/>
                <w:lang w:val="en-US" w:eastAsia="zh-CN"/>
                <w14:textFill>
                  <w14:solidFill>
                    <w14:schemeClr w14:val="tx1"/>
                  </w14:solidFill>
                </w14:textFill>
              </w:rPr>
              <w:t>2、患者信息（姓名、身份证号、性别、出生日期、手机号）</w:t>
            </w:r>
            <w:r>
              <w:rPr>
                <w:rFonts w:hint="eastAsia"/>
                <w:color w:val="000000" w:themeColor="text1"/>
                <w:sz w:val="20"/>
                <w:szCs w:val="20"/>
                <w:lang w:val="en-US" w:eastAsia="zh-CN"/>
                <w14:textFill>
                  <w14:solidFill>
                    <w14:schemeClr w14:val="tx1"/>
                  </w14:solidFill>
                </w14:textFill>
              </w:rPr>
              <w:br w:type="textWrapping"/>
            </w:r>
            <w:r>
              <w:rPr>
                <w:rFonts w:hint="eastAsia"/>
                <w:color w:val="000000" w:themeColor="text1"/>
                <w:sz w:val="20"/>
                <w:szCs w:val="20"/>
                <w:lang w:val="en-US" w:eastAsia="zh-CN"/>
                <w14:textFill>
                  <w14:solidFill>
                    <w14:schemeClr w14:val="tx1"/>
                  </w14:solidFill>
                </w14:textFill>
              </w:rPr>
              <w:t>3、确诊诊断</w:t>
            </w:r>
            <w:r>
              <w:rPr>
                <w:rFonts w:hint="eastAsia"/>
                <w:color w:val="000000" w:themeColor="text1"/>
                <w:sz w:val="20"/>
                <w:szCs w:val="20"/>
                <w:lang w:val="en-US" w:eastAsia="zh-CN"/>
                <w14:textFill>
                  <w14:solidFill>
                    <w14:schemeClr w14:val="tx1"/>
                  </w14:solidFill>
                </w14:textFill>
              </w:rPr>
              <w:br w:type="textWrapping"/>
            </w:r>
            <w:r>
              <w:rPr>
                <w:rFonts w:hint="eastAsia"/>
                <w:color w:val="000000" w:themeColor="text1"/>
                <w:sz w:val="20"/>
                <w:szCs w:val="20"/>
                <w:lang w:val="en-US" w:eastAsia="zh-CN"/>
                <w14:textFill>
                  <w14:solidFill>
                    <w14:schemeClr w14:val="tx1"/>
                  </w14:solidFill>
                </w14:textFill>
              </w:rPr>
              <w:t>4、所需药品</w:t>
            </w:r>
            <w:r>
              <w:rPr>
                <w:rFonts w:hint="eastAsia"/>
                <w:color w:val="000000" w:themeColor="text1"/>
                <w:sz w:val="20"/>
                <w:szCs w:val="20"/>
                <w:lang w:val="en-US" w:eastAsia="zh-CN"/>
                <w14:textFill>
                  <w14:solidFill>
                    <w14:schemeClr w14:val="tx1"/>
                  </w14:solidFill>
                </w14:textFill>
              </w:rPr>
              <w:br w:type="textWrapping"/>
            </w:r>
            <w:r>
              <w:rPr>
                <w:rFonts w:hint="eastAsia"/>
                <w:color w:val="000000" w:themeColor="text1"/>
                <w:sz w:val="20"/>
                <w:szCs w:val="20"/>
                <w:lang w:val="en-US" w:eastAsia="zh-CN"/>
                <w14:textFill>
                  <w14:solidFill>
                    <w14:schemeClr w14:val="tx1"/>
                  </w14:solidFill>
                </w14:textFill>
              </w:rPr>
              <w:t>5、病情描述</w:t>
            </w:r>
            <w:r>
              <w:rPr>
                <w:rFonts w:hint="eastAsia"/>
                <w:color w:val="000000" w:themeColor="text1"/>
                <w:sz w:val="20"/>
                <w:szCs w:val="20"/>
                <w:lang w:val="en-US" w:eastAsia="zh-CN"/>
                <w14:textFill>
                  <w14:solidFill>
                    <w14:schemeClr w14:val="tx1"/>
                  </w14:solidFill>
                </w14:textFill>
              </w:rPr>
              <w:br w:type="textWrapping"/>
            </w:r>
            <w:r>
              <w:rPr>
                <w:rFonts w:hint="eastAsia"/>
                <w:color w:val="000000" w:themeColor="text1"/>
                <w:sz w:val="20"/>
                <w:szCs w:val="20"/>
                <w:lang w:val="en-US" w:eastAsia="zh-CN"/>
                <w14:textFill>
                  <w14:solidFill>
                    <w14:schemeClr w14:val="tx1"/>
                  </w14:solidFill>
                </w14:textFill>
              </w:rPr>
              <w:t>6、病情照片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eastAsia" w:eastAsia="宋体"/>
                <w:color w:val="000000" w:themeColor="text1"/>
                <w:sz w:val="20"/>
                <w:szCs w:val="20"/>
                <w:lang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
      <w:pPr>
        <w:pStyle w:val="4"/>
        <w:numPr>
          <w:ilvl w:val="0"/>
          <w:numId w:val="4"/>
        </w:numPr>
      </w:pPr>
      <w:r>
        <w:rPr>
          <w:rFonts w:hint="eastAsia"/>
          <w:lang w:val="en-US" w:eastAsia="zh-CN"/>
        </w:rPr>
        <w:t>配药记录</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配药记录</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eastAsia"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居民可以查看所有历史申请的配药记录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居民已申请复诊配药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tabs>
                <w:tab w:val="left" w:pos="561"/>
                <w:tab w:val="center" w:pos="4737"/>
              </w:tabs>
              <w:ind w:firstLine="0" w:firstLineChars="0"/>
              <w:jc w:val="left"/>
            </w:pPr>
            <w:r>
              <w:drawing>
                <wp:inline distT="0" distB="0" distL="114300" distR="114300">
                  <wp:extent cx="3239770" cy="6889750"/>
                  <wp:effectExtent l="0" t="0" r="17780"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tretch>
                            <a:fillRect/>
                          </a:stretch>
                        </pic:blipFill>
                        <pic:spPr>
                          <a:xfrm>
                            <a:off x="0" y="0"/>
                            <a:ext cx="3239770" cy="6889750"/>
                          </a:xfrm>
                          <a:prstGeom prst="rect">
                            <a:avLst/>
                          </a:prstGeom>
                          <a:noFill/>
                          <a:ln>
                            <a:noFill/>
                          </a:ln>
                        </pic:spPr>
                      </pic:pic>
                    </a:graphicData>
                  </a:graphic>
                </wp:inline>
              </w:drawing>
            </w:r>
          </w:p>
          <w:p>
            <w:pPr>
              <w:pStyle w:val="38"/>
              <w:tabs>
                <w:tab w:val="left" w:pos="561"/>
                <w:tab w:val="center" w:pos="4737"/>
              </w:tabs>
              <w:ind w:firstLine="0" w:firstLineChars="0"/>
              <w:jc w:val="left"/>
              <w:rPr>
                <w:rFonts w:hint="eastAsia"/>
                <w:lang w:val="en-US" w:eastAsia="zh-CN"/>
              </w:rPr>
            </w:pPr>
            <w:r>
              <w:rPr>
                <w:rFonts w:hint="eastAsia"/>
                <w:lang w:val="en-US" w:eastAsia="zh-CN"/>
              </w:rPr>
              <w:t>1、查看历史发起的配药申请记录列表，区分状态已完成、待完成</w:t>
            </w:r>
          </w:p>
          <w:p>
            <w:pPr>
              <w:pStyle w:val="38"/>
              <w:tabs>
                <w:tab w:val="left" w:pos="561"/>
                <w:tab w:val="center" w:pos="4737"/>
              </w:tabs>
              <w:ind w:firstLine="0" w:firstLineChars="0"/>
              <w:jc w:val="left"/>
              <w:rPr>
                <w:rFonts w:hint="eastAsia"/>
                <w:lang w:val="en-US" w:eastAsia="zh-CN"/>
              </w:rPr>
            </w:pPr>
            <w:r>
              <w:rPr>
                <w:rFonts w:hint="eastAsia"/>
                <w:lang w:val="en-US" w:eastAsia="zh-CN"/>
              </w:rPr>
              <w:t>2、已完成的配药记录，支持跳转查看电子处方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配药申请记录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Pr>
        <w:pStyle w:val="37"/>
      </w:pPr>
    </w:p>
    <w:p>
      <w:pPr>
        <w:pStyle w:val="4"/>
        <w:numPr>
          <w:ilvl w:val="0"/>
          <w:numId w:val="4"/>
        </w:numPr>
      </w:pPr>
      <w:r>
        <w:rPr>
          <w:rFonts w:hint="eastAsia"/>
          <w:lang w:val="en-US" w:eastAsia="zh-CN"/>
        </w:rPr>
        <w:t>查看电子处方</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查看电子处方</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eastAsia"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居民可以查看医生开出的电子处方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医生已开具处方并完成接诊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tabs>
                <w:tab w:val="left" w:pos="561"/>
                <w:tab w:val="center" w:pos="4737"/>
              </w:tabs>
              <w:ind w:firstLine="0" w:firstLineChars="0"/>
              <w:jc w:val="left"/>
            </w:pPr>
            <w:r>
              <w:drawing>
                <wp:inline distT="0" distB="0" distL="114300" distR="114300">
                  <wp:extent cx="3239770" cy="6803390"/>
                  <wp:effectExtent l="0" t="0" r="17780" b="165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3239770" cy="6803390"/>
                          </a:xfrm>
                          <a:prstGeom prst="rect">
                            <a:avLst/>
                          </a:prstGeom>
                          <a:noFill/>
                          <a:ln>
                            <a:noFill/>
                          </a:ln>
                        </pic:spPr>
                      </pic:pic>
                    </a:graphicData>
                  </a:graphic>
                </wp:inline>
              </w:drawing>
            </w:r>
          </w:p>
          <w:p>
            <w:pPr>
              <w:pStyle w:val="38"/>
              <w:tabs>
                <w:tab w:val="left" w:pos="561"/>
                <w:tab w:val="center" w:pos="4737"/>
              </w:tabs>
              <w:ind w:firstLine="0" w:firstLineChars="0"/>
              <w:jc w:val="left"/>
              <w:rPr>
                <w:rFonts w:hint="eastAsia"/>
                <w:lang w:val="en-US" w:eastAsia="zh-CN"/>
              </w:rPr>
            </w:pPr>
            <w:r>
              <w:rPr>
                <w:rFonts w:hint="eastAsia"/>
                <w:lang w:val="en-US" w:eastAsia="zh-CN"/>
              </w:rPr>
              <w:t>1、展示医生单次开具的电子处方</w:t>
            </w:r>
          </w:p>
          <w:p>
            <w:pPr>
              <w:pStyle w:val="38"/>
              <w:tabs>
                <w:tab w:val="left" w:pos="561"/>
                <w:tab w:val="center" w:pos="4737"/>
              </w:tabs>
              <w:ind w:firstLine="0" w:firstLineChars="0"/>
              <w:jc w:val="left"/>
              <w:rPr>
                <w:rFonts w:hint="eastAsia"/>
                <w:lang w:val="en-US" w:eastAsia="zh-CN"/>
              </w:rPr>
            </w:pPr>
            <w:r>
              <w:rPr>
                <w:rFonts w:hint="eastAsia"/>
                <w:lang w:val="en-US" w:eastAsia="zh-CN"/>
              </w:rPr>
              <w:t>2、若存在多张处方，支持滑动切换处方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电子处方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Pr>
        <w:pStyle w:val="37"/>
      </w:pPr>
    </w:p>
    <w:p>
      <w:pPr>
        <w:pStyle w:val="4"/>
        <w:numPr>
          <w:ilvl w:val="0"/>
          <w:numId w:val="4"/>
        </w:numPr>
      </w:pPr>
      <w:r>
        <w:rPr>
          <w:rFonts w:hint="eastAsia"/>
          <w:lang w:val="en-US" w:eastAsia="zh-CN"/>
        </w:rPr>
        <w:t>消息通知</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消息通知</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eastAsia"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通过消息通知提醒居民查看医生开具的处方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医生已开具处方并完成接诊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numPr>
                <w:ilvl w:val="0"/>
                <w:numId w:val="6"/>
              </w:numPr>
              <w:tabs>
                <w:tab w:val="left" w:pos="561"/>
                <w:tab w:val="center" w:pos="4737"/>
              </w:tabs>
              <w:ind w:firstLine="0" w:firstLineChars="0"/>
              <w:jc w:val="left"/>
              <w:rPr>
                <w:rFonts w:hint="eastAsia"/>
                <w:lang w:val="en-US" w:eastAsia="zh-CN"/>
              </w:rPr>
            </w:pPr>
            <w:r>
              <w:rPr>
                <w:rFonts w:hint="eastAsia"/>
                <w:lang w:val="en-US" w:eastAsia="zh-CN"/>
              </w:rPr>
              <w:t>医生开具处方并点击完成接诊时，系统通过消息通知患者注意查看处方</w:t>
            </w:r>
          </w:p>
          <w:p>
            <w:pPr>
              <w:pStyle w:val="38"/>
              <w:numPr>
                <w:ilvl w:val="0"/>
                <w:numId w:val="6"/>
              </w:numPr>
              <w:tabs>
                <w:tab w:val="left" w:pos="561"/>
                <w:tab w:val="center" w:pos="4737"/>
              </w:tabs>
              <w:ind w:firstLine="0" w:firstLineChars="0"/>
              <w:jc w:val="left"/>
              <w:rPr>
                <w:rFonts w:hint="default"/>
                <w:lang w:val="en-US" w:eastAsia="zh-CN"/>
              </w:rPr>
            </w:pPr>
            <w:r>
              <w:rPr>
                <w:rFonts w:hint="eastAsia"/>
                <w:lang w:val="en-US" w:eastAsia="zh-CN"/>
              </w:rPr>
              <w:t>消息模板：#病人姓名#，#医生姓名#医生已为您开具新处方，请及时查看</w:t>
            </w:r>
          </w:p>
          <w:p>
            <w:pPr>
              <w:pStyle w:val="38"/>
              <w:numPr>
                <w:ilvl w:val="0"/>
                <w:numId w:val="6"/>
              </w:numPr>
              <w:tabs>
                <w:tab w:val="left" w:pos="561"/>
                <w:tab w:val="center" w:pos="4737"/>
              </w:tabs>
              <w:ind w:firstLine="0" w:firstLineChars="0"/>
              <w:jc w:val="left"/>
              <w:rPr>
                <w:rFonts w:hint="default"/>
                <w:lang w:val="en-US" w:eastAsia="zh-CN"/>
              </w:rPr>
            </w:pPr>
            <w:r>
              <w:rPr>
                <w:rFonts w:hint="eastAsia"/>
                <w:lang w:val="en-US" w:eastAsia="zh-CN"/>
              </w:rPr>
              <w:t>支持点击消息跳转到“配药记录”页面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消息通知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Pr>
        <w:pStyle w:val="37"/>
      </w:pPr>
    </w:p>
    <w:p>
      <w:pPr>
        <w:pStyle w:val="3"/>
        <w:keepLines w:val="0"/>
        <w:numPr>
          <w:ilvl w:val="1"/>
          <w:numId w:val="2"/>
        </w:numPr>
        <w:tabs>
          <w:tab w:val="left" w:pos="0"/>
        </w:tabs>
        <w:spacing w:before="0" w:after="0" w:line="360" w:lineRule="auto"/>
        <w:ind w:left="0" w:firstLine="0"/>
        <w:jc w:val="left"/>
        <w:rPr>
          <w:rFonts w:ascii="宋体" w:hAnsi="宋体"/>
        </w:rPr>
      </w:pPr>
      <w:bookmarkStart w:id="14" w:name="_Toc6382"/>
      <w:r>
        <w:rPr>
          <w:rFonts w:hint="eastAsia" w:ascii="宋体" w:hAnsi="宋体"/>
          <w:lang w:val="en-US" w:eastAsia="zh-CN"/>
        </w:rPr>
        <w:t>医生端小程序</w:t>
      </w:r>
      <w:bookmarkEnd w:id="14"/>
    </w:p>
    <w:p>
      <w:pPr>
        <w:pStyle w:val="4"/>
        <w:numPr>
          <w:ilvl w:val="0"/>
          <w:numId w:val="0"/>
        </w:numPr>
        <w:ind w:leftChars="0"/>
      </w:pPr>
      <w:r>
        <w:rPr>
          <w:rFonts w:hint="eastAsia"/>
          <w:lang w:val="en-US" w:eastAsia="zh-CN"/>
        </w:rPr>
        <w:t>5.2.1授权登录</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授权登录</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eastAsia"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医生进入小程序时，授权通过微信快捷登录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eastAsia" w:eastAsia="宋体"/>
                <w:color w:val="000000" w:themeColor="text1"/>
                <w:sz w:val="20"/>
                <w:szCs w:val="20"/>
                <w:lang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用户首次进入小程序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ind w:firstLine="0" w:firstLineChars="0"/>
              <w:jc w:val="center"/>
            </w:pPr>
            <w:r>
              <w:drawing>
                <wp:inline distT="0" distB="0" distL="114300" distR="114300">
                  <wp:extent cx="4201160" cy="3818890"/>
                  <wp:effectExtent l="0" t="0" r="889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201160" cy="3818890"/>
                          </a:xfrm>
                          <a:prstGeom prst="rect">
                            <a:avLst/>
                          </a:prstGeom>
                          <a:noFill/>
                          <a:ln>
                            <a:noFill/>
                          </a:ln>
                        </pic:spPr>
                      </pic:pic>
                    </a:graphicData>
                  </a:graphic>
                </wp:inline>
              </w:drawing>
            </w:r>
          </w:p>
          <w:p>
            <w:pPr>
              <w:pStyle w:val="38"/>
              <w:numPr>
                <w:ilvl w:val="0"/>
                <w:numId w:val="0"/>
              </w:numPr>
              <w:rPr>
                <w:rFonts w:hint="eastAsia"/>
                <w:sz w:val="20"/>
                <w:szCs w:val="20"/>
                <w:lang w:val="en-US" w:eastAsia="zh-CN"/>
              </w:rPr>
            </w:pPr>
            <w:r>
              <w:rPr>
                <w:rFonts w:hint="eastAsia"/>
                <w:sz w:val="20"/>
                <w:szCs w:val="20"/>
                <w:lang w:val="en-US" w:eastAsia="zh-CN"/>
              </w:rPr>
              <w:t>1、医生</w:t>
            </w:r>
            <w:r>
              <w:rPr>
                <w:rFonts w:hint="eastAsia"/>
                <w:sz w:val="20"/>
                <w:szCs w:val="20"/>
              </w:rPr>
              <w:t>初次打开小程序时进入小程序登录页面，展示“微信快捷登录”</w:t>
            </w:r>
            <w:r>
              <w:rPr>
                <w:rFonts w:hint="eastAsia"/>
                <w:sz w:val="20"/>
                <w:szCs w:val="20"/>
                <w:lang w:val="en-US" w:eastAsia="zh-CN"/>
              </w:rPr>
              <w:t>按钮</w:t>
            </w:r>
          </w:p>
          <w:p>
            <w:pPr>
              <w:pStyle w:val="38"/>
              <w:numPr>
                <w:ilvl w:val="0"/>
                <w:numId w:val="0"/>
              </w:numPr>
              <w:rPr>
                <w:rFonts w:hint="default"/>
                <w:lang w:val="en-US" w:eastAsia="zh-CN"/>
              </w:rPr>
            </w:pPr>
            <w:r>
              <w:rPr>
                <w:rFonts w:hint="eastAsia"/>
                <w:sz w:val="20"/>
                <w:szCs w:val="20"/>
                <w:lang w:val="en-US" w:eastAsia="zh-CN"/>
              </w:rPr>
              <w:t>2、医生授权允许获取微信昵称、手机号等信息后，后台根据手机号识别登录的医生，页面跳转至复诊配药页面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eastAsia" w:eastAsia="宋体"/>
                <w:color w:val="000000" w:themeColor="text1"/>
                <w:sz w:val="20"/>
                <w:szCs w:val="20"/>
                <w:lang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Pr>
        <w:pStyle w:val="4"/>
        <w:numPr>
          <w:ilvl w:val="0"/>
          <w:numId w:val="0"/>
        </w:numPr>
        <w:ind w:leftChars="0"/>
        <w:rPr>
          <w:rFonts w:hint="default"/>
          <w:lang w:val="en-US"/>
        </w:rPr>
      </w:pPr>
      <w:r>
        <w:rPr>
          <w:rFonts w:hint="eastAsia"/>
          <w:lang w:val="en-US" w:eastAsia="zh-CN"/>
        </w:rPr>
        <w:t>5.2.2复诊配药查看</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复诊配药查看</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医生可以查看待完成、已完成的复诊配药申请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医生已登录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ind w:firstLine="0" w:firstLineChars="0"/>
              <w:jc w:val="center"/>
            </w:pPr>
            <w:r>
              <w:drawing>
                <wp:inline distT="0" distB="0" distL="114300" distR="114300">
                  <wp:extent cx="2520315" cy="4374515"/>
                  <wp:effectExtent l="0" t="0" r="1333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2520315" cy="4374515"/>
                          </a:xfrm>
                          <a:prstGeom prst="rect">
                            <a:avLst/>
                          </a:prstGeom>
                          <a:noFill/>
                          <a:ln>
                            <a:noFill/>
                          </a:ln>
                        </pic:spPr>
                      </pic:pic>
                    </a:graphicData>
                  </a:graphic>
                </wp:inline>
              </w:drawing>
            </w:r>
            <w:r>
              <w:drawing>
                <wp:inline distT="0" distB="0" distL="114300" distR="114300">
                  <wp:extent cx="2520315" cy="4313555"/>
                  <wp:effectExtent l="0" t="0" r="1333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2520315" cy="4313555"/>
                          </a:xfrm>
                          <a:prstGeom prst="rect">
                            <a:avLst/>
                          </a:prstGeom>
                          <a:noFill/>
                          <a:ln>
                            <a:noFill/>
                          </a:ln>
                        </pic:spPr>
                      </pic:pic>
                    </a:graphicData>
                  </a:graphic>
                </wp:inline>
              </w:drawing>
            </w:r>
          </w:p>
          <w:p>
            <w:pPr>
              <w:pStyle w:val="38"/>
              <w:ind w:firstLine="0" w:firstLineChars="0"/>
              <w:jc w:val="center"/>
            </w:pPr>
            <w:r>
              <w:drawing>
                <wp:inline distT="0" distB="0" distL="114300" distR="114300">
                  <wp:extent cx="2520315" cy="4976495"/>
                  <wp:effectExtent l="0" t="0" r="133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2520315" cy="4976495"/>
                          </a:xfrm>
                          <a:prstGeom prst="rect">
                            <a:avLst/>
                          </a:prstGeom>
                          <a:noFill/>
                          <a:ln>
                            <a:noFill/>
                          </a:ln>
                        </pic:spPr>
                      </pic:pic>
                    </a:graphicData>
                  </a:graphic>
                </wp:inline>
              </w:drawing>
            </w:r>
            <w:r>
              <w:drawing>
                <wp:inline distT="0" distB="0" distL="114300" distR="114300">
                  <wp:extent cx="2520315" cy="4835525"/>
                  <wp:effectExtent l="0" t="0" r="1333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2520315" cy="4835525"/>
                          </a:xfrm>
                          <a:prstGeom prst="rect">
                            <a:avLst/>
                          </a:prstGeom>
                          <a:noFill/>
                          <a:ln>
                            <a:noFill/>
                          </a:ln>
                        </pic:spPr>
                      </pic:pic>
                    </a:graphicData>
                  </a:graphic>
                </wp:inline>
              </w:drawing>
            </w:r>
          </w:p>
          <w:p>
            <w:pPr>
              <w:pStyle w:val="38"/>
              <w:numPr>
                <w:ilvl w:val="0"/>
                <w:numId w:val="0"/>
              </w:numPr>
              <w:rPr>
                <w:rFonts w:hint="eastAsia"/>
                <w:sz w:val="20"/>
                <w:szCs w:val="20"/>
                <w:lang w:val="en-US" w:eastAsia="zh-CN"/>
              </w:rPr>
            </w:pPr>
            <w:r>
              <w:rPr>
                <w:rFonts w:hint="eastAsia"/>
                <w:sz w:val="20"/>
                <w:szCs w:val="20"/>
                <w:lang w:val="en-US" w:eastAsia="zh-CN"/>
              </w:rPr>
              <w:t>1、支持医生按状态查看复诊配药记录列表，区分状态已完成、待完成</w:t>
            </w:r>
          </w:p>
          <w:p>
            <w:pPr>
              <w:pStyle w:val="38"/>
              <w:numPr>
                <w:ilvl w:val="0"/>
                <w:numId w:val="0"/>
              </w:numPr>
              <w:rPr>
                <w:rFonts w:hint="eastAsia"/>
                <w:sz w:val="20"/>
                <w:szCs w:val="20"/>
                <w:lang w:val="en-US" w:eastAsia="zh-CN"/>
              </w:rPr>
            </w:pPr>
            <w:r>
              <w:rPr>
                <w:rFonts w:hint="eastAsia"/>
                <w:sz w:val="20"/>
                <w:szCs w:val="20"/>
                <w:lang w:val="en-US" w:eastAsia="zh-CN"/>
              </w:rPr>
              <w:t>2、支持医生查看复诊配药记录详情，信息包含申请时间、处理状态、问诊人、所需药品、历史诊断、病情描述、病情照片</w:t>
            </w:r>
          </w:p>
          <w:p>
            <w:pPr>
              <w:pStyle w:val="38"/>
              <w:numPr>
                <w:ilvl w:val="0"/>
                <w:numId w:val="0"/>
              </w:numPr>
              <w:rPr>
                <w:rFonts w:hint="default"/>
                <w:sz w:val="20"/>
                <w:szCs w:val="20"/>
                <w:lang w:val="en-US" w:eastAsia="zh-CN"/>
              </w:rPr>
            </w:pPr>
            <w:r>
              <w:rPr>
                <w:rFonts w:hint="eastAsia"/>
                <w:sz w:val="20"/>
                <w:szCs w:val="20"/>
                <w:lang w:val="en-US" w:eastAsia="zh-CN"/>
              </w:rPr>
              <w:t>3、待完成的申请，医生可以操作开处方、完成接诊；已完成的申请，医生可以查看处方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复诊配药申请记录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Pr>
        <w:pStyle w:val="4"/>
        <w:numPr>
          <w:ilvl w:val="0"/>
          <w:numId w:val="0"/>
        </w:numPr>
        <w:ind w:leftChars="0"/>
        <w:rPr>
          <w:rFonts w:hint="default"/>
          <w:lang w:val="en-US"/>
        </w:rPr>
      </w:pPr>
      <w:r>
        <w:rPr>
          <w:rFonts w:hint="eastAsia"/>
          <w:lang w:val="en-US" w:eastAsia="zh-CN"/>
        </w:rPr>
        <w:t>5.2.3开处方</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开处方</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医生可以在线开具处方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配药申请状态为待完成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ind w:firstLine="0" w:firstLineChars="0"/>
              <w:jc w:val="center"/>
            </w:pPr>
            <w:r>
              <w:drawing>
                <wp:inline distT="0" distB="0" distL="114300" distR="114300">
                  <wp:extent cx="2520315" cy="5299710"/>
                  <wp:effectExtent l="0" t="0" r="13335" b="1524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2520315" cy="5299710"/>
                          </a:xfrm>
                          <a:prstGeom prst="rect">
                            <a:avLst/>
                          </a:prstGeom>
                          <a:noFill/>
                          <a:ln>
                            <a:noFill/>
                          </a:ln>
                        </pic:spPr>
                      </pic:pic>
                    </a:graphicData>
                  </a:graphic>
                </wp:inline>
              </w:drawing>
            </w:r>
            <w:r>
              <w:drawing>
                <wp:inline distT="0" distB="0" distL="114300" distR="114300">
                  <wp:extent cx="2520315" cy="5368925"/>
                  <wp:effectExtent l="0" t="0" r="13335" b="31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2520315" cy="5368925"/>
                          </a:xfrm>
                          <a:prstGeom prst="rect">
                            <a:avLst/>
                          </a:prstGeom>
                          <a:noFill/>
                          <a:ln>
                            <a:noFill/>
                          </a:ln>
                        </pic:spPr>
                      </pic:pic>
                    </a:graphicData>
                  </a:graphic>
                </wp:inline>
              </w:drawing>
            </w:r>
          </w:p>
          <w:p>
            <w:pPr>
              <w:pStyle w:val="38"/>
              <w:ind w:firstLine="0" w:firstLineChars="0"/>
              <w:jc w:val="center"/>
            </w:pPr>
            <w:r>
              <w:drawing>
                <wp:inline distT="0" distB="0" distL="114300" distR="114300">
                  <wp:extent cx="2520315" cy="5307965"/>
                  <wp:effectExtent l="0" t="0" r="13335" b="698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0"/>
                          <a:stretch>
                            <a:fillRect/>
                          </a:stretch>
                        </pic:blipFill>
                        <pic:spPr>
                          <a:xfrm>
                            <a:off x="0" y="0"/>
                            <a:ext cx="2520315" cy="5307965"/>
                          </a:xfrm>
                          <a:prstGeom prst="rect">
                            <a:avLst/>
                          </a:prstGeom>
                          <a:noFill/>
                          <a:ln>
                            <a:noFill/>
                          </a:ln>
                        </pic:spPr>
                      </pic:pic>
                    </a:graphicData>
                  </a:graphic>
                </wp:inline>
              </w:drawing>
            </w:r>
            <w:r>
              <w:drawing>
                <wp:inline distT="0" distB="0" distL="114300" distR="114300">
                  <wp:extent cx="2520315" cy="5384165"/>
                  <wp:effectExtent l="0" t="0" r="13335" b="698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1"/>
                          <a:stretch>
                            <a:fillRect/>
                          </a:stretch>
                        </pic:blipFill>
                        <pic:spPr>
                          <a:xfrm>
                            <a:off x="0" y="0"/>
                            <a:ext cx="2520315" cy="5384165"/>
                          </a:xfrm>
                          <a:prstGeom prst="rect">
                            <a:avLst/>
                          </a:prstGeom>
                          <a:noFill/>
                          <a:ln>
                            <a:noFill/>
                          </a:ln>
                        </pic:spPr>
                      </pic:pic>
                    </a:graphicData>
                  </a:graphic>
                </wp:inline>
              </w:drawing>
            </w:r>
          </w:p>
          <w:p>
            <w:pPr>
              <w:pStyle w:val="38"/>
              <w:numPr>
                <w:ilvl w:val="0"/>
                <w:numId w:val="0"/>
              </w:numPr>
              <w:rPr>
                <w:rFonts w:hint="default"/>
                <w:sz w:val="20"/>
                <w:szCs w:val="20"/>
                <w:lang w:val="en-US" w:eastAsia="zh-CN"/>
              </w:rPr>
            </w:pPr>
            <w:r>
              <w:rPr>
                <w:rFonts w:hint="default"/>
                <w:sz w:val="20"/>
                <w:szCs w:val="20"/>
                <w:lang w:val="en-US" w:eastAsia="zh-CN"/>
              </w:rPr>
              <w:t>1</w:t>
            </w:r>
            <w:r>
              <w:rPr>
                <w:rFonts w:hint="eastAsia"/>
                <w:sz w:val="20"/>
                <w:szCs w:val="20"/>
                <w:lang w:val="en-US" w:eastAsia="zh-CN"/>
              </w:rPr>
              <w:t>、</w:t>
            </w:r>
            <w:r>
              <w:rPr>
                <w:rFonts w:hint="default"/>
                <w:sz w:val="20"/>
                <w:szCs w:val="20"/>
                <w:lang w:val="en-US" w:eastAsia="zh-CN"/>
              </w:rPr>
              <w:t>支持医生在线开具处方（西药、中成药）</w:t>
            </w:r>
          </w:p>
          <w:p>
            <w:pPr>
              <w:pStyle w:val="38"/>
              <w:numPr>
                <w:ilvl w:val="0"/>
                <w:numId w:val="0"/>
              </w:numPr>
              <w:rPr>
                <w:rFonts w:hint="default"/>
                <w:sz w:val="20"/>
                <w:szCs w:val="20"/>
                <w:lang w:val="en-US" w:eastAsia="zh-CN"/>
              </w:rPr>
            </w:pPr>
            <w:r>
              <w:rPr>
                <w:rFonts w:hint="default"/>
                <w:sz w:val="20"/>
                <w:szCs w:val="20"/>
                <w:lang w:val="en-US" w:eastAsia="zh-CN"/>
              </w:rPr>
              <w:t>2</w:t>
            </w:r>
            <w:r>
              <w:rPr>
                <w:rFonts w:hint="eastAsia"/>
                <w:sz w:val="20"/>
                <w:szCs w:val="20"/>
                <w:lang w:val="en-US" w:eastAsia="zh-CN"/>
              </w:rPr>
              <w:t>、选择</w:t>
            </w:r>
            <w:r>
              <w:rPr>
                <w:rFonts w:hint="default"/>
                <w:sz w:val="20"/>
                <w:szCs w:val="20"/>
                <w:lang w:val="en-US" w:eastAsia="zh-CN"/>
              </w:rPr>
              <w:t>所需的药品及频次、给药途径等用法信息，字典获取自后台维护</w:t>
            </w:r>
          </w:p>
          <w:p>
            <w:pPr>
              <w:pStyle w:val="38"/>
              <w:numPr>
                <w:ilvl w:val="0"/>
                <w:numId w:val="0"/>
              </w:numPr>
              <w:rPr>
                <w:rFonts w:hint="default"/>
                <w:sz w:val="20"/>
                <w:szCs w:val="20"/>
                <w:lang w:val="en-US" w:eastAsia="zh-CN"/>
              </w:rPr>
            </w:pPr>
            <w:r>
              <w:rPr>
                <w:rFonts w:hint="eastAsia"/>
                <w:sz w:val="20"/>
                <w:szCs w:val="20"/>
                <w:lang w:val="en-US" w:eastAsia="zh-CN"/>
              </w:rPr>
              <w:t>3、支持医生设置药品的用量、总量、用药天数、备注信息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药品处方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
      <w:pPr>
        <w:pStyle w:val="4"/>
        <w:numPr>
          <w:ilvl w:val="0"/>
          <w:numId w:val="0"/>
        </w:numPr>
        <w:ind w:leftChars="0"/>
      </w:pPr>
      <w:r>
        <w:rPr>
          <w:rFonts w:hint="eastAsia"/>
          <w:lang w:val="en-US" w:eastAsia="zh-CN"/>
        </w:rPr>
        <w:t>5.2.4查看电子处方</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查看电子处方</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医生可以查看自己开出的电子处方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医生已开具处方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tabs>
                <w:tab w:val="left" w:pos="561"/>
                <w:tab w:val="center" w:pos="4737"/>
              </w:tabs>
              <w:ind w:firstLine="0" w:firstLineChars="0"/>
              <w:jc w:val="left"/>
            </w:pPr>
            <w:r>
              <w:drawing>
                <wp:inline distT="0" distB="0" distL="114300" distR="114300">
                  <wp:extent cx="3239770" cy="6803390"/>
                  <wp:effectExtent l="0" t="0" r="17780" b="165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3239770" cy="6803390"/>
                          </a:xfrm>
                          <a:prstGeom prst="rect">
                            <a:avLst/>
                          </a:prstGeom>
                          <a:noFill/>
                          <a:ln>
                            <a:noFill/>
                          </a:ln>
                        </pic:spPr>
                      </pic:pic>
                    </a:graphicData>
                  </a:graphic>
                </wp:inline>
              </w:drawing>
            </w:r>
          </w:p>
          <w:p>
            <w:pPr>
              <w:pStyle w:val="38"/>
              <w:tabs>
                <w:tab w:val="left" w:pos="561"/>
                <w:tab w:val="center" w:pos="4737"/>
              </w:tabs>
              <w:ind w:firstLine="0" w:firstLineChars="0"/>
              <w:jc w:val="left"/>
              <w:rPr>
                <w:rFonts w:hint="eastAsia"/>
                <w:lang w:val="en-US" w:eastAsia="zh-CN"/>
              </w:rPr>
            </w:pPr>
            <w:r>
              <w:rPr>
                <w:rFonts w:hint="eastAsia"/>
                <w:lang w:val="en-US" w:eastAsia="zh-CN"/>
              </w:rPr>
              <w:t>1、展示医生单次开具的电子处方</w:t>
            </w:r>
          </w:p>
          <w:p>
            <w:pPr>
              <w:pStyle w:val="38"/>
              <w:tabs>
                <w:tab w:val="left" w:pos="561"/>
                <w:tab w:val="center" w:pos="4737"/>
              </w:tabs>
              <w:ind w:firstLine="0" w:firstLineChars="0"/>
              <w:jc w:val="left"/>
              <w:rPr>
                <w:rFonts w:hint="eastAsia"/>
                <w:lang w:val="en-US" w:eastAsia="zh-CN"/>
              </w:rPr>
            </w:pPr>
            <w:r>
              <w:rPr>
                <w:rFonts w:hint="eastAsia"/>
                <w:lang w:val="en-US" w:eastAsia="zh-CN"/>
              </w:rPr>
              <w:t>2、若存在多张处方，支持滑动切换处方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电子处方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
      <w:pPr>
        <w:pStyle w:val="4"/>
        <w:numPr>
          <w:ilvl w:val="0"/>
          <w:numId w:val="0"/>
        </w:numPr>
        <w:ind w:leftChars="0"/>
      </w:pPr>
      <w:r>
        <w:rPr>
          <w:rFonts w:hint="eastAsia"/>
          <w:lang w:val="en-US" w:eastAsia="zh-CN"/>
        </w:rPr>
        <w:t>5.2.5消息通知</w:t>
      </w:r>
    </w:p>
    <w:tbl>
      <w:tblPr>
        <w:tblStyle w:val="23"/>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3"/>
        <w:gridCol w:w="2890"/>
        <w:gridCol w:w="1709"/>
        <w:gridCol w:w="3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需求名称</w:t>
            </w:r>
          </w:p>
        </w:tc>
        <w:tc>
          <w:tcPr>
            <w:tcW w:w="2890"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消息通知</w:t>
            </w:r>
          </w:p>
        </w:tc>
        <w:tc>
          <w:tcPr>
            <w:tcW w:w="1709"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涉及角色</w:t>
            </w:r>
          </w:p>
        </w:tc>
        <w:tc>
          <w:tcPr>
            <w:tcW w:w="3418" w:type="dxa"/>
            <w:tcBorders>
              <w:bottom w:val="single" w:color="000000" w:sz="4" w:space="0"/>
            </w:tcBorders>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医生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功能介绍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auto"/>
            <w:vAlign w:val="center"/>
          </w:tcPr>
          <w:p>
            <w:pPr>
              <w:pStyle w:val="38"/>
              <w:ind w:firstLine="0" w:firstLineChars="0"/>
              <w:rPr>
                <w:rFonts w:hint="default" w:eastAsia="宋体"/>
                <w:b/>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通过消息通知提醒医生查看新的复诊配药申请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7D7D7" w:themeFill="background1" w:themeFillShade="D8"/>
            <w:vAlign w:val="center"/>
          </w:tcPr>
          <w:p>
            <w:pPr>
              <w:pStyle w:val="38"/>
              <w:ind w:firstLine="0" w:firstLineChars="0"/>
              <w:jc w:val="center"/>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前置条件</w:t>
            </w:r>
          </w:p>
        </w:tc>
        <w:tc>
          <w:tcPr>
            <w:tcW w:w="8017" w:type="dxa"/>
            <w:gridSpan w:val="3"/>
            <w:shd w:val="clear" w:color="auto" w:fill="auto"/>
            <w:vAlign w:val="center"/>
          </w:tcPr>
          <w:p>
            <w:pPr>
              <w:pStyle w:val="38"/>
              <w:ind w:firstLine="0" w:firstLineChars="0"/>
              <w:jc w:val="left"/>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居民已提交新的复诊配药申请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功能需求描述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570" w:type="dxa"/>
            <w:gridSpan w:val="4"/>
            <w:vAlign w:val="center"/>
          </w:tcPr>
          <w:p>
            <w:pPr>
              <w:pStyle w:val="38"/>
              <w:numPr>
                <w:ilvl w:val="0"/>
                <w:numId w:val="0"/>
              </w:numPr>
              <w:tabs>
                <w:tab w:val="left" w:pos="561"/>
                <w:tab w:val="center" w:pos="4737"/>
              </w:tabs>
              <w:jc w:val="left"/>
              <w:rPr>
                <w:rFonts w:hint="eastAsia"/>
                <w:lang w:val="en-US" w:eastAsia="zh-CN"/>
              </w:rPr>
            </w:pPr>
            <w:r>
              <w:rPr>
                <w:rFonts w:hint="eastAsia"/>
                <w:lang w:val="en-US" w:eastAsia="zh-CN"/>
              </w:rPr>
              <w:t>1、</w:t>
            </w:r>
            <w:r>
              <w:rPr>
                <w:rFonts w:hint="eastAsia"/>
                <w:color w:val="000000" w:themeColor="text1"/>
                <w:sz w:val="20"/>
                <w:szCs w:val="20"/>
                <w:lang w:val="en-US" w:eastAsia="zh-CN"/>
                <w14:textFill>
                  <w14:solidFill>
                    <w14:schemeClr w14:val="tx1"/>
                  </w14:solidFill>
                </w14:textFill>
              </w:rPr>
              <w:t>居民已提交新的复诊配药申请</w:t>
            </w:r>
            <w:r>
              <w:rPr>
                <w:rFonts w:hint="eastAsia"/>
                <w:lang w:val="en-US" w:eastAsia="zh-CN"/>
              </w:rPr>
              <w:t>，系统通过消息通知医生注意查看申请</w:t>
            </w:r>
          </w:p>
          <w:p>
            <w:pPr>
              <w:pStyle w:val="38"/>
              <w:numPr>
                <w:ilvl w:val="0"/>
                <w:numId w:val="0"/>
              </w:numPr>
              <w:tabs>
                <w:tab w:val="left" w:pos="561"/>
                <w:tab w:val="center" w:pos="4737"/>
              </w:tabs>
              <w:jc w:val="left"/>
              <w:rPr>
                <w:rFonts w:hint="eastAsia"/>
                <w:lang w:val="en-US" w:eastAsia="zh-CN"/>
              </w:rPr>
            </w:pPr>
            <w:r>
              <w:rPr>
                <w:rFonts w:hint="eastAsia"/>
                <w:lang w:val="en-US" w:eastAsia="zh-CN"/>
              </w:rPr>
              <w:t>2、消息模板：#医生姓名#医生，您有新的复诊配药申请，请及时处理</w:t>
            </w:r>
          </w:p>
          <w:p>
            <w:pPr>
              <w:pStyle w:val="38"/>
              <w:numPr>
                <w:ilvl w:val="0"/>
                <w:numId w:val="0"/>
              </w:numPr>
              <w:tabs>
                <w:tab w:val="left" w:pos="561"/>
                <w:tab w:val="center" w:pos="4737"/>
              </w:tabs>
              <w:jc w:val="left"/>
              <w:rPr>
                <w:rFonts w:hint="default"/>
                <w:lang w:val="en-US" w:eastAsia="zh-CN"/>
              </w:rPr>
            </w:pPr>
            <w:r>
              <w:rPr>
                <w:rFonts w:hint="eastAsia"/>
                <w:lang w:val="en-US" w:eastAsia="zh-CN"/>
              </w:rPr>
              <w:t>3、支持点击消息跳转到“复诊配药-待完成”页面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输入数据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tcBorders>
              <w:bottom w:val="single" w:color="000000" w:sz="4" w:space="0"/>
            </w:tcBorders>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输出数据</w:t>
            </w:r>
          </w:p>
        </w:tc>
        <w:tc>
          <w:tcPr>
            <w:tcW w:w="8017" w:type="dxa"/>
            <w:gridSpan w:val="3"/>
            <w:vAlign w:val="center"/>
          </w:tcPr>
          <w:p>
            <w:pPr>
              <w:pStyle w:val="38"/>
              <w:ind w:firstLine="0" w:firstLineChars="0"/>
              <w:rPr>
                <w:rFonts w:hint="default" w:eastAsia="宋体"/>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消息通知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1553" w:type="dxa"/>
            <w:shd w:val="clear" w:color="auto" w:fill="D8D8D8" w:themeFill="background1" w:themeFillShade="D9"/>
            <w:vAlign w:val="center"/>
          </w:tcPr>
          <w:p>
            <w:pPr>
              <w:pStyle w:val="38"/>
              <w:ind w:firstLine="0" w:firstLineChars="0"/>
              <w:jc w:val="center"/>
              <w:rPr>
                <w:b/>
                <w:color w:val="000000" w:themeColor="text1"/>
                <w:sz w:val="20"/>
                <w:szCs w:val="20"/>
                <w14:textFill>
                  <w14:solidFill>
                    <w14:schemeClr w14:val="tx1"/>
                  </w14:solidFill>
                </w14:textFill>
              </w:rPr>
            </w:pPr>
            <w:r>
              <w:rPr>
                <w:rFonts w:hint="eastAsia"/>
                <w:b/>
                <w:color w:val="000000" w:themeColor="text1"/>
                <w:sz w:val="20"/>
                <w:szCs w:val="20"/>
                <w14:textFill>
                  <w14:solidFill>
                    <w14:schemeClr w14:val="tx1"/>
                  </w14:solidFill>
                </w14:textFill>
              </w:rPr>
              <w:t>备注</w:t>
            </w:r>
          </w:p>
        </w:tc>
        <w:tc>
          <w:tcPr>
            <w:tcW w:w="8017" w:type="dxa"/>
            <w:gridSpan w:val="3"/>
            <w:vAlign w:val="center"/>
          </w:tcPr>
          <w:p>
            <w:pPr>
              <w:pStyle w:val="38"/>
              <w:ind w:firstLine="0" w:firstLineChars="0"/>
              <w:rPr>
                <w:color w:val="000000" w:themeColor="text1"/>
                <w:sz w:val="20"/>
                <w:szCs w:val="20"/>
                <w14:textFill>
                  <w14:solidFill>
                    <w14:schemeClr w14:val="tx1"/>
                  </w14:solidFill>
                </w14:textFill>
              </w:rPr>
            </w:pPr>
          </w:p>
        </w:tc>
      </w:tr>
    </w:tbl>
    <w:p/>
    <w:p>
      <w:pPr>
        <w:pStyle w:val="37"/>
      </w:pPr>
    </w:p>
    <w:p>
      <w:pPr>
        <w:pStyle w:val="2"/>
        <w:keepLines w:val="0"/>
        <w:numPr>
          <w:ilvl w:val="0"/>
          <w:numId w:val="2"/>
        </w:numPr>
        <w:tabs>
          <w:tab w:val="left" w:pos="0"/>
        </w:tabs>
        <w:spacing w:before="0" w:after="0" w:line="312" w:lineRule="auto"/>
        <w:jc w:val="left"/>
      </w:pPr>
      <w:bookmarkStart w:id="15" w:name="_Toc16795"/>
      <w:bookmarkStart w:id="16" w:name="_Toc163529223"/>
      <w:r>
        <w:rPr>
          <w:rFonts w:hint="eastAsia"/>
          <w:lang w:val="en-US" w:eastAsia="zh-CN"/>
        </w:rPr>
        <w:t>系统的非功能性需求</w:t>
      </w:r>
      <w:bookmarkEnd w:id="15"/>
    </w:p>
    <w:tbl>
      <w:tblPr>
        <w:tblStyle w:val="22"/>
        <w:tblW w:w="9570" w:type="dxa"/>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1809"/>
        <w:gridCol w:w="7761"/>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680" w:hRule="atLeast"/>
          <w:jc w:val="center"/>
        </w:trPr>
        <w:tc>
          <w:tcPr>
            <w:tcW w:w="1809" w:type="dxa"/>
            <w:tcBorders>
              <w:top w:val="single" w:color="808080" w:sz="4" w:space="0"/>
              <w:left w:val="single" w:color="808080" w:sz="4" w:space="0"/>
              <w:right w:val="single" w:color="808080" w:sz="4" w:space="0"/>
            </w:tcBorders>
            <w:shd w:val="clear" w:color="auto" w:fill="D8D8D8" w:themeFill="background1" w:themeFillShade="D9"/>
            <w:vAlign w:val="center"/>
          </w:tcPr>
          <w:p>
            <w:pPr>
              <w:jc w:val="center"/>
              <w:rPr>
                <w:rFonts w:ascii="宋体" w:hAnsi="宋体"/>
                <w:sz w:val="20"/>
                <w:szCs w:val="20"/>
              </w:rPr>
            </w:pPr>
            <w:r>
              <w:rPr>
                <w:rFonts w:hint="eastAsia" w:ascii="宋体" w:hAnsi="宋体"/>
                <w:b/>
                <w:sz w:val="20"/>
                <w:szCs w:val="20"/>
              </w:rPr>
              <w:t>性能需求</w:t>
            </w:r>
          </w:p>
        </w:tc>
        <w:tc>
          <w:tcPr>
            <w:tcW w:w="7761" w:type="dxa"/>
            <w:tcBorders>
              <w:top w:val="single" w:color="808080" w:sz="4" w:space="0"/>
              <w:left w:val="single" w:color="808080" w:sz="4" w:space="0"/>
              <w:bottom w:val="single" w:color="808080" w:sz="4" w:space="0"/>
              <w:right w:val="single" w:color="808080" w:sz="4" w:space="0"/>
            </w:tcBorders>
            <w:vAlign w:val="center"/>
          </w:tcPr>
          <w:p>
            <w:pPr>
              <w:pStyle w:val="13"/>
              <w:numPr>
                <w:ilvl w:val="0"/>
                <w:numId w:val="0"/>
              </w:numPr>
              <w:rPr>
                <w:rFonts w:ascii="宋体" w:hAnsi="宋体"/>
                <w:sz w:val="20"/>
                <w:szCs w:val="20"/>
              </w:rPr>
            </w:pPr>
            <w:r>
              <w:rPr>
                <w:rFonts w:hint="eastAsia" w:ascii="宋体" w:hAnsi="宋体"/>
                <w:sz w:val="20"/>
                <w:szCs w:val="20"/>
              </w:rPr>
              <w:t>系统性能保持稳定</w:t>
            </w:r>
            <w:r>
              <w:rPr>
                <w:rFonts w:hint="eastAsia" w:ascii="宋体" w:hAnsi="宋体"/>
                <w:sz w:val="20"/>
                <w:szCs w:val="20"/>
                <w:lang w:eastAsia="zh-CN"/>
              </w:rPr>
              <w:t>，</w:t>
            </w:r>
            <w:r>
              <w:rPr>
                <w:rFonts w:hint="eastAsia" w:ascii="宋体" w:hAnsi="宋体"/>
                <w:sz w:val="20"/>
                <w:szCs w:val="20"/>
              </w:rPr>
              <w:t>避免由于设计缺陷</w:t>
            </w:r>
            <w:r>
              <w:rPr>
                <w:rFonts w:hint="eastAsia" w:ascii="宋体" w:hAnsi="宋体"/>
                <w:sz w:val="20"/>
                <w:szCs w:val="20"/>
                <w:lang w:val="en-US" w:eastAsia="zh-CN"/>
              </w:rPr>
              <w:t>影响用户体验</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680" w:hRule="atLeast"/>
          <w:jc w:val="center"/>
        </w:trPr>
        <w:tc>
          <w:tcPr>
            <w:tcW w:w="1809" w:type="dxa"/>
            <w:tcBorders>
              <w:top w:val="single" w:color="808080" w:sz="4" w:space="0"/>
              <w:left w:val="single" w:color="808080" w:sz="4" w:space="0"/>
              <w:bottom w:val="single" w:color="808080" w:sz="4" w:space="0"/>
              <w:right w:val="single" w:color="808080" w:sz="4" w:space="0"/>
            </w:tcBorders>
            <w:shd w:val="clear" w:color="auto" w:fill="D8D8D8" w:themeFill="background1" w:themeFillShade="D9"/>
            <w:vAlign w:val="center"/>
          </w:tcPr>
          <w:p>
            <w:pPr>
              <w:jc w:val="center"/>
              <w:rPr>
                <w:rFonts w:ascii="宋体" w:hAnsi="宋体"/>
                <w:sz w:val="20"/>
                <w:szCs w:val="20"/>
              </w:rPr>
            </w:pPr>
            <w:r>
              <w:rPr>
                <w:rFonts w:hint="eastAsia" w:ascii="宋体" w:hAnsi="宋体"/>
                <w:b/>
                <w:sz w:val="20"/>
                <w:szCs w:val="20"/>
              </w:rPr>
              <w:t>易用性需求</w:t>
            </w:r>
          </w:p>
        </w:tc>
        <w:tc>
          <w:tcPr>
            <w:tcW w:w="7761" w:type="dxa"/>
            <w:tcBorders>
              <w:top w:val="single" w:color="808080" w:sz="4" w:space="0"/>
              <w:left w:val="single" w:color="808080" w:sz="4" w:space="0"/>
              <w:bottom w:val="single" w:color="808080" w:sz="4" w:space="0"/>
              <w:right w:val="single" w:color="808080" w:sz="4" w:space="0"/>
            </w:tcBorders>
            <w:vAlign w:val="center"/>
          </w:tcPr>
          <w:p>
            <w:pPr>
              <w:pStyle w:val="13"/>
              <w:rPr>
                <w:rFonts w:ascii="宋体" w:hAnsi="宋体"/>
                <w:sz w:val="20"/>
                <w:szCs w:val="20"/>
              </w:rPr>
            </w:pPr>
            <w:r>
              <w:rPr>
                <w:rFonts w:hint="eastAsia" w:ascii="宋体" w:hAnsi="宋体"/>
                <w:sz w:val="20"/>
                <w:szCs w:val="20"/>
              </w:rPr>
              <w:t>1、界面设计简明，扁平化</w:t>
            </w:r>
          </w:p>
          <w:p>
            <w:pPr>
              <w:pStyle w:val="13"/>
              <w:rPr>
                <w:rFonts w:hint="eastAsia" w:ascii="宋体" w:hAnsi="宋体"/>
                <w:sz w:val="20"/>
                <w:szCs w:val="20"/>
              </w:rPr>
            </w:pPr>
            <w:r>
              <w:rPr>
                <w:rFonts w:hint="eastAsia" w:ascii="宋体" w:hAnsi="宋体"/>
                <w:sz w:val="20"/>
                <w:szCs w:val="20"/>
              </w:rPr>
              <w:t>2、功能图标辨识度高，字体字号适合容易阅读</w:t>
            </w:r>
          </w:p>
          <w:p>
            <w:pPr>
              <w:pStyle w:val="13"/>
              <w:rPr>
                <w:rFonts w:hint="eastAsia" w:ascii="宋体" w:hAnsi="宋体"/>
                <w:sz w:val="20"/>
                <w:szCs w:val="20"/>
              </w:rPr>
            </w:pPr>
            <w:r>
              <w:rPr>
                <w:rFonts w:hint="eastAsia" w:ascii="宋体" w:hAnsi="宋体"/>
                <w:sz w:val="20"/>
                <w:szCs w:val="20"/>
              </w:rPr>
              <w:t>3、酌情增加用户操作指引</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680" w:hRule="atLeast"/>
          <w:jc w:val="center"/>
        </w:trPr>
        <w:tc>
          <w:tcPr>
            <w:tcW w:w="1809" w:type="dxa"/>
            <w:tcBorders>
              <w:top w:val="single" w:color="808080" w:sz="4" w:space="0"/>
              <w:left w:val="single" w:color="808080" w:sz="4" w:space="0"/>
              <w:bottom w:val="single" w:color="808080" w:sz="4" w:space="0"/>
              <w:right w:val="single" w:color="808080" w:sz="4" w:space="0"/>
            </w:tcBorders>
            <w:shd w:val="clear" w:color="auto" w:fill="D8D8D8" w:themeFill="background1" w:themeFillShade="D9"/>
            <w:vAlign w:val="center"/>
          </w:tcPr>
          <w:p>
            <w:pPr>
              <w:jc w:val="center"/>
              <w:rPr>
                <w:rFonts w:ascii="宋体" w:hAnsi="宋体"/>
                <w:sz w:val="20"/>
                <w:szCs w:val="20"/>
              </w:rPr>
            </w:pPr>
            <w:r>
              <w:rPr>
                <w:rFonts w:hint="eastAsia" w:ascii="宋体" w:hAnsi="宋体"/>
                <w:b/>
                <w:sz w:val="20"/>
                <w:szCs w:val="20"/>
              </w:rPr>
              <w:t>接口需求</w:t>
            </w:r>
          </w:p>
        </w:tc>
        <w:tc>
          <w:tcPr>
            <w:tcW w:w="7761" w:type="dxa"/>
            <w:tcBorders>
              <w:top w:val="single" w:color="808080" w:sz="4" w:space="0"/>
              <w:left w:val="single" w:color="808080" w:sz="4" w:space="0"/>
              <w:bottom w:val="single" w:color="808080" w:sz="4" w:space="0"/>
              <w:right w:val="single" w:color="808080" w:sz="4" w:space="0"/>
            </w:tcBorders>
            <w:vAlign w:val="center"/>
          </w:tcPr>
          <w:p>
            <w:pPr>
              <w:pStyle w:val="13"/>
              <w:rPr>
                <w:rFonts w:ascii="宋体" w:hAnsi="宋体"/>
                <w:sz w:val="20"/>
                <w:szCs w:val="20"/>
              </w:rPr>
            </w:pPr>
            <w:r>
              <w:rPr>
                <w:rFonts w:hint="eastAsia" w:ascii="宋体" w:hAnsi="宋体"/>
                <w:sz w:val="20"/>
                <w:szCs w:val="20"/>
              </w:rPr>
              <w:t>1、内部接口/协议需求：本系统架构在3.0的门户系统之上，必须遵守3.0相关开发规范。</w:t>
            </w:r>
          </w:p>
          <w:p>
            <w:pPr>
              <w:pStyle w:val="13"/>
              <w:rPr>
                <w:rFonts w:ascii="宋体" w:hAnsi="宋体"/>
                <w:sz w:val="20"/>
                <w:szCs w:val="20"/>
              </w:rPr>
            </w:pPr>
            <w:r>
              <w:rPr>
                <w:rFonts w:hint="eastAsia" w:ascii="宋体" w:hAnsi="宋体"/>
                <w:sz w:val="20"/>
                <w:szCs w:val="20"/>
              </w:rPr>
              <w:t>2、外部接口/协议需求：系统功能规范遵循卫生部下发的《 医院信息系统软件功能规范》 要求，支持国际、国内的医疗相关标准，包括但不限于HL7 、XML 、DICOM3.O 、ICD-9/10 、IHE 等相关标准。能够与不同厂商的相关异构系统相连接。并按照国际、国家、行业等相关标准，建设适合医院现状和发展的标准规范体系，创建信息共享、系统集成环境。</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680" w:hRule="atLeast"/>
          <w:jc w:val="center"/>
        </w:trPr>
        <w:tc>
          <w:tcPr>
            <w:tcW w:w="1809" w:type="dxa"/>
            <w:tcBorders>
              <w:top w:val="single" w:color="808080" w:sz="4" w:space="0"/>
              <w:left w:val="single" w:color="808080" w:sz="4" w:space="0"/>
              <w:bottom w:val="single" w:color="808080" w:sz="4" w:space="0"/>
              <w:right w:val="single" w:color="808080" w:sz="4" w:space="0"/>
            </w:tcBorders>
            <w:shd w:val="clear" w:color="auto" w:fill="D8D8D8" w:themeFill="background1" w:themeFillShade="D9"/>
            <w:vAlign w:val="center"/>
          </w:tcPr>
          <w:p>
            <w:pPr>
              <w:jc w:val="center"/>
              <w:rPr>
                <w:rFonts w:ascii="宋体" w:hAnsi="宋体"/>
                <w:sz w:val="20"/>
                <w:szCs w:val="20"/>
              </w:rPr>
            </w:pPr>
            <w:r>
              <w:rPr>
                <w:rFonts w:hint="eastAsia" w:ascii="宋体" w:hAnsi="宋体"/>
                <w:b/>
                <w:sz w:val="20"/>
                <w:szCs w:val="20"/>
              </w:rPr>
              <w:t>文档需求</w:t>
            </w:r>
          </w:p>
        </w:tc>
        <w:tc>
          <w:tcPr>
            <w:tcW w:w="7761" w:type="dxa"/>
            <w:tcBorders>
              <w:top w:val="single" w:color="808080" w:sz="4" w:space="0"/>
              <w:left w:val="single" w:color="808080" w:sz="4" w:space="0"/>
              <w:bottom w:val="single" w:color="808080" w:sz="4" w:space="0"/>
              <w:right w:val="single" w:color="808080" w:sz="4" w:space="0"/>
            </w:tcBorders>
            <w:vAlign w:val="center"/>
          </w:tcPr>
          <w:p>
            <w:pPr>
              <w:pStyle w:val="13"/>
              <w:rPr>
                <w:rFonts w:ascii="宋体" w:hAnsi="宋体"/>
                <w:sz w:val="20"/>
                <w:szCs w:val="20"/>
              </w:rPr>
            </w:pPr>
            <w:r>
              <w:rPr>
                <w:rFonts w:hint="eastAsia" w:ascii="宋体" w:hAnsi="宋体"/>
                <w:sz w:val="20"/>
                <w:szCs w:val="20"/>
              </w:rPr>
              <w:t>产品需求文档</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680" w:hRule="atLeast"/>
          <w:jc w:val="center"/>
        </w:trPr>
        <w:tc>
          <w:tcPr>
            <w:tcW w:w="1809" w:type="dxa"/>
            <w:tcBorders>
              <w:top w:val="single" w:color="808080" w:sz="4" w:space="0"/>
              <w:left w:val="single" w:color="808080" w:sz="4" w:space="0"/>
              <w:bottom w:val="single" w:color="808080" w:sz="4" w:space="0"/>
              <w:right w:val="single" w:color="808080" w:sz="4" w:space="0"/>
            </w:tcBorders>
            <w:shd w:val="clear" w:color="auto" w:fill="D8D8D8" w:themeFill="background1" w:themeFillShade="D9"/>
            <w:vAlign w:val="center"/>
          </w:tcPr>
          <w:p>
            <w:pPr>
              <w:jc w:val="center"/>
              <w:rPr>
                <w:rFonts w:ascii="宋体" w:hAnsi="宋体"/>
                <w:sz w:val="20"/>
                <w:szCs w:val="20"/>
              </w:rPr>
            </w:pPr>
            <w:r>
              <w:rPr>
                <w:rFonts w:hint="eastAsia" w:ascii="宋体" w:hAnsi="宋体"/>
                <w:b/>
                <w:sz w:val="20"/>
                <w:szCs w:val="20"/>
              </w:rPr>
              <w:t>其它需求</w:t>
            </w:r>
          </w:p>
        </w:tc>
        <w:tc>
          <w:tcPr>
            <w:tcW w:w="7761" w:type="dxa"/>
            <w:tcBorders>
              <w:top w:val="single" w:color="808080" w:sz="4" w:space="0"/>
              <w:left w:val="single" w:color="808080" w:sz="4" w:space="0"/>
              <w:bottom w:val="single" w:color="808080" w:sz="4" w:space="0"/>
              <w:right w:val="single" w:color="808080" w:sz="4" w:space="0"/>
            </w:tcBorders>
            <w:vAlign w:val="center"/>
          </w:tcPr>
          <w:p>
            <w:pPr>
              <w:pStyle w:val="13"/>
              <w:numPr>
                <w:ilvl w:val="0"/>
                <w:numId w:val="0"/>
              </w:numPr>
              <w:rPr>
                <w:rFonts w:ascii="宋体" w:hAnsi="宋体"/>
                <w:sz w:val="20"/>
                <w:szCs w:val="20"/>
              </w:rPr>
            </w:pPr>
            <w:r>
              <w:rPr>
                <w:rFonts w:hint="eastAsia" w:ascii="宋体" w:hAnsi="宋体"/>
                <w:sz w:val="20"/>
                <w:szCs w:val="20"/>
              </w:rPr>
              <w:t>兼容性需求：支持iphone，iOS8.0及以上版本，支持主流安卓手机，Android4.4及以上版本</w:t>
            </w:r>
          </w:p>
        </w:tc>
      </w:tr>
    </w:tbl>
    <w:p/>
    <w:bookmarkEnd w:id="16"/>
    <w:p>
      <w:pPr>
        <w:pStyle w:val="2"/>
        <w:keepLines w:val="0"/>
        <w:numPr>
          <w:ilvl w:val="0"/>
          <w:numId w:val="2"/>
        </w:numPr>
        <w:tabs>
          <w:tab w:val="left" w:pos="0"/>
        </w:tabs>
        <w:spacing w:before="0" w:after="0" w:line="360" w:lineRule="auto"/>
        <w:jc w:val="left"/>
      </w:pPr>
      <w:bookmarkStart w:id="17" w:name="_Toc24966"/>
      <w:r>
        <w:rPr>
          <w:rFonts w:hint="eastAsia" w:ascii="宋体" w:hAnsi="宋体"/>
        </w:rPr>
        <w:t>尚需解决的问题</w:t>
      </w:r>
      <w:bookmarkEnd w:id="17"/>
      <w:r>
        <w:rPr>
          <w:rFonts w:hint="eastAsia" w:ascii="宋体" w:hAnsi="宋体"/>
        </w:rPr>
        <w:t xml:space="preserve"> </w:t>
      </w:r>
    </w:p>
    <w:p/>
    <w:p>
      <w:pPr>
        <w:pStyle w:val="2"/>
        <w:keepLines w:val="0"/>
        <w:numPr>
          <w:ilvl w:val="0"/>
          <w:numId w:val="2"/>
        </w:numPr>
        <w:tabs>
          <w:tab w:val="left" w:pos="0"/>
        </w:tabs>
        <w:spacing w:before="0" w:after="0" w:line="360" w:lineRule="auto"/>
        <w:jc w:val="left"/>
        <w:rPr>
          <w:rFonts w:ascii="宋体" w:hAnsi="宋体"/>
        </w:rPr>
      </w:pPr>
      <w:bookmarkStart w:id="18" w:name="_Toc27683"/>
      <w:r>
        <w:rPr>
          <w:rFonts w:hint="eastAsia" w:ascii="宋体" w:hAnsi="宋体"/>
        </w:rPr>
        <w:t>附录</w:t>
      </w:r>
      <w:bookmarkEnd w:id="18"/>
    </w:p>
    <w:bookmarkEnd w:id="0"/>
    <w:p/>
    <w:p/>
    <w:sectPr>
      <w:headerReference r:id="rId3" w:type="default"/>
      <w:footerReference r:id="rId4" w:type="default"/>
      <w:pgSz w:w="11906" w:h="16838"/>
      <w:pgMar w:top="1134" w:right="1134" w:bottom="1134" w:left="1134" w:header="510" w:footer="680" w:gutter="284"/>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180" w:firstLineChars="100"/>
      <w:rPr>
        <w:rFonts w:ascii="宋体" w:hAnsi="宋体"/>
      </w:rPr>
    </w:pPr>
    <w:r>
      <w:rPr>
        <w:rFonts w:hint="eastAsia" w:ascii="宋体" w:hAnsi="宋体"/>
      </w:rPr>
      <w:t xml:space="preserve">http://www.bsoft.com.cn               </w:t>
    </w:r>
    <w:r>
      <w:rPr>
        <w:rFonts w:ascii="宋体" w:hAnsi="宋体"/>
      </w:rPr>
      <w:t xml:space="preserve">   </w:t>
    </w:r>
    <w:r>
      <w:rPr>
        <w:rFonts w:hint="eastAsia" w:ascii="宋体" w:hAnsi="宋体"/>
      </w:rPr>
      <w:t xml:space="preserve">                                                  </w:t>
    </w:r>
    <w:r>
      <w:rPr>
        <w:rFonts w:ascii="宋体" w:hAnsi="宋体"/>
      </w:rPr>
      <w:t xml:space="preserve"> </w:t>
    </w:r>
    <w:r>
      <w:rPr>
        <w:rFonts w:hint="eastAsia" w:ascii="宋体" w:hAnsi="宋体"/>
      </w:rPr>
      <w:t xml:space="preserve"> 第</w:t>
    </w:r>
    <w:r>
      <w:rPr>
        <w:rStyle w:val="25"/>
        <w:rFonts w:ascii="宋体" w:hAnsi="宋体"/>
      </w:rPr>
      <w:fldChar w:fldCharType="begin"/>
    </w:r>
    <w:r>
      <w:rPr>
        <w:rStyle w:val="25"/>
        <w:rFonts w:ascii="宋体" w:hAnsi="宋体"/>
      </w:rPr>
      <w:instrText xml:space="preserve"> PAGE </w:instrText>
    </w:r>
    <w:r>
      <w:rPr>
        <w:rStyle w:val="25"/>
        <w:rFonts w:ascii="宋体" w:hAnsi="宋体"/>
      </w:rPr>
      <w:fldChar w:fldCharType="separate"/>
    </w:r>
    <w:r>
      <w:rPr>
        <w:rStyle w:val="25"/>
        <w:rFonts w:ascii="宋体" w:hAnsi="宋体"/>
      </w:rPr>
      <w:t>8</w:t>
    </w:r>
    <w:r>
      <w:rPr>
        <w:rStyle w:val="25"/>
        <w:rFonts w:ascii="宋体" w:hAnsi="宋体"/>
      </w:rPr>
      <w:fldChar w:fldCharType="end"/>
    </w:r>
    <w:r>
      <w:rPr>
        <w:rStyle w:val="25"/>
        <w:rFonts w:hint="eastAsia" w:ascii="宋体" w:hAnsi="宋体"/>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270" w:firstLineChars="150"/>
      <w:jc w:val="both"/>
    </w:pPr>
    <w:r>
      <w:drawing>
        <wp:inline distT="0" distB="0" distL="0" distR="0">
          <wp:extent cx="458470" cy="304165"/>
          <wp:effectExtent l="0" t="0" r="0" b="0"/>
          <wp:docPr id="1" name="图片 1" descr="E:\2019\创业慧康logo\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2019\创业慧康logo\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72546" cy="313918"/>
                  </a:xfrm>
                  <a:prstGeom prst="rect">
                    <a:avLst/>
                  </a:prstGeom>
                  <a:noFill/>
                  <a:ln>
                    <a:noFill/>
                  </a:ln>
                </pic:spPr>
              </pic:pic>
            </a:graphicData>
          </a:graphic>
        </wp:inline>
      </w:drawing>
    </w:r>
    <w:r>
      <w:rPr>
        <w:rFonts w:hint="eastAsia"/>
      </w:rPr>
      <w:t xml:space="preserve">                                                                          用户需求说明书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B849B"/>
    <w:multiLevelType w:val="singleLevel"/>
    <w:tmpl w:val="804B849B"/>
    <w:lvl w:ilvl="0" w:tentative="0">
      <w:start w:val="1"/>
      <w:numFmt w:val="decimal"/>
      <w:suff w:val="nothing"/>
      <w:lvlText w:val="%1、"/>
      <w:lvlJc w:val="left"/>
    </w:lvl>
  </w:abstractNum>
  <w:abstractNum w:abstractNumId="1">
    <w:nsid w:val="806AC7C7"/>
    <w:multiLevelType w:val="singleLevel"/>
    <w:tmpl w:val="806AC7C7"/>
    <w:lvl w:ilvl="0" w:tentative="0">
      <w:start w:val="1"/>
      <w:numFmt w:val="decimal"/>
      <w:suff w:val="nothing"/>
      <w:lvlText w:val="%1、"/>
      <w:lvlJc w:val="left"/>
    </w:lvl>
  </w:abstractNum>
  <w:abstractNum w:abstractNumId="2">
    <w:nsid w:val="FFFFFFFB"/>
    <w:multiLevelType w:val="multilevel"/>
    <w:tmpl w:val="FFFFFFFB"/>
    <w:lvl w:ilvl="0" w:tentative="0">
      <w:start w:val="1"/>
      <w:numFmt w:val="decimal"/>
      <w:lvlText w:val="%1."/>
      <w:legacy w:legacy="1" w:legacySpace="144" w:legacyIndent="0"/>
      <w:lvlJc w:val="left"/>
      <w:rPr>
        <w:rFonts w:ascii="宋体" w:hAnsi="宋体" w:eastAsia="宋体"/>
        <w:i w:val="0"/>
        <w:color w:val="auto"/>
        <w:sz w:val="28"/>
        <w:szCs w:val="28"/>
      </w:rPr>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rPr>
        <w:b/>
        <w:i w:val="0"/>
        <w:color w:val="auto"/>
      </w:rPr>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3">
    <w:nsid w:val="14221685"/>
    <w:multiLevelType w:val="multilevel"/>
    <w:tmpl w:val="14221685"/>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1145"/>
        </w:tabs>
        <w:ind w:left="992" w:hanging="567"/>
      </w:pPr>
      <w:rPr>
        <w:rFonts w:hint="eastAsia"/>
      </w:rPr>
    </w:lvl>
    <w:lvl w:ilvl="2" w:tentative="0">
      <w:start w:val="1"/>
      <w:numFmt w:val="decimal"/>
      <w:suff w:val="space"/>
      <w:lvlText w:val="5.1.%3"/>
      <w:lvlJc w:val="left"/>
      <w:pPr>
        <w:ind w:left="0" w:firstLine="0"/>
      </w:pPr>
      <w:rPr>
        <w:rFonts w:hint="eastAsia"/>
      </w:rPr>
    </w:lvl>
    <w:lvl w:ilvl="3" w:tentative="0">
      <w:start w:val="1"/>
      <w:numFmt w:val="decimal"/>
      <w:pStyle w:val="5"/>
      <w:lvlText w:val="%1.%2.%3.%4"/>
      <w:lvlJc w:val="left"/>
      <w:pPr>
        <w:tabs>
          <w:tab w:val="left" w:pos="3076"/>
        </w:tabs>
        <w:ind w:left="1984" w:hanging="708"/>
      </w:pPr>
      <w:rPr>
        <w:rFonts w:hint="eastAsia"/>
      </w:rPr>
    </w:lvl>
    <w:lvl w:ilvl="4" w:tentative="0">
      <w:start w:val="1"/>
      <w:numFmt w:val="decimal"/>
      <w:pStyle w:val="6"/>
      <w:lvlText w:val="%1.%2.%3.%4.%5"/>
      <w:lvlJc w:val="left"/>
      <w:pPr>
        <w:tabs>
          <w:tab w:val="left" w:pos="3861"/>
        </w:tabs>
        <w:ind w:left="2551" w:hanging="850"/>
      </w:pPr>
      <w:rPr>
        <w:rFonts w:hint="eastAsia"/>
      </w:rPr>
    </w:lvl>
    <w:lvl w:ilvl="5" w:tentative="0">
      <w:start w:val="1"/>
      <w:numFmt w:val="decimal"/>
      <w:lvlText w:val="%1.%2.%3.%4.%5.%6"/>
      <w:lvlJc w:val="left"/>
      <w:pPr>
        <w:tabs>
          <w:tab w:val="left" w:pos="4646"/>
        </w:tabs>
        <w:ind w:left="3260" w:hanging="1134"/>
      </w:pPr>
      <w:rPr>
        <w:rFonts w:hint="eastAsia"/>
      </w:rPr>
    </w:lvl>
    <w:lvl w:ilvl="6" w:tentative="0">
      <w:start w:val="1"/>
      <w:numFmt w:val="decimal"/>
      <w:lvlText w:val="%1.%2.%3.%4.%5.%6.%7"/>
      <w:lvlJc w:val="left"/>
      <w:pPr>
        <w:tabs>
          <w:tab w:val="left" w:pos="5431"/>
        </w:tabs>
        <w:ind w:left="3827" w:hanging="1276"/>
      </w:pPr>
      <w:rPr>
        <w:rFonts w:hint="eastAsia"/>
      </w:rPr>
    </w:lvl>
    <w:lvl w:ilvl="7" w:tentative="0">
      <w:start w:val="1"/>
      <w:numFmt w:val="decimal"/>
      <w:lvlText w:val="%1.%2.%3.%4.%5.%6.%7.%8"/>
      <w:lvlJc w:val="left"/>
      <w:pPr>
        <w:tabs>
          <w:tab w:val="left" w:pos="6216"/>
        </w:tabs>
        <w:ind w:left="4394" w:hanging="1418"/>
      </w:pPr>
      <w:rPr>
        <w:rFonts w:hint="eastAsia"/>
      </w:rPr>
    </w:lvl>
    <w:lvl w:ilvl="8" w:tentative="0">
      <w:start w:val="1"/>
      <w:numFmt w:val="decimal"/>
      <w:lvlText w:val="%1.%2.%3.%4.%5.%6.%7.%8.%9"/>
      <w:lvlJc w:val="left"/>
      <w:pPr>
        <w:tabs>
          <w:tab w:val="left" w:pos="7362"/>
        </w:tabs>
        <w:ind w:left="5102" w:hanging="1700"/>
      </w:pPr>
      <w:rPr>
        <w:rFonts w:hint="eastAsia"/>
      </w:rPr>
    </w:lvl>
  </w:abstractNum>
  <w:abstractNum w:abstractNumId="4">
    <w:nsid w:val="30893547"/>
    <w:multiLevelType w:val="multilevel"/>
    <w:tmpl w:val="30893547"/>
    <w:lvl w:ilvl="0" w:tentative="0">
      <w:start w:val="1"/>
      <w:numFmt w:val="decimal"/>
      <w:suff w:val="space"/>
      <w:lvlText w:val="5.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5C39890"/>
    <w:multiLevelType w:val="singleLevel"/>
    <w:tmpl w:val="65C39890"/>
    <w:lvl w:ilvl="0" w:tentative="0">
      <w:start w:val="1"/>
      <w:numFmt w:val="decimal"/>
      <w:suff w:val="nothing"/>
      <w:lvlText w:val="（%1）"/>
      <w:lvlJc w:val="left"/>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682"/>
    <w:rsid w:val="0000085D"/>
    <w:rsid w:val="00004A81"/>
    <w:rsid w:val="000053B0"/>
    <w:rsid w:val="00012CED"/>
    <w:rsid w:val="00013550"/>
    <w:rsid w:val="000206B6"/>
    <w:rsid w:val="000211F8"/>
    <w:rsid w:val="00023D09"/>
    <w:rsid w:val="00024199"/>
    <w:rsid w:val="000261DF"/>
    <w:rsid w:val="00027222"/>
    <w:rsid w:val="00030AB7"/>
    <w:rsid w:val="00040648"/>
    <w:rsid w:val="000417AD"/>
    <w:rsid w:val="000428A3"/>
    <w:rsid w:val="00044C2E"/>
    <w:rsid w:val="000453E3"/>
    <w:rsid w:val="00045C42"/>
    <w:rsid w:val="0004641E"/>
    <w:rsid w:val="00050BD5"/>
    <w:rsid w:val="00055177"/>
    <w:rsid w:val="0005686A"/>
    <w:rsid w:val="00057C08"/>
    <w:rsid w:val="0006044F"/>
    <w:rsid w:val="00060A39"/>
    <w:rsid w:val="00061A17"/>
    <w:rsid w:val="00061F79"/>
    <w:rsid w:val="00063345"/>
    <w:rsid w:val="00063E04"/>
    <w:rsid w:val="00064CD0"/>
    <w:rsid w:val="00071A45"/>
    <w:rsid w:val="0007504D"/>
    <w:rsid w:val="00080CF7"/>
    <w:rsid w:val="00082BDE"/>
    <w:rsid w:val="0008487D"/>
    <w:rsid w:val="000865DC"/>
    <w:rsid w:val="00087030"/>
    <w:rsid w:val="0009237B"/>
    <w:rsid w:val="00095F8C"/>
    <w:rsid w:val="000A01D6"/>
    <w:rsid w:val="000A1E19"/>
    <w:rsid w:val="000A7243"/>
    <w:rsid w:val="000B0DE2"/>
    <w:rsid w:val="000B63CB"/>
    <w:rsid w:val="000B6881"/>
    <w:rsid w:val="000B7676"/>
    <w:rsid w:val="000B7AF0"/>
    <w:rsid w:val="000C17C5"/>
    <w:rsid w:val="000C23AB"/>
    <w:rsid w:val="000C320F"/>
    <w:rsid w:val="000C3CC7"/>
    <w:rsid w:val="000C49C0"/>
    <w:rsid w:val="000C6F65"/>
    <w:rsid w:val="000C77C3"/>
    <w:rsid w:val="000D10C0"/>
    <w:rsid w:val="000D1A31"/>
    <w:rsid w:val="000D7AFA"/>
    <w:rsid w:val="000E05D8"/>
    <w:rsid w:val="000E1827"/>
    <w:rsid w:val="000E1ADA"/>
    <w:rsid w:val="000E1B5B"/>
    <w:rsid w:val="000E47F2"/>
    <w:rsid w:val="000E4CF3"/>
    <w:rsid w:val="000E4F3C"/>
    <w:rsid w:val="000E6094"/>
    <w:rsid w:val="000E673D"/>
    <w:rsid w:val="000E7A76"/>
    <w:rsid w:val="000F20E5"/>
    <w:rsid w:val="000F259A"/>
    <w:rsid w:val="000F6796"/>
    <w:rsid w:val="001011F0"/>
    <w:rsid w:val="00102E05"/>
    <w:rsid w:val="00103A87"/>
    <w:rsid w:val="00113866"/>
    <w:rsid w:val="00116318"/>
    <w:rsid w:val="00120E21"/>
    <w:rsid w:val="001263BE"/>
    <w:rsid w:val="00126D11"/>
    <w:rsid w:val="00130016"/>
    <w:rsid w:val="00131046"/>
    <w:rsid w:val="0013197A"/>
    <w:rsid w:val="00131A97"/>
    <w:rsid w:val="001321A6"/>
    <w:rsid w:val="001326CF"/>
    <w:rsid w:val="00134985"/>
    <w:rsid w:val="00134991"/>
    <w:rsid w:val="00135865"/>
    <w:rsid w:val="00136A35"/>
    <w:rsid w:val="0014132E"/>
    <w:rsid w:val="00142CDB"/>
    <w:rsid w:val="00145181"/>
    <w:rsid w:val="00153EF9"/>
    <w:rsid w:val="0015516F"/>
    <w:rsid w:val="001575CE"/>
    <w:rsid w:val="00160BDB"/>
    <w:rsid w:val="00162FAE"/>
    <w:rsid w:val="0016356F"/>
    <w:rsid w:val="001764C9"/>
    <w:rsid w:val="001805FF"/>
    <w:rsid w:val="00180D56"/>
    <w:rsid w:val="00180F68"/>
    <w:rsid w:val="0018341D"/>
    <w:rsid w:val="00183F87"/>
    <w:rsid w:val="00185AAE"/>
    <w:rsid w:val="00187EC8"/>
    <w:rsid w:val="00190863"/>
    <w:rsid w:val="00190E9D"/>
    <w:rsid w:val="00194A9D"/>
    <w:rsid w:val="001958CF"/>
    <w:rsid w:val="001963A2"/>
    <w:rsid w:val="001A07EF"/>
    <w:rsid w:val="001A3DC3"/>
    <w:rsid w:val="001A4974"/>
    <w:rsid w:val="001A6799"/>
    <w:rsid w:val="001B4531"/>
    <w:rsid w:val="001C11A0"/>
    <w:rsid w:val="001C3789"/>
    <w:rsid w:val="001C6C32"/>
    <w:rsid w:val="001C757D"/>
    <w:rsid w:val="001D04E1"/>
    <w:rsid w:val="001D1975"/>
    <w:rsid w:val="001D2C41"/>
    <w:rsid w:val="001D3E0D"/>
    <w:rsid w:val="001D4C22"/>
    <w:rsid w:val="001D5988"/>
    <w:rsid w:val="001D6D2B"/>
    <w:rsid w:val="001D7917"/>
    <w:rsid w:val="001E4707"/>
    <w:rsid w:val="001E4CF3"/>
    <w:rsid w:val="001E5393"/>
    <w:rsid w:val="001E5FD9"/>
    <w:rsid w:val="001E6F07"/>
    <w:rsid w:val="001F0CA1"/>
    <w:rsid w:val="001F181D"/>
    <w:rsid w:val="001F43E9"/>
    <w:rsid w:val="001F5C87"/>
    <w:rsid w:val="001F6D0D"/>
    <w:rsid w:val="001F7816"/>
    <w:rsid w:val="001F7DC5"/>
    <w:rsid w:val="00203696"/>
    <w:rsid w:val="00203FD0"/>
    <w:rsid w:val="00206C19"/>
    <w:rsid w:val="0021039E"/>
    <w:rsid w:val="0021288E"/>
    <w:rsid w:val="002133C7"/>
    <w:rsid w:val="00214214"/>
    <w:rsid w:val="00215A07"/>
    <w:rsid w:val="00216FB1"/>
    <w:rsid w:val="00217B38"/>
    <w:rsid w:val="002268DD"/>
    <w:rsid w:val="00226BB3"/>
    <w:rsid w:val="00235A94"/>
    <w:rsid w:val="00236704"/>
    <w:rsid w:val="00243880"/>
    <w:rsid w:val="00245879"/>
    <w:rsid w:val="00252950"/>
    <w:rsid w:val="00252976"/>
    <w:rsid w:val="002536D8"/>
    <w:rsid w:val="00254682"/>
    <w:rsid w:val="0026126A"/>
    <w:rsid w:val="00265F50"/>
    <w:rsid w:val="0026708E"/>
    <w:rsid w:val="0026714D"/>
    <w:rsid w:val="00270EA7"/>
    <w:rsid w:val="002728A5"/>
    <w:rsid w:val="00272FE9"/>
    <w:rsid w:val="0027328E"/>
    <w:rsid w:val="00274248"/>
    <w:rsid w:val="002759C6"/>
    <w:rsid w:val="002764E3"/>
    <w:rsid w:val="002767EC"/>
    <w:rsid w:val="00277DF5"/>
    <w:rsid w:val="00280563"/>
    <w:rsid w:val="002838ED"/>
    <w:rsid w:val="00285619"/>
    <w:rsid w:val="002857AC"/>
    <w:rsid w:val="002917AF"/>
    <w:rsid w:val="0029182B"/>
    <w:rsid w:val="00294177"/>
    <w:rsid w:val="0029431B"/>
    <w:rsid w:val="00295178"/>
    <w:rsid w:val="002A21E3"/>
    <w:rsid w:val="002A3463"/>
    <w:rsid w:val="002A6565"/>
    <w:rsid w:val="002A74BA"/>
    <w:rsid w:val="002B2957"/>
    <w:rsid w:val="002B5656"/>
    <w:rsid w:val="002B573C"/>
    <w:rsid w:val="002C3F71"/>
    <w:rsid w:val="002C527A"/>
    <w:rsid w:val="002D00F1"/>
    <w:rsid w:val="002D0A91"/>
    <w:rsid w:val="002D31A8"/>
    <w:rsid w:val="002D5F25"/>
    <w:rsid w:val="002D6E89"/>
    <w:rsid w:val="002E1F83"/>
    <w:rsid w:val="002E45EB"/>
    <w:rsid w:val="002F19C9"/>
    <w:rsid w:val="002F1CB2"/>
    <w:rsid w:val="002F2A51"/>
    <w:rsid w:val="002F4540"/>
    <w:rsid w:val="002F6A1D"/>
    <w:rsid w:val="003000BF"/>
    <w:rsid w:val="00303073"/>
    <w:rsid w:val="00306D3B"/>
    <w:rsid w:val="003075D0"/>
    <w:rsid w:val="00307B52"/>
    <w:rsid w:val="00314713"/>
    <w:rsid w:val="00316D4D"/>
    <w:rsid w:val="00320AE0"/>
    <w:rsid w:val="00321397"/>
    <w:rsid w:val="00321BA6"/>
    <w:rsid w:val="00322C58"/>
    <w:rsid w:val="00323E1F"/>
    <w:rsid w:val="003246B5"/>
    <w:rsid w:val="00326FF9"/>
    <w:rsid w:val="00327590"/>
    <w:rsid w:val="003300B9"/>
    <w:rsid w:val="00330F08"/>
    <w:rsid w:val="00335E4F"/>
    <w:rsid w:val="00340A8B"/>
    <w:rsid w:val="00350571"/>
    <w:rsid w:val="003510EC"/>
    <w:rsid w:val="00357C09"/>
    <w:rsid w:val="00360E29"/>
    <w:rsid w:val="0036730E"/>
    <w:rsid w:val="003717F9"/>
    <w:rsid w:val="00371C6F"/>
    <w:rsid w:val="00373753"/>
    <w:rsid w:val="003753BD"/>
    <w:rsid w:val="00376D1E"/>
    <w:rsid w:val="00377595"/>
    <w:rsid w:val="00380BC7"/>
    <w:rsid w:val="00384D6B"/>
    <w:rsid w:val="00385B35"/>
    <w:rsid w:val="00387F28"/>
    <w:rsid w:val="00393A66"/>
    <w:rsid w:val="003940A3"/>
    <w:rsid w:val="00396879"/>
    <w:rsid w:val="00397B1A"/>
    <w:rsid w:val="003A089E"/>
    <w:rsid w:val="003A40AB"/>
    <w:rsid w:val="003A6BC4"/>
    <w:rsid w:val="003B046B"/>
    <w:rsid w:val="003B1957"/>
    <w:rsid w:val="003B46F5"/>
    <w:rsid w:val="003B4775"/>
    <w:rsid w:val="003B5FE0"/>
    <w:rsid w:val="003B6380"/>
    <w:rsid w:val="003C24E8"/>
    <w:rsid w:val="003C386B"/>
    <w:rsid w:val="003C5A4C"/>
    <w:rsid w:val="003C687F"/>
    <w:rsid w:val="003C6C12"/>
    <w:rsid w:val="003C77E5"/>
    <w:rsid w:val="003C7B47"/>
    <w:rsid w:val="003D0045"/>
    <w:rsid w:val="003D1D55"/>
    <w:rsid w:val="003D70AF"/>
    <w:rsid w:val="003E5D3D"/>
    <w:rsid w:val="003E66CC"/>
    <w:rsid w:val="003F106A"/>
    <w:rsid w:val="003F1837"/>
    <w:rsid w:val="003F424E"/>
    <w:rsid w:val="0040049A"/>
    <w:rsid w:val="00403AD6"/>
    <w:rsid w:val="00404408"/>
    <w:rsid w:val="004064F6"/>
    <w:rsid w:val="00407A66"/>
    <w:rsid w:val="0041224A"/>
    <w:rsid w:val="004170B6"/>
    <w:rsid w:val="004208E8"/>
    <w:rsid w:val="00424CFB"/>
    <w:rsid w:val="00425DDC"/>
    <w:rsid w:val="004268F2"/>
    <w:rsid w:val="00426D93"/>
    <w:rsid w:val="0043404A"/>
    <w:rsid w:val="004340C4"/>
    <w:rsid w:val="0043486F"/>
    <w:rsid w:val="00435DA0"/>
    <w:rsid w:val="00435EA8"/>
    <w:rsid w:val="00437DDA"/>
    <w:rsid w:val="00454D3B"/>
    <w:rsid w:val="004735DF"/>
    <w:rsid w:val="00477250"/>
    <w:rsid w:val="004775AF"/>
    <w:rsid w:val="0048119D"/>
    <w:rsid w:val="00481D9C"/>
    <w:rsid w:val="00482418"/>
    <w:rsid w:val="00482593"/>
    <w:rsid w:val="00486EE5"/>
    <w:rsid w:val="0048763B"/>
    <w:rsid w:val="004905CD"/>
    <w:rsid w:val="004905F3"/>
    <w:rsid w:val="004978C9"/>
    <w:rsid w:val="004A1262"/>
    <w:rsid w:val="004A13D5"/>
    <w:rsid w:val="004A3137"/>
    <w:rsid w:val="004A4E41"/>
    <w:rsid w:val="004B4358"/>
    <w:rsid w:val="004B4E39"/>
    <w:rsid w:val="004C08BD"/>
    <w:rsid w:val="004C241F"/>
    <w:rsid w:val="004C4B67"/>
    <w:rsid w:val="004D26BD"/>
    <w:rsid w:val="004D3D29"/>
    <w:rsid w:val="004D4A7F"/>
    <w:rsid w:val="004D4E18"/>
    <w:rsid w:val="004E0E72"/>
    <w:rsid w:val="004E3BEE"/>
    <w:rsid w:val="004E6587"/>
    <w:rsid w:val="004F0A06"/>
    <w:rsid w:val="004F1553"/>
    <w:rsid w:val="004F161B"/>
    <w:rsid w:val="004F47B3"/>
    <w:rsid w:val="004F5AE8"/>
    <w:rsid w:val="005020F7"/>
    <w:rsid w:val="00510697"/>
    <w:rsid w:val="005121EA"/>
    <w:rsid w:val="00512BFD"/>
    <w:rsid w:val="00512CCF"/>
    <w:rsid w:val="00513034"/>
    <w:rsid w:val="005166D4"/>
    <w:rsid w:val="0052077E"/>
    <w:rsid w:val="0052251B"/>
    <w:rsid w:val="00522992"/>
    <w:rsid w:val="00526C5B"/>
    <w:rsid w:val="0052768B"/>
    <w:rsid w:val="005278DA"/>
    <w:rsid w:val="00527DD3"/>
    <w:rsid w:val="00530E4E"/>
    <w:rsid w:val="0053244B"/>
    <w:rsid w:val="00534EE4"/>
    <w:rsid w:val="005364A2"/>
    <w:rsid w:val="00536C26"/>
    <w:rsid w:val="00540186"/>
    <w:rsid w:val="00540922"/>
    <w:rsid w:val="005434E2"/>
    <w:rsid w:val="00543931"/>
    <w:rsid w:val="005442BE"/>
    <w:rsid w:val="005468DE"/>
    <w:rsid w:val="00547CC6"/>
    <w:rsid w:val="00547D3E"/>
    <w:rsid w:val="0055301F"/>
    <w:rsid w:val="0055422E"/>
    <w:rsid w:val="005544D1"/>
    <w:rsid w:val="00555FEB"/>
    <w:rsid w:val="005567B0"/>
    <w:rsid w:val="00557D35"/>
    <w:rsid w:val="005643E2"/>
    <w:rsid w:val="00565989"/>
    <w:rsid w:val="00566F7C"/>
    <w:rsid w:val="00567635"/>
    <w:rsid w:val="00570576"/>
    <w:rsid w:val="00570888"/>
    <w:rsid w:val="00574E06"/>
    <w:rsid w:val="00577FA8"/>
    <w:rsid w:val="00580110"/>
    <w:rsid w:val="005822EB"/>
    <w:rsid w:val="00582DFF"/>
    <w:rsid w:val="005849AA"/>
    <w:rsid w:val="00584F0B"/>
    <w:rsid w:val="005860BA"/>
    <w:rsid w:val="00590FC4"/>
    <w:rsid w:val="0059482C"/>
    <w:rsid w:val="00594E17"/>
    <w:rsid w:val="0059564D"/>
    <w:rsid w:val="005A6A1E"/>
    <w:rsid w:val="005A6AA9"/>
    <w:rsid w:val="005A733E"/>
    <w:rsid w:val="005B6C9C"/>
    <w:rsid w:val="005C0098"/>
    <w:rsid w:val="005C112C"/>
    <w:rsid w:val="005C64A0"/>
    <w:rsid w:val="005E0FD7"/>
    <w:rsid w:val="005E135B"/>
    <w:rsid w:val="005E6728"/>
    <w:rsid w:val="005F014D"/>
    <w:rsid w:val="005F05D9"/>
    <w:rsid w:val="005F47CF"/>
    <w:rsid w:val="005F56CD"/>
    <w:rsid w:val="00604CBB"/>
    <w:rsid w:val="006069F9"/>
    <w:rsid w:val="00607A19"/>
    <w:rsid w:val="00613463"/>
    <w:rsid w:val="00614808"/>
    <w:rsid w:val="006152C7"/>
    <w:rsid w:val="0061610A"/>
    <w:rsid w:val="00616A3A"/>
    <w:rsid w:val="00617BDC"/>
    <w:rsid w:val="00620467"/>
    <w:rsid w:val="0062079A"/>
    <w:rsid w:val="006211CF"/>
    <w:rsid w:val="00623218"/>
    <w:rsid w:val="00623C9C"/>
    <w:rsid w:val="0062426C"/>
    <w:rsid w:val="00631040"/>
    <w:rsid w:val="00631149"/>
    <w:rsid w:val="0064123B"/>
    <w:rsid w:val="006458B7"/>
    <w:rsid w:val="00646F48"/>
    <w:rsid w:val="006471B3"/>
    <w:rsid w:val="00647955"/>
    <w:rsid w:val="006517B9"/>
    <w:rsid w:val="00651FF1"/>
    <w:rsid w:val="00652030"/>
    <w:rsid w:val="006535EC"/>
    <w:rsid w:val="00653DDC"/>
    <w:rsid w:val="00656992"/>
    <w:rsid w:val="00656D09"/>
    <w:rsid w:val="00657C05"/>
    <w:rsid w:val="00660BA6"/>
    <w:rsid w:val="0066185E"/>
    <w:rsid w:val="00661877"/>
    <w:rsid w:val="00661D9A"/>
    <w:rsid w:val="006627E1"/>
    <w:rsid w:val="00672113"/>
    <w:rsid w:val="0067213C"/>
    <w:rsid w:val="00673D52"/>
    <w:rsid w:val="00676006"/>
    <w:rsid w:val="00676B99"/>
    <w:rsid w:val="006778AA"/>
    <w:rsid w:val="00681672"/>
    <w:rsid w:val="00682335"/>
    <w:rsid w:val="006837A2"/>
    <w:rsid w:val="00684E43"/>
    <w:rsid w:val="00687421"/>
    <w:rsid w:val="006878F9"/>
    <w:rsid w:val="00687F37"/>
    <w:rsid w:val="00691DF5"/>
    <w:rsid w:val="006963DB"/>
    <w:rsid w:val="006A192A"/>
    <w:rsid w:val="006A7B40"/>
    <w:rsid w:val="006B6969"/>
    <w:rsid w:val="006C0FCA"/>
    <w:rsid w:val="006C1978"/>
    <w:rsid w:val="006C3D01"/>
    <w:rsid w:val="006C3FB2"/>
    <w:rsid w:val="006C5DD3"/>
    <w:rsid w:val="006C6F1F"/>
    <w:rsid w:val="006D0801"/>
    <w:rsid w:val="006D0AC4"/>
    <w:rsid w:val="006D0D16"/>
    <w:rsid w:val="006D4449"/>
    <w:rsid w:val="006D794E"/>
    <w:rsid w:val="006E1761"/>
    <w:rsid w:val="006E53D5"/>
    <w:rsid w:val="006E5614"/>
    <w:rsid w:val="006E6F57"/>
    <w:rsid w:val="006F3C49"/>
    <w:rsid w:val="006F466A"/>
    <w:rsid w:val="006F5A5A"/>
    <w:rsid w:val="006F71C7"/>
    <w:rsid w:val="006F75E3"/>
    <w:rsid w:val="007064B5"/>
    <w:rsid w:val="00715506"/>
    <w:rsid w:val="00720200"/>
    <w:rsid w:val="007224CF"/>
    <w:rsid w:val="00722CA0"/>
    <w:rsid w:val="007242B2"/>
    <w:rsid w:val="00733575"/>
    <w:rsid w:val="007343BE"/>
    <w:rsid w:val="007410F6"/>
    <w:rsid w:val="00741B69"/>
    <w:rsid w:val="00742089"/>
    <w:rsid w:val="007436D3"/>
    <w:rsid w:val="007458A3"/>
    <w:rsid w:val="007463FB"/>
    <w:rsid w:val="0075032F"/>
    <w:rsid w:val="007506B8"/>
    <w:rsid w:val="007525C3"/>
    <w:rsid w:val="0075388B"/>
    <w:rsid w:val="00755F9E"/>
    <w:rsid w:val="00757A0C"/>
    <w:rsid w:val="00761F56"/>
    <w:rsid w:val="00762D7C"/>
    <w:rsid w:val="007649C1"/>
    <w:rsid w:val="0076632C"/>
    <w:rsid w:val="00767926"/>
    <w:rsid w:val="00772333"/>
    <w:rsid w:val="00780FFB"/>
    <w:rsid w:val="00781B2D"/>
    <w:rsid w:val="007826EB"/>
    <w:rsid w:val="00782FE1"/>
    <w:rsid w:val="007960A7"/>
    <w:rsid w:val="0079676C"/>
    <w:rsid w:val="00797655"/>
    <w:rsid w:val="007A0357"/>
    <w:rsid w:val="007A464C"/>
    <w:rsid w:val="007A4F7A"/>
    <w:rsid w:val="007A56A9"/>
    <w:rsid w:val="007A779E"/>
    <w:rsid w:val="007B173E"/>
    <w:rsid w:val="007B28C9"/>
    <w:rsid w:val="007B4B86"/>
    <w:rsid w:val="007B61D9"/>
    <w:rsid w:val="007B639E"/>
    <w:rsid w:val="007C10D8"/>
    <w:rsid w:val="007C1F23"/>
    <w:rsid w:val="007C27D6"/>
    <w:rsid w:val="007C28A2"/>
    <w:rsid w:val="007C3CD4"/>
    <w:rsid w:val="007C6B7F"/>
    <w:rsid w:val="007C7029"/>
    <w:rsid w:val="007C7F50"/>
    <w:rsid w:val="007D1A87"/>
    <w:rsid w:val="007D2FA5"/>
    <w:rsid w:val="007D36B8"/>
    <w:rsid w:val="007D580A"/>
    <w:rsid w:val="007D59DA"/>
    <w:rsid w:val="007D5A11"/>
    <w:rsid w:val="007D5BB1"/>
    <w:rsid w:val="007D7BE8"/>
    <w:rsid w:val="007E1168"/>
    <w:rsid w:val="007E1DC5"/>
    <w:rsid w:val="007E2A25"/>
    <w:rsid w:val="007E2F92"/>
    <w:rsid w:val="007F4036"/>
    <w:rsid w:val="008004F8"/>
    <w:rsid w:val="008019A1"/>
    <w:rsid w:val="00801F99"/>
    <w:rsid w:val="0080555F"/>
    <w:rsid w:val="00807154"/>
    <w:rsid w:val="00810F80"/>
    <w:rsid w:val="00812F52"/>
    <w:rsid w:val="0081432F"/>
    <w:rsid w:val="00814547"/>
    <w:rsid w:val="00820359"/>
    <w:rsid w:val="008209D4"/>
    <w:rsid w:val="00826B77"/>
    <w:rsid w:val="00833112"/>
    <w:rsid w:val="00833774"/>
    <w:rsid w:val="0083568B"/>
    <w:rsid w:val="00836F1D"/>
    <w:rsid w:val="00841462"/>
    <w:rsid w:val="00842C37"/>
    <w:rsid w:val="008441D5"/>
    <w:rsid w:val="00844D4C"/>
    <w:rsid w:val="00846B86"/>
    <w:rsid w:val="00850E93"/>
    <w:rsid w:val="00857D45"/>
    <w:rsid w:val="00861B17"/>
    <w:rsid w:val="00861CCE"/>
    <w:rsid w:val="0086261B"/>
    <w:rsid w:val="00865E1C"/>
    <w:rsid w:val="00867C65"/>
    <w:rsid w:val="00870C81"/>
    <w:rsid w:val="0087167E"/>
    <w:rsid w:val="0087365F"/>
    <w:rsid w:val="00875753"/>
    <w:rsid w:val="008778AC"/>
    <w:rsid w:val="00881187"/>
    <w:rsid w:val="008830BC"/>
    <w:rsid w:val="00884620"/>
    <w:rsid w:val="00885A73"/>
    <w:rsid w:val="00885AFE"/>
    <w:rsid w:val="00886DDE"/>
    <w:rsid w:val="00890ADB"/>
    <w:rsid w:val="0089345C"/>
    <w:rsid w:val="00897188"/>
    <w:rsid w:val="008975AA"/>
    <w:rsid w:val="008A1F76"/>
    <w:rsid w:val="008A4112"/>
    <w:rsid w:val="008A4605"/>
    <w:rsid w:val="008B54FC"/>
    <w:rsid w:val="008B6C9B"/>
    <w:rsid w:val="008C1093"/>
    <w:rsid w:val="008C111D"/>
    <w:rsid w:val="008C1485"/>
    <w:rsid w:val="008C2F96"/>
    <w:rsid w:val="008C4E52"/>
    <w:rsid w:val="008C508A"/>
    <w:rsid w:val="008C530F"/>
    <w:rsid w:val="008C7641"/>
    <w:rsid w:val="008C7656"/>
    <w:rsid w:val="008D0BBE"/>
    <w:rsid w:val="008E1548"/>
    <w:rsid w:val="008E36F8"/>
    <w:rsid w:val="008E5D82"/>
    <w:rsid w:val="008E7A3C"/>
    <w:rsid w:val="008F06A7"/>
    <w:rsid w:val="008F10A6"/>
    <w:rsid w:val="008F156B"/>
    <w:rsid w:val="008F306A"/>
    <w:rsid w:val="008F7474"/>
    <w:rsid w:val="008F7A66"/>
    <w:rsid w:val="00900F86"/>
    <w:rsid w:val="009024E5"/>
    <w:rsid w:val="00915915"/>
    <w:rsid w:val="009256CF"/>
    <w:rsid w:val="009262FF"/>
    <w:rsid w:val="0093266B"/>
    <w:rsid w:val="00934F81"/>
    <w:rsid w:val="00943ED9"/>
    <w:rsid w:val="00944FC7"/>
    <w:rsid w:val="0094580E"/>
    <w:rsid w:val="00945F03"/>
    <w:rsid w:val="009501F6"/>
    <w:rsid w:val="00952567"/>
    <w:rsid w:val="0095371A"/>
    <w:rsid w:val="009601FC"/>
    <w:rsid w:val="009618EA"/>
    <w:rsid w:val="009676D6"/>
    <w:rsid w:val="00967A5D"/>
    <w:rsid w:val="00970784"/>
    <w:rsid w:val="00974A9D"/>
    <w:rsid w:val="009834BB"/>
    <w:rsid w:val="009909DA"/>
    <w:rsid w:val="00993733"/>
    <w:rsid w:val="0099422D"/>
    <w:rsid w:val="009959D4"/>
    <w:rsid w:val="00995FE5"/>
    <w:rsid w:val="00996703"/>
    <w:rsid w:val="00997D57"/>
    <w:rsid w:val="009A175E"/>
    <w:rsid w:val="009A18C7"/>
    <w:rsid w:val="009A192B"/>
    <w:rsid w:val="009A4023"/>
    <w:rsid w:val="009A4E7C"/>
    <w:rsid w:val="009A7885"/>
    <w:rsid w:val="009A7E8C"/>
    <w:rsid w:val="009B0EA4"/>
    <w:rsid w:val="009B2456"/>
    <w:rsid w:val="009B2B5D"/>
    <w:rsid w:val="009B5F59"/>
    <w:rsid w:val="009C03F6"/>
    <w:rsid w:val="009C5292"/>
    <w:rsid w:val="009C5977"/>
    <w:rsid w:val="009D110D"/>
    <w:rsid w:val="009D502D"/>
    <w:rsid w:val="009E15C9"/>
    <w:rsid w:val="009E173B"/>
    <w:rsid w:val="009E32F3"/>
    <w:rsid w:val="009E3672"/>
    <w:rsid w:val="009E57EA"/>
    <w:rsid w:val="009E5CD0"/>
    <w:rsid w:val="009E703E"/>
    <w:rsid w:val="009F2045"/>
    <w:rsid w:val="009F3875"/>
    <w:rsid w:val="00A022B9"/>
    <w:rsid w:val="00A067C3"/>
    <w:rsid w:val="00A06B01"/>
    <w:rsid w:val="00A107AE"/>
    <w:rsid w:val="00A11881"/>
    <w:rsid w:val="00A1492E"/>
    <w:rsid w:val="00A20F4A"/>
    <w:rsid w:val="00A21FF8"/>
    <w:rsid w:val="00A23645"/>
    <w:rsid w:val="00A27BC2"/>
    <w:rsid w:val="00A31074"/>
    <w:rsid w:val="00A31ED4"/>
    <w:rsid w:val="00A34AE6"/>
    <w:rsid w:val="00A35759"/>
    <w:rsid w:val="00A3753A"/>
    <w:rsid w:val="00A403E9"/>
    <w:rsid w:val="00A42933"/>
    <w:rsid w:val="00A47487"/>
    <w:rsid w:val="00A47FE6"/>
    <w:rsid w:val="00A53DBE"/>
    <w:rsid w:val="00A53F2C"/>
    <w:rsid w:val="00A55299"/>
    <w:rsid w:val="00A5555D"/>
    <w:rsid w:val="00A60506"/>
    <w:rsid w:val="00A60F81"/>
    <w:rsid w:val="00A6157A"/>
    <w:rsid w:val="00A63871"/>
    <w:rsid w:val="00A6507F"/>
    <w:rsid w:val="00A66323"/>
    <w:rsid w:val="00A7133C"/>
    <w:rsid w:val="00A72483"/>
    <w:rsid w:val="00A75BC9"/>
    <w:rsid w:val="00A75ED2"/>
    <w:rsid w:val="00A76475"/>
    <w:rsid w:val="00A771C1"/>
    <w:rsid w:val="00A850B7"/>
    <w:rsid w:val="00A865FA"/>
    <w:rsid w:val="00A87C93"/>
    <w:rsid w:val="00A922F3"/>
    <w:rsid w:val="00A93055"/>
    <w:rsid w:val="00A949F9"/>
    <w:rsid w:val="00A94F8C"/>
    <w:rsid w:val="00A952DB"/>
    <w:rsid w:val="00A95DB5"/>
    <w:rsid w:val="00A95F6B"/>
    <w:rsid w:val="00A97E77"/>
    <w:rsid w:val="00AA3698"/>
    <w:rsid w:val="00AA428D"/>
    <w:rsid w:val="00AA4411"/>
    <w:rsid w:val="00AB0616"/>
    <w:rsid w:val="00AB0D8F"/>
    <w:rsid w:val="00AB367A"/>
    <w:rsid w:val="00AB6FBD"/>
    <w:rsid w:val="00AC2708"/>
    <w:rsid w:val="00AC2D72"/>
    <w:rsid w:val="00AC2E0B"/>
    <w:rsid w:val="00AC5D70"/>
    <w:rsid w:val="00AC6A54"/>
    <w:rsid w:val="00AC704E"/>
    <w:rsid w:val="00AD0E2C"/>
    <w:rsid w:val="00AD367C"/>
    <w:rsid w:val="00AD75C2"/>
    <w:rsid w:val="00AE0254"/>
    <w:rsid w:val="00AE23C7"/>
    <w:rsid w:val="00AE3D05"/>
    <w:rsid w:val="00AE49B6"/>
    <w:rsid w:val="00AE4DE1"/>
    <w:rsid w:val="00AE5490"/>
    <w:rsid w:val="00AE7A18"/>
    <w:rsid w:val="00AE7DA8"/>
    <w:rsid w:val="00AE7F80"/>
    <w:rsid w:val="00AF05C0"/>
    <w:rsid w:val="00AF5AE2"/>
    <w:rsid w:val="00AF5E85"/>
    <w:rsid w:val="00B069FE"/>
    <w:rsid w:val="00B071DA"/>
    <w:rsid w:val="00B121A4"/>
    <w:rsid w:val="00B1398A"/>
    <w:rsid w:val="00B13BA1"/>
    <w:rsid w:val="00B13E80"/>
    <w:rsid w:val="00B16B4E"/>
    <w:rsid w:val="00B17EA2"/>
    <w:rsid w:val="00B20E36"/>
    <w:rsid w:val="00B22D1F"/>
    <w:rsid w:val="00B2761F"/>
    <w:rsid w:val="00B310CC"/>
    <w:rsid w:val="00B31F57"/>
    <w:rsid w:val="00B34415"/>
    <w:rsid w:val="00B3512F"/>
    <w:rsid w:val="00B35FE3"/>
    <w:rsid w:val="00B40EA8"/>
    <w:rsid w:val="00B41FE1"/>
    <w:rsid w:val="00B42AD0"/>
    <w:rsid w:val="00B42FFF"/>
    <w:rsid w:val="00B431A7"/>
    <w:rsid w:val="00B447BB"/>
    <w:rsid w:val="00B45CE5"/>
    <w:rsid w:val="00B46997"/>
    <w:rsid w:val="00B50DF0"/>
    <w:rsid w:val="00B51EC2"/>
    <w:rsid w:val="00B5248C"/>
    <w:rsid w:val="00B52FCB"/>
    <w:rsid w:val="00B54D82"/>
    <w:rsid w:val="00B568EE"/>
    <w:rsid w:val="00B61DEA"/>
    <w:rsid w:val="00B631EF"/>
    <w:rsid w:val="00B6576A"/>
    <w:rsid w:val="00B6794F"/>
    <w:rsid w:val="00B705B7"/>
    <w:rsid w:val="00B72C1D"/>
    <w:rsid w:val="00B77E05"/>
    <w:rsid w:val="00B807DB"/>
    <w:rsid w:val="00B82FF9"/>
    <w:rsid w:val="00B8649D"/>
    <w:rsid w:val="00B87066"/>
    <w:rsid w:val="00B919B5"/>
    <w:rsid w:val="00BA098C"/>
    <w:rsid w:val="00BA47C7"/>
    <w:rsid w:val="00BA5A77"/>
    <w:rsid w:val="00BA5BE4"/>
    <w:rsid w:val="00BB299F"/>
    <w:rsid w:val="00BB3F5C"/>
    <w:rsid w:val="00BB438B"/>
    <w:rsid w:val="00BC2833"/>
    <w:rsid w:val="00BC583B"/>
    <w:rsid w:val="00BC687D"/>
    <w:rsid w:val="00BC6D49"/>
    <w:rsid w:val="00BD001C"/>
    <w:rsid w:val="00BD06A2"/>
    <w:rsid w:val="00BD61C5"/>
    <w:rsid w:val="00BD7A8A"/>
    <w:rsid w:val="00BE1271"/>
    <w:rsid w:val="00BE4076"/>
    <w:rsid w:val="00BE4D50"/>
    <w:rsid w:val="00BE5EB5"/>
    <w:rsid w:val="00BE6290"/>
    <w:rsid w:val="00BE69D0"/>
    <w:rsid w:val="00BE72FD"/>
    <w:rsid w:val="00BE7918"/>
    <w:rsid w:val="00BF19E5"/>
    <w:rsid w:val="00BF3B92"/>
    <w:rsid w:val="00BF7C73"/>
    <w:rsid w:val="00C01DCD"/>
    <w:rsid w:val="00C032DE"/>
    <w:rsid w:val="00C03684"/>
    <w:rsid w:val="00C07579"/>
    <w:rsid w:val="00C07CEE"/>
    <w:rsid w:val="00C103FC"/>
    <w:rsid w:val="00C10CBC"/>
    <w:rsid w:val="00C11700"/>
    <w:rsid w:val="00C17D73"/>
    <w:rsid w:val="00C2025B"/>
    <w:rsid w:val="00C23847"/>
    <w:rsid w:val="00C23F19"/>
    <w:rsid w:val="00C24FEF"/>
    <w:rsid w:val="00C25F7A"/>
    <w:rsid w:val="00C27265"/>
    <w:rsid w:val="00C30701"/>
    <w:rsid w:val="00C30CC6"/>
    <w:rsid w:val="00C31BD4"/>
    <w:rsid w:val="00C330EC"/>
    <w:rsid w:val="00C367BE"/>
    <w:rsid w:val="00C40453"/>
    <w:rsid w:val="00C4058F"/>
    <w:rsid w:val="00C44777"/>
    <w:rsid w:val="00C44CD7"/>
    <w:rsid w:val="00C45A37"/>
    <w:rsid w:val="00C47929"/>
    <w:rsid w:val="00C479F5"/>
    <w:rsid w:val="00C51248"/>
    <w:rsid w:val="00C512A3"/>
    <w:rsid w:val="00C5343C"/>
    <w:rsid w:val="00C554A9"/>
    <w:rsid w:val="00C57F70"/>
    <w:rsid w:val="00C6096A"/>
    <w:rsid w:val="00C6124C"/>
    <w:rsid w:val="00C62177"/>
    <w:rsid w:val="00C62795"/>
    <w:rsid w:val="00C67690"/>
    <w:rsid w:val="00C71C9D"/>
    <w:rsid w:val="00C74CDA"/>
    <w:rsid w:val="00C768C5"/>
    <w:rsid w:val="00C8033E"/>
    <w:rsid w:val="00C81C00"/>
    <w:rsid w:val="00C81E79"/>
    <w:rsid w:val="00C83B72"/>
    <w:rsid w:val="00C84385"/>
    <w:rsid w:val="00C8468D"/>
    <w:rsid w:val="00C85A0C"/>
    <w:rsid w:val="00C879F9"/>
    <w:rsid w:val="00C9071D"/>
    <w:rsid w:val="00C93774"/>
    <w:rsid w:val="00CA1469"/>
    <w:rsid w:val="00CA475C"/>
    <w:rsid w:val="00CB7934"/>
    <w:rsid w:val="00CC0069"/>
    <w:rsid w:val="00CC0569"/>
    <w:rsid w:val="00CC0B6B"/>
    <w:rsid w:val="00CC0FA0"/>
    <w:rsid w:val="00CC14C0"/>
    <w:rsid w:val="00CC3226"/>
    <w:rsid w:val="00CC387E"/>
    <w:rsid w:val="00CC4C94"/>
    <w:rsid w:val="00CC67BF"/>
    <w:rsid w:val="00CE23DB"/>
    <w:rsid w:val="00CE59D1"/>
    <w:rsid w:val="00CF036E"/>
    <w:rsid w:val="00CF07A8"/>
    <w:rsid w:val="00CF0E5F"/>
    <w:rsid w:val="00CF4F2A"/>
    <w:rsid w:val="00CF6C2A"/>
    <w:rsid w:val="00CF6EB1"/>
    <w:rsid w:val="00D017B0"/>
    <w:rsid w:val="00D03B4F"/>
    <w:rsid w:val="00D06342"/>
    <w:rsid w:val="00D0774D"/>
    <w:rsid w:val="00D10DD4"/>
    <w:rsid w:val="00D134ED"/>
    <w:rsid w:val="00D143DD"/>
    <w:rsid w:val="00D16DA1"/>
    <w:rsid w:val="00D16E6D"/>
    <w:rsid w:val="00D176CC"/>
    <w:rsid w:val="00D2031D"/>
    <w:rsid w:val="00D22984"/>
    <w:rsid w:val="00D256A8"/>
    <w:rsid w:val="00D27E0F"/>
    <w:rsid w:val="00D40E9D"/>
    <w:rsid w:val="00D41B1E"/>
    <w:rsid w:val="00D425D6"/>
    <w:rsid w:val="00D4673A"/>
    <w:rsid w:val="00D50B38"/>
    <w:rsid w:val="00D56769"/>
    <w:rsid w:val="00D577F8"/>
    <w:rsid w:val="00D619AD"/>
    <w:rsid w:val="00D62CE9"/>
    <w:rsid w:val="00D662D7"/>
    <w:rsid w:val="00D67B2F"/>
    <w:rsid w:val="00D67E3F"/>
    <w:rsid w:val="00D71787"/>
    <w:rsid w:val="00D7183D"/>
    <w:rsid w:val="00D71C83"/>
    <w:rsid w:val="00D72699"/>
    <w:rsid w:val="00D829A6"/>
    <w:rsid w:val="00D86788"/>
    <w:rsid w:val="00D87B63"/>
    <w:rsid w:val="00D87F92"/>
    <w:rsid w:val="00D92C81"/>
    <w:rsid w:val="00D92D25"/>
    <w:rsid w:val="00D930C0"/>
    <w:rsid w:val="00D94680"/>
    <w:rsid w:val="00D950A2"/>
    <w:rsid w:val="00DA0D93"/>
    <w:rsid w:val="00DA44D2"/>
    <w:rsid w:val="00DA6996"/>
    <w:rsid w:val="00DB293C"/>
    <w:rsid w:val="00DB3246"/>
    <w:rsid w:val="00DC1E9C"/>
    <w:rsid w:val="00DC6826"/>
    <w:rsid w:val="00DC710D"/>
    <w:rsid w:val="00DD01D9"/>
    <w:rsid w:val="00DE12C2"/>
    <w:rsid w:val="00DE3029"/>
    <w:rsid w:val="00DE5D2A"/>
    <w:rsid w:val="00DE7EA2"/>
    <w:rsid w:val="00DF63DB"/>
    <w:rsid w:val="00E01C97"/>
    <w:rsid w:val="00E03F8E"/>
    <w:rsid w:val="00E057DB"/>
    <w:rsid w:val="00E132B4"/>
    <w:rsid w:val="00E13763"/>
    <w:rsid w:val="00E15ACB"/>
    <w:rsid w:val="00E15D85"/>
    <w:rsid w:val="00E17BDF"/>
    <w:rsid w:val="00E21058"/>
    <w:rsid w:val="00E21F00"/>
    <w:rsid w:val="00E22C57"/>
    <w:rsid w:val="00E24F92"/>
    <w:rsid w:val="00E24FF8"/>
    <w:rsid w:val="00E30C3B"/>
    <w:rsid w:val="00E3228F"/>
    <w:rsid w:val="00E3435B"/>
    <w:rsid w:val="00E3621A"/>
    <w:rsid w:val="00E40405"/>
    <w:rsid w:val="00E41596"/>
    <w:rsid w:val="00E45AC7"/>
    <w:rsid w:val="00E500AB"/>
    <w:rsid w:val="00E5067F"/>
    <w:rsid w:val="00E562F1"/>
    <w:rsid w:val="00E5678A"/>
    <w:rsid w:val="00E5780D"/>
    <w:rsid w:val="00E61E28"/>
    <w:rsid w:val="00E63774"/>
    <w:rsid w:val="00E644E4"/>
    <w:rsid w:val="00E66BC6"/>
    <w:rsid w:val="00E67589"/>
    <w:rsid w:val="00E67EA5"/>
    <w:rsid w:val="00E71041"/>
    <w:rsid w:val="00E72119"/>
    <w:rsid w:val="00E7739C"/>
    <w:rsid w:val="00E80BD2"/>
    <w:rsid w:val="00E8502F"/>
    <w:rsid w:val="00E86CFE"/>
    <w:rsid w:val="00E87A9B"/>
    <w:rsid w:val="00E9322F"/>
    <w:rsid w:val="00E93B13"/>
    <w:rsid w:val="00E942F7"/>
    <w:rsid w:val="00E954A7"/>
    <w:rsid w:val="00EA2FDE"/>
    <w:rsid w:val="00EA47DA"/>
    <w:rsid w:val="00EA48EF"/>
    <w:rsid w:val="00EA4A02"/>
    <w:rsid w:val="00EB30A6"/>
    <w:rsid w:val="00EB4B73"/>
    <w:rsid w:val="00EB64E9"/>
    <w:rsid w:val="00EC4372"/>
    <w:rsid w:val="00EC4470"/>
    <w:rsid w:val="00EC454E"/>
    <w:rsid w:val="00EC7975"/>
    <w:rsid w:val="00ED166D"/>
    <w:rsid w:val="00ED1E1D"/>
    <w:rsid w:val="00ED4E3F"/>
    <w:rsid w:val="00ED5EB8"/>
    <w:rsid w:val="00ED734D"/>
    <w:rsid w:val="00EE1CEA"/>
    <w:rsid w:val="00EE3150"/>
    <w:rsid w:val="00EE36FA"/>
    <w:rsid w:val="00EE5B85"/>
    <w:rsid w:val="00EE6092"/>
    <w:rsid w:val="00EF35EC"/>
    <w:rsid w:val="00EF3BFA"/>
    <w:rsid w:val="00EF6347"/>
    <w:rsid w:val="00F10301"/>
    <w:rsid w:val="00F1662F"/>
    <w:rsid w:val="00F222F2"/>
    <w:rsid w:val="00F23ED4"/>
    <w:rsid w:val="00F24A08"/>
    <w:rsid w:val="00F24DEB"/>
    <w:rsid w:val="00F25D65"/>
    <w:rsid w:val="00F310E2"/>
    <w:rsid w:val="00F31169"/>
    <w:rsid w:val="00F3270A"/>
    <w:rsid w:val="00F331FA"/>
    <w:rsid w:val="00F43020"/>
    <w:rsid w:val="00F44943"/>
    <w:rsid w:val="00F47F97"/>
    <w:rsid w:val="00F50CDB"/>
    <w:rsid w:val="00F5161F"/>
    <w:rsid w:val="00F5581B"/>
    <w:rsid w:val="00F5739E"/>
    <w:rsid w:val="00F57C38"/>
    <w:rsid w:val="00F60307"/>
    <w:rsid w:val="00F6243A"/>
    <w:rsid w:val="00F700A6"/>
    <w:rsid w:val="00F717F7"/>
    <w:rsid w:val="00F812FB"/>
    <w:rsid w:val="00F81AC9"/>
    <w:rsid w:val="00F8403D"/>
    <w:rsid w:val="00F84349"/>
    <w:rsid w:val="00F91536"/>
    <w:rsid w:val="00F91EF8"/>
    <w:rsid w:val="00F93668"/>
    <w:rsid w:val="00F93B9D"/>
    <w:rsid w:val="00F95E45"/>
    <w:rsid w:val="00F977C1"/>
    <w:rsid w:val="00FA05F5"/>
    <w:rsid w:val="00FA10A0"/>
    <w:rsid w:val="00FA1612"/>
    <w:rsid w:val="00FA3C71"/>
    <w:rsid w:val="00FA597D"/>
    <w:rsid w:val="00FB4464"/>
    <w:rsid w:val="00FC1B35"/>
    <w:rsid w:val="00FC329F"/>
    <w:rsid w:val="00FC396F"/>
    <w:rsid w:val="00FD1D1E"/>
    <w:rsid w:val="00FD31D0"/>
    <w:rsid w:val="00FE2CB5"/>
    <w:rsid w:val="00FE5736"/>
    <w:rsid w:val="00FE67F4"/>
    <w:rsid w:val="00FE6B8B"/>
    <w:rsid w:val="00FF1258"/>
    <w:rsid w:val="00FF12D0"/>
    <w:rsid w:val="00FF4CC7"/>
    <w:rsid w:val="05EB255E"/>
    <w:rsid w:val="0BCD2052"/>
    <w:rsid w:val="157B37F9"/>
    <w:rsid w:val="28A644AC"/>
    <w:rsid w:val="298136E0"/>
    <w:rsid w:val="29903B6A"/>
    <w:rsid w:val="309C3E61"/>
    <w:rsid w:val="5650412E"/>
    <w:rsid w:val="65E50339"/>
    <w:rsid w:val="6BEF7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qFormat="1" w:unhideWhenUsed="0"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line="578" w:lineRule="auto"/>
      <w:outlineLvl w:val="0"/>
    </w:pPr>
    <w:rPr>
      <w:b/>
      <w:bCs/>
      <w:kern w:val="44"/>
      <w:sz w:val="28"/>
      <w:szCs w:val="44"/>
    </w:rPr>
  </w:style>
  <w:style w:type="paragraph" w:styleId="3">
    <w:name w:val="heading 2"/>
    <w:basedOn w:val="1"/>
    <w:next w:val="1"/>
    <w:qFormat/>
    <w:uiPriority w:val="0"/>
    <w:pPr>
      <w:keepNext/>
      <w:keepLines/>
      <w:spacing w:before="120" w:after="120" w:line="415" w:lineRule="auto"/>
      <w:ind w:left="425" w:hanging="425"/>
      <w:outlineLvl w:val="1"/>
    </w:pPr>
    <w:rPr>
      <w:rFonts w:ascii="Arial" w:hAnsi="Arial"/>
      <w:b/>
      <w:bCs/>
      <w:sz w:val="24"/>
      <w:szCs w:val="32"/>
    </w:rPr>
  </w:style>
  <w:style w:type="paragraph" w:styleId="4">
    <w:name w:val="heading 3"/>
    <w:basedOn w:val="1"/>
    <w:next w:val="1"/>
    <w:qFormat/>
    <w:uiPriority w:val="0"/>
    <w:pPr>
      <w:keepNext/>
      <w:keepLines/>
      <w:spacing w:before="120" w:after="120" w:line="415" w:lineRule="auto"/>
      <w:outlineLvl w:val="2"/>
    </w:pPr>
    <w:rPr>
      <w:b/>
      <w:bCs/>
      <w:szCs w:val="32"/>
    </w:rPr>
  </w:style>
  <w:style w:type="paragraph" w:styleId="5">
    <w:name w:val="heading 4"/>
    <w:basedOn w:val="1"/>
    <w:next w:val="1"/>
    <w:qFormat/>
    <w:uiPriority w:val="0"/>
    <w:pPr>
      <w:keepNext/>
      <w:keepLines/>
      <w:numPr>
        <w:ilvl w:val="3"/>
        <w:numId w:val="1"/>
      </w:numPr>
      <w:spacing w:before="120" w:after="120" w:line="377" w:lineRule="auto"/>
      <w:outlineLvl w:val="3"/>
    </w:pPr>
    <w:rPr>
      <w:rFonts w:ascii="Arial" w:hAnsi="Arial" w:eastAsia="黑体"/>
      <w:bCs/>
      <w:i/>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character" w:default="1" w:styleId="24">
    <w:name w:val="Default Paragraph Font"/>
    <w:semiHidden/>
    <w:unhideWhenUsed/>
    <w:qFormat/>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7">
    <w:name w:val="Document Map"/>
    <w:basedOn w:val="1"/>
    <w:semiHidden/>
    <w:uiPriority w:val="0"/>
    <w:pPr>
      <w:shd w:val="clear" w:color="auto" w:fill="000080"/>
    </w:pPr>
  </w:style>
  <w:style w:type="paragraph" w:styleId="8">
    <w:name w:val="annotation text"/>
    <w:basedOn w:val="1"/>
    <w:qFormat/>
    <w:uiPriority w:val="0"/>
    <w:pPr>
      <w:jc w:val="left"/>
    </w:pPr>
    <w:rPr>
      <w:szCs w:val="20"/>
    </w:rPr>
  </w:style>
  <w:style w:type="paragraph" w:styleId="9">
    <w:name w:val="Body Text"/>
    <w:basedOn w:val="1"/>
    <w:qFormat/>
    <w:uiPriority w:val="0"/>
    <w:pPr>
      <w:spacing w:after="120"/>
    </w:pPr>
    <w:rPr>
      <w:szCs w:val="20"/>
    </w:rPr>
  </w:style>
  <w:style w:type="paragraph" w:styleId="10">
    <w:name w:val="Body Text Indent"/>
    <w:basedOn w:val="1"/>
    <w:uiPriority w:val="0"/>
    <w:pPr>
      <w:spacing w:after="120"/>
      <w:ind w:left="420" w:leftChars="200"/>
    </w:pPr>
  </w:style>
  <w:style w:type="paragraph" w:styleId="11">
    <w:name w:val="toc 3"/>
    <w:basedOn w:val="1"/>
    <w:next w:val="1"/>
    <w:semiHidden/>
    <w:qFormat/>
    <w:uiPriority w:val="0"/>
    <w:pPr>
      <w:ind w:left="840" w:leftChars="400"/>
    </w:pPr>
  </w:style>
  <w:style w:type="paragraph" w:styleId="12">
    <w:name w:val="Date"/>
    <w:basedOn w:val="1"/>
    <w:next w:val="1"/>
    <w:qFormat/>
    <w:uiPriority w:val="0"/>
    <w:pPr>
      <w:ind w:left="100" w:leftChars="2500"/>
    </w:pPr>
  </w:style>
  <w:style w:type="paragraph" w:styleId="13">
    <w:name w:val="Balloon Text"/>
    <w:basedOn w:val="1"/>
    <w:semiHidden/>
    <w:uiPriority w:val="0"/>
    <w:rPr>
      <w:sz w:val="18"/>
      <w:szCs w:val="18"/>
    </w:rPr>
  </w:style>
  <w:style w:type="paragraph" w:styleId="14">
    <w:name w:val="footer"/>
    <w:basedOn w:val="1"/>
    <w:qFormat/>
    <w:uiPriority w:val="0"/>
    <w:pPr>
      <w:pBdr>
        <w:top w:val="single" w:color="auto" w:sz="12" w:space="1"/>
      </w:pBdr>
      <w:tabs>
        <w:tab w:val="center" w:pos="4153"/>
        <w:tab w:val="right" w:pos="8306"/>
      </w:tabs>
      <w:snapToGrid w:val="0"/>
      <w:jc w:val="left"/>
    </w:pPr>
    <w:rPr>
      <w:sz w:val="18"/>
      <w:szCs w:val="18"/>
    </w:rPr>
  </w:style>
  <w:style w:type="paragraph" w:styleId="15">
    <w:name w:val="header"/>
    <w:basedOn w:val="1"/>
    <w:qFormat/>
    <w:uiPriority w:val="0"/>
    <w:pPr>
      <w:pBdr>
        <w:bottom w:val="single" w:color="auto" w:sz="12" w:space="1"/>
      </w:pBdr>
      <w:tabs>
        <w:tab w:val="center" w:pos="4153"/>
        <w:tab w:val="right" w:pos="8306"/>
      </w:tabs>
      <w:snapToGrid w:val="0"/>
      <w:jc w:val="center"/>
    </w:pPr>
    <w:rPr>
      <w:sz w:val="18"/>
      <w:szCs w:val="18"/>
    </w:rPr>
  </w:style>
  <w:style w:type="paragraph" w:styleId="16">
    <w:name w:val="toc 1"/>
    <w:basedOn w:val="1"/>
    <w:next w:val="1"/>
    <w:uiPriority w:val="39"/>
    <w:pPr>
      <w:spacing w:before="120" w:after="120"/>
      <w:jc w:val="left"/>
    </w:pPr>
    <w:rPr>
      <w:b/>
      <w:bCs/>
      <w:caps/>
      <w:sz w:val="20"/>
      <w:szCs w:val="20"/>
    </w:rPr>
  </w:style>
  <w:style w:type="paragraph" w:styleId="17">
    <w:name w:val="toc 2"/>
    <w:basedOn w:val="1"/>
    <w:next w:val="1"/>
    <w:uiPriority w:val="39"/>
    <w:pPr>
      <w:ind w:left="210"/>
      <w:jc w:val="left"/>
    </w:pPr>
    <w:rPr>
      <w:smallCaps/>
      <w:sz w:val="20"/>
      <w:szCs w:val="20"/>
    </w:rPr>
  </w:style>
  <w:style w:type="paragraph" w:styleId="18">
    <w:name w:val="index 1"/>
    <w:basedOn w:val="1"/>
    <w:next w:val="1"/>
    <w:semiHidden/>
    <w:uiPriority w:val="0"/>
  </w:style>
  <w:style w:type="paragraph" w:styleId="19">
    <w:name w:val="Title"/>
    <w:basedOn w:val="1"/>
    <w:next w:val="1"/>
    <w:qFormat/>
    <w:uiPriority w:val="0"/>
    <w:pPr>
      <w:jc w:val="center"/>
    </w:pPr>
    <w:rPr>
      <w:rFonts w:ascii="Arial" w:hAnsi="Arial"/>
      <w:b/>
      <w:kern w:val="0"/>
      <w:sz w:val="36"/>
      <w:szCs w:val="20"/>
      <w:lang w:eastAsia="en-US"/>
    </w:rPr>
  </w:style>
  <w:style w:type="paragraph" w:styleId="20">
    <w:name w:val="annotation subject"/>
    <w:basedOn w:val="8"/>
    <w:next w:val="8"/>
    <w:semiHidden/>
    <w:qFormat/>
    <w:uiPriority w:val="0"/>
    <w:rPr>
      <w:b/>
      <w:bCs/>
      <w:szCs w:val="24"/>
    </w:rPr>
  </w:style>
  <w:style w:type="paragraph" w:styleId="21">
    <w:name w:val="Body Text First Indent 2"/>
    <w:basedOn w:val="10"/>
    <w:qFormat/>
    <w:uiPriority w:val="0"/>
    <w:pPr>
      <w:ind w:firstLine="420" w:firstLineChars="200"/>
    </w:pPr>
  </w:style>
  <w:style w:type="table" w:styleId="23">
    <w:name w:val="Table Grid"/>
    <w:basedOn w:val="22"/>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5">
    <w:name w:val="page number"/>
    <w:basedOn w:val="24"/>
    <w:uiPriority w:val="0"/>
  </w:style>
  <w:style w:type="character" w:styleId="26">
    <w:name w:val="Hyperlink"/>
    <w:basedOn w:val="24"/>
    <w:uiPriority w:val="99"/>
    <w:rPr>
      <w:color w:val="0000FF"/>
      <w:u w:val="single"/>
    </w:rPr>
  </w:style>
  <w:style w:type="character" w:styleId="27">
    <w:name w:val="annotation reference"/>
    <w:basedOn w:val="24"/>
    <w:qFormat/>
    <w:uiPriority w:val="0"/>
    <w:rPr>
      <w:sz w:val="21"/>
    </w:rPr>
  </w:style>
  <w:style w:type="paragraph" w:customStyle="1" w:styleId="28">
    <w:name w:val="文档标题"/>
    <w:basedOn w:val="1"/>
    <w:uiPriority w:val="0"/>
    <w:pPr>
      <w:spacing w:line="360" w:lineRule="auto"/>
      <w:jc w:val="center"/>
    </w:pPr>
    <w:rPr>
      <w:rFonts w:ascii="华文中宋" w:hAnsi="华文中宋" w:eastAsia="华文中宋"/>
      <w:b/>
      <w:sz w:val="52"/>
      <w:szCs w:val="52"/>
    </w:rPr>
  </w:style>
  <w:style w:type="character" w:customStyle="1" w:styleId="29">
    <w:name w:val="项目缩写 Char"/>
    <w:basedOn w:val="24"/>
    <w:qFormat/>
    <w:uiPriority w:val="0"/>
    <w:rPr>
      <w:rFonts w:ascii="宋体" w:hAnsi="宋体" w:eastAsia="宋体"/>
      <w:kern w:val="2"/>
      <w:sz w:val="18"/>
      <w:szCs w:val="24"/>
      <w:lang w:val="en-US" w:eastAsia="zh-CN" w:bidi="ar-SA"/>
    </w:rPr>
  </w:style>
  <w:style w:type="paragraph" w:customStyle="1" w:styleId="30">
    <w:name w:val="机构名称"/>
    <w:basedOn w:val="1"/>
    <w:qFormat/>
    <w:uiPriority w:val="0"/>
    <w:pPr>
      <w:jc w:val="center"/>
    </w:pPr>
    <w:rPr>
      <w:rFonts w:ascii="华文中宋" w:hAnsi="华文中宋" w:eastAsia="华文中宋"/>
      <w:b/>
      <w:sz w:val="52"/>
      <w:szCs w:val="52"/>
    </w:rPr>
  </w:style>
  <w:style w:type="paragraph" w:customStyle="1" w:styleId="31">
    <w:name w:val="文档提示信息"/>
    <w:basedOn w:val="1"/>
    <w:qFormat/>
    <w:uiPriority w:val="0"/>
    <w:rPr>
      <w:i/>
    </w:rPr>
  </w:style>
  <w:style w:type="paragraph" w:customStyle="1" w:styleId="32">
    <w:name w:val="Char Char Char Char"/>
    <w:basedOn w:val="1"/>
    <w:qFormat/>
    <w:uiPriority w:val="0"/>
  </w:style>
  <w:style w:type="paragraph" w:customStyle="1" w:styleId="33">
    <w:name w:val="Char"/>
    <w:basedOn w:val="1"/>
    <w:qFormat/>
    <w:uiPriority w:val="0"/>
  </w:style>
  <w:style w:type="paragraph" w:customStyle="1" w:styleId="34">
    <w:name w:val="1"/>
    <w:basedOn w:val="1"/>
    <w:next w:val="18"/>
    <w:semiHidden/>
    <w:qFormat/>
    <w:uiPriority w:val="0"/>
    <w:rPr>
      <w:szCs w:val="20"/>
    </w:rPr>
  </w:style>
  <w:style w:type="paragraph" w:customStyle="1" w:styleId="35">
    <w:name w:val="Char Char Char Char Char Char Char Char Char Char Char Char Char Char Char Char Char Char Char Char Char Char Char Char Char"/>
    <w:basedOn w:val="1"/>
    <w:qFormat/>
    <w:uiPriority w:val="0"/>
  </w:style>
  <w:style w:type="paragraph" w:customStyle="1" w:styleId="36">
    <w:name w:val="Char Char Char Char Char Char Char Char Char Char Char Char Char Char Char Char Char Char Char Char Char Char Char Char Char1"/>
    <w:basedOn w:val="1"/>
    <w:qFormat/>
    <w:uiPriority w:val="0"/>
  </w:style>
  <w:style w:type="paragraph" w:customStyle="1" w:styleId="37">
    <w:name w:val="样式 正文首行缩进 2 + 左侧:  1.5 字符 首行缩进:  2 字符2"/>
    <w:basedOn w:val="21"/>
    <w:qFormat/>
    <w:uiPriority w:val="0"/>
    <w:pPr>
      <w:spacing w:after="0"/>
      <w:ind w:left="0" w:leftChars="0" w:firstLine="0" w:firstLineChars="0"/>
    </w:pPr>
    <w:rPr>
      <w:rFonts w:ascii="宋体" w:hAnsi="宋体" w:cs="宋体"/>
      <w:color w:val="0070C0"/>
      <w:sz w:val="20"/>
      <w:szCs w:val="20"/>
    </w:rPr>
  </w:style>
  <w:style w:type="paragraph" w:styleId="38">
    <w:name w:val="List Paragraph"/>
    <w:basedOn w:val="1"/>
    <w:qFormat/>
    <w:uiPriority w:val="34"/>
    <w:pPr>
      <w:ind w:firstLine="420" w:firstLineChars="200"/>
    </w:pPr>
  </w:style>
  <w:style w:type="paragraph" w:customStyle="1" w:styleId="39">
    <w:name w:val="p0"/>
    <w:basedOn w:val="1"/>
    <w:qFormat/>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6ACA5A-0950-4833-8A33-E5F9AA067EEF}">
  <ds:schemaRefs/>
</ds:datastoreItem>
</file>

<file path=docProps/app.xml><?xml version="1.0" encoding="utf-8"?>
<Properties xmlns="http://schemas.openxmlformats.org/officeDocument/2006/extended-properties" xmlns:vt="http://schemas.openxmlformats.org/officeDocument/2006/docPropsVTypes">
  <Template>Normal.dotm</Template>
  <Company>SYIT</Company>
  <Pages>9</Pages>
  <Words>723</Words>
  <Characters>4125</Characters>
  <Lines>34</Lines>
  <Paragraphs>9</Paragraphs>
  <TotalTime>1</TotalTime>
  <ScaleCrop>false</ScaleCrop>
  <LinksUpToDate>false</LinksUpToDate>
  <CharactersWithSpaces>4839</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2005-07-07T14:27:00Z</dcterms:created>
  <dc:creator>EPG</dc:creator>
  <cp:lastModifiedBy>Thinkpad</cp:lastModifiedBy>
  <dcterms:modified xsi:type="dcterms:W3CDTF">2021-06-03T06:47:03Z</dcterms:modified>
  <dc:title>通用过程模版</dc:title>
  <cp:revision>726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