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7C3AED"/>
          <w:sz w:val="56"/>
          <w:szCs w:val="56"/>
        </w:rPr>
        <w:t xml:space="preserve">Vector Pagamentos</w:t>
      </w:r>
    </w:p>
    <w:p>
      <w:pPr>
        <w:spacing w:after="200"/>
        <w:jc w:val="center"/>
      </w:pPr>
      <w:r>
        <w:rPr>
          <w:b/>
          <w:bCs/>
          <w:color w:val="222222"/>
          <w:sz w:val="30"/>
          <w:szCs w:val="30"/>
        </w:rPr>
        <w:t xml:space="preserve">Avaliação Técnica: Lacunas para uma Gateway / Fintech Completa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Relatório de gap analysis do sistema de gateway de pagamentos</w:t>
      </w:r>
    </w:p>
    <w:p>
      <w:pPr>
        <w:spacing w:after="40"/>
        <w:jc w:val="center"/>
      </w:pPr>
      <w:r>
        <w:rPr>
          <w:color w:val="333333"/>
          <w:sz w:val="22"/>
          <w:szCs w:val="22"/>
        </w:rPr>
        <w:t xml:space="preserve">Data: 14 de julho de 2026</w:t>
      </w:r>
    </w:p>
    <w:p>
      <w:pPr>
        <w:spacing w:after="40"/>
        <w:jc w:val="center"/>
      </w:pPr>
      <w:r>
        <w:rPr>
          <w:color w:val="333333"/>
          <w:sz w:val="22"/>
          <w:szCs w:val="22"/>
        </w:rPr>
        <w:t xml:space="preserve">Escopo: backend Laravel + frontend React (monorepo)</w:t>
      </w:r>
    </w:p>
    <w:p>
      <w:pPr>
        <w:jc w:val="center"/>
      </w:pPr>
      <w:r>
        <w:rPr>
          <w:color w:val="666666"/>
          <w:sz w:val="20"/>
          <w:szCs w:val="20"/>
        </w:rPr>
        <w:t xml:space="preserve">Base: análise do código-fonte (não é aconselhamento jurídico)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Sumário executivo</w:t>
      </w:r>
    </w:p>
    <w:p>
      <w:pPr>
        <w:spacing w:after="120" w:line="276"/>
      </w:pPr>
      <w:r>
        <w:t xml:space="preserve">O sistema já cobre grande parte do escopo funcional de um gateway (checkout, roteamento multiadquirente com fallback e circuit breaker, split, afiliados, saques, chargeback, cupons, KYC e área de membros). </w:t>
      </w:r>
      <w:r>
        <w:rPr>
          <w:b/>
          <w:bCs/>
        </w:rPr>
        <w:t xml:space="preserve">Porém, ainda não está pronto para operar como uma fintech completa em produção. </w:t>
      </w:r>
      <w:r>
        <w:t xml:space="preserve">Os principais bloqueadores são de três naturezas: infraestrutura não-produtiva, ausência de um ledger contábil de partidas dobradas e pendências de compliance regulatório.</w:t>
      </w:r>
    </w:p>
    <w:p>
      <w:pPr>
        <w:spacing w:after="120" w:line="276"/>
      </w:pPr>
      <w:r>
        <w:rPr>
          <w:b/>
          <w:bCs/>
          <w:color w:val="C0392B"/>
        </w:rPr>
        <w:t xml:space="preserve">O gap mais crítico e menos óbvio: </w:t>
      </w:r>
      <w:r>
        <w:t xml:space="preserve">o saldo das contas é uma coluna mutável no banco, não um livro-razão imutável. Isso compromete a integridade do dinheiro, a auditabilidade e a reconciliação — a base de qualquer fintech.</w:t>
      </w:r>
    </w:p>
    <w:p>
      <w:pPr>
        <w:pStyle w:val="Heading2"/>
        <w:spacing w:after="120" w:before="240"/>
      </w:pPr>
      <w:r>
        <w:t xml:space="preserve">Visão geral por severidade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426"/>
      </w:tblGrid>
      <w:tr>
        <w:trPr>
          <w:tblHeader/>
        </w:trPr>
        <w:tc>
          <w:tcPr>
            <w:tcW w:type="dxa" w:w="4400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2200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  <w:tc>
          <w:tcPr>
            <w:tcW w:type="dxa" w:w="2426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Situação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Infraestrutura (banco/fila/cache)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</w:rPr>
              <w:t xml:space="preserve">CRÍTICA</w:t>
            </w:r>
          </w:p>
        </w:tc>
        <w:tc>
          <w:tcPr>
            <w:tcW w:type="dxa" w:w="2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Não-produtiva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Integridade financeira (ledger)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</w:rPr>
              <w:t xml:space="preserve">CRÍTICA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Ausente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Segurança de webhooks / segredos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35400"/>
              </w:rPr>
              <w:t xml:space="preserve">ALTA</w:t>
            </w:r>
          </w:p>
        </w:tc>
        <w:tc>
          <w:tcPr>
            <w:tcW w:type="dxa" w:w="2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Compliance (BACEN / PLD / PCI / LGPD)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35400"/>
              </w:rPr>
              <w:t xml:space="preserve">ALTA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Confiabilidade e observabilidade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950B"/>
              </w:rPr>
              <w:t xml:space="preserve">MÉDIA</w:t>
            </w:r>
          </w:p>
        </w:tc>
        <w:tc>
          <w:tcPr>
            <w:tcW w:type="dxa" w:w="2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Incompleta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Maturidade de produto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950B"/>
              </w:rPr>
              <w:t xml:space="preserve">MÉDIA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Qualidade de código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950B"/>
              </w:rPr>
              <w:t xml:space="preserve">MÉDIA</w:t>
            </w:r>
          </w:p>
        </w:tc>
        <w:tc>
          <w:tcPr>
            <w:tcW w:type="dxa" w:w="2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melhorar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Bloqueadores de infraestrutura (CRÍTICO)</w:t>
      </w:r>
    </w:p>
    <w:p>
      <w:pPr>
        <w:spacing w:after="120" w:line="276"/>
      </w:pPr>
      <w:r>
        <w:t xml:space="preserve">Confirmado no backend/.env. São mudanças de infra que não podem ser ligadas isoladamente sem preparar o ambiente, e são o pré-requisito para qualquer volume de transações.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Config atual</w:t>
            </w:r>
          </w:p>
        </w:tc>
        <w:tc>
          <w:tcPr>
            <w:tcW w:type="dxa" w:w="4200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Problema sob carga</w:t>
            </w:r>
          </w:p>
        </w:tc>
        <w:tc>
          <w:tcPr>
            <w:tcW w:type="dxa" w:w="2226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Correto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DB_CONNECTION=sqlite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SQLite serializa escritas e trava o banco inteiro a cada escrita concorrente ("database is locked"). Um gateway não roda em SQLite.</w:t>
            </w:r>
          </w:p>
        </w:tc>
        <w:tc>
          <w:tcPr>
            <w:tcW w:type="dxa" w:w="2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(credenciais Supabase já presentes, mas inativas)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QUEUE_CONNECTION=sync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Jobs rodam dentro da requisição — webhooks, splits, notificações e pixels bloqueiam a thread. Sob rajada, requisições empilham e estouram timeout.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 + worker (Horizon / supervisor)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CACHE/SESSION = file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Idempotência, circuit breaker e rate limit usam cache em arquivo — lento e com lock sob concorrência.</w:t>
            </w:r>
          </w:p>
        </w:tc>
        <w:tc>
          <w:tcPr>
            <w:tcW w:type="dxa" w:w="2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 (já configurado no projeto)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Impacto: </w:t>
      </w:r>
      <w:r>
        <w:t xml:space="preserve">sem esses três ajustes, o sistema literalmente trava sob transações simultâneas. As peças de código já existem (jobs, circuit breaker); falta ligar a infra.</w:t>
      </w:r>
    </w:p>
    <w:p>
      <w:pPr>
        <w:pStyle w:val="Heading1"/>
        <w:spacing w:after="120" w:before="240"/>
      </w:pPr>
      <w:r>
        <w:t xml:space="preserve">3. Integridade financeira — ausência de ledger (CRÍTICO)</w:t>
      </w:r>
    </w:p>
    <w:p>
      <w:pPr>
        <w:spacing w:after="120" w:line="276"/>
      </w:pPr>
      <w:r>
        <w:t xml:space="preserve">Hoje o saldo é uma coluna mutável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AccountWallet.available_balance</w:t>
      </w:r>
      <w:r>
        <w:t xml:space="preserve">) atualizada diretamente com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-&gt;increment('available_balance', $netAmount)</w:t>
      </w:r>
      <w:r>
        <w:t xml:space="preserve"> em PaymentService::updateWalletOnPayment.</w:t>
      </w:r>
    </w:p>
    <w:p>
      <w:pPr>
        <w:spacing w:after="120" w:line="276"/>
      </w:pPr>
      <w:r>
        <w:t xml:space="preserve">Em uma fintech, saldo deve ser DERIVADO de um livro-razão imutável (append-only, partidas dobradas), nunca um campo que se sobrescreve. Consequências de manter saldo mutável: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Risco de divergência de saldo em concorrência e falhas parciais.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Auditabilidade fraca — não há trilha imutável de cada débito/crédito.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Reconciliação difícil — não há fonte de verdade contra a qual conferir.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Disputas e estornos difíceis de provar.</w:t>
      </w:r>
    </w:p>
    <w:p>
      <w:pPr>
        <w:spacing w:after="120" w:line="276"/>
      </w:pPr>
      <w:r>
        <w:rPr>
          <w:b/>
          <w:bCs/>
          <w:color w:val="C0392B"/>
        </w:rPr>
        <w:t xml:space="preserve">Sintoma já presente no código: </w:t>
      </w:r>
      <w:r>
        <w:t xml:space="preserve">existem comandos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FixSplitCommand</w:t>
      </w:r>
      <w:r>
        <w:t xml:space="preserve"> 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FixStuckCharges</w:t>
      </w:r>
      <w:r>
        <w:t xml:space="preserve"> — "consertos" de estado que drift de saldo mutável costuma exigir.</w:t>
      </w:r>
    </w:p>
    <w:p>
      <w:pPr>
        <w:spacing w:after="120" w:line="276"/>
      </w:pPr>
      <w:r>
        <w:rPr>
          <w:b/>
          <w:bCs/>
        </w:rPr>
        <w:t xml:space="preserve">Recomendação: </w:t>
      </w:r>
      <w:r>
        <w:t xml:space="preserve">introduzir um ledger de partidas dobradas (contas + lançamentos imutáveis), com o saldo calculado a partir da soma dos lançamentos. É a refatoração financeira mais importante.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Segurança (parcialmente resolvida)</w:t>
      </w:r>
    </w:p>
    <w:p>
      <w:pPr>
        <w:spacing w:after="120" w:line="276"/>
      </w:pPr>
      <w:r>
        <w:t xml:space="preserve">Vários pontos foram corrigidos nesta revisão; alguns permanecem em aberto:</w:t>
      </w:r>
    </w:p>
    <w:p>
      <w:pPr>
        <w:pStyle w:val="Heading2"/>
        <w:spacing w:after="120" w:before="240"/>
      </w:pPr>
      <w:r>
        <w:t xml:space="preserve">Já corrigido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Bypass de assinatura no webhook SharkHubSub: </w:t>
      </w:r>
      <w:r>
        <w:t xml:space="preserve">assinatura ausente agora é rejeitada quando há secret configurado.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Handler custom() sem autenticação: </w:t>
      </w:r>
      <w:r>
        <w:t xml:space="preserve">não muta mais cobrança a partir de requisição não verificada.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.env e banco SQLite com PII removidos do rastreamento do git; </w:t>
      </w:r>
      <w:r>
        <w:t xml:space="preserve">senha do Redis rotacionada no arquivo.</w:t>
      </w:r>
    </w:p>
    <w:p>
      <w:pPr>
        <w:pStyle w:val="Heading2"/>
        <w:spacing w:after="120" w:before="240"/>
      </w:pPr>
      <w:r>
        <w:t xml:space="preserve">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D35400"/>
        </w:rPr>
        <w:t xml:space="preserve">HunterSub fail-open: </w:t>
      </w:r>
      <w:r>
        <w:t xml:space="preserve">se o secret não estiver configurado em produção, aceita webhooks sem verificar. Confirmar que o secret está setado.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D35400"/>
        </w:rPr>
        <w:t xml:space="preserve">Assinatura HMAC de request implementada mas não aplicada </w:t>
      </w:r>
      <w:r>
        <w:t xml:space="preserve">(VerifyRequestSignature apenas loga, não bloqueia).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D35400"/>
        </w:rPr>
        <w:t xml:space="preserve">Segredos no histórico do git: </w:t>
      </w:r>
      <w:r>
        <w:t xml:space="preserve">remover do rastreamento não apaga o passado. Rotacionar credenciais e limpar histórico (runbook já entregue).</w:t>
      </w:r>
    </w:p>
    <w:p>
      <w:pPr>
        <w:pStyle w:val="Heading1"/>
        <w:spacing w:after="120" w:before="240"/>
      </w:pPr>
      <w:r>
        <w:t xml:space="preserve">5. Compliance e regulatório</w:t>
      </w:r>
    </w:p>
    <w:p>
      <w:pPr>
        <w:spacing w:after="120" w:line="276"/>
      </w:pPr>
      <w:r>
        <w:t xml:space="preserve">É o que separa "sistema" de "fintech de verdade". Parte é jurídico/negócio, não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Autorização BACEN: </w:t>
      </w:r>
      <w:r>
        <w:t xml:space="preserve">operar como instituição de pagamento no Brasil exige autorização do Banco Central, ou rodar sob parceiro/BaaS licenciado.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PLD/FT (AML): </w:t>
      </w:r>
      <w:r>
        <w:t xml:space="preserve">há KYC, mas falta monitoramento de transações, screening de sanções/PEP e reporte de atividade suspeita.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PCI-DSS: </w:t>
      </w:r>
      <w:r>
        <w:t xml:space="preserve">com suporte a cartão, é preciso garantir que o PAN nunca seja tocado/armazenado (tokenização 100% via adquirente) e tratar o escopo PCI.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LGPD: </w:t>
      </w:r>
      <w:r>
        <w:t xml:space="preserve">retenção de dados, direito ao esquecimento e minimização de PII (a PII no git foi um sintoma).</w:t>
      </w:r>
    </w:p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Observação: este relatório é uma avaliação técnica e não constitui aconselhamento jurídico ou regulatório.</w:t>
      </w:r>
    </w:p>
    <w:p>
      <w:pPr>
        <w:pStyle w:val="Heading1"/>
        <w:spacing w:after="120" w:before="240"/>
      </w:pPr>
      <w:r>
        <w:t xml:space="preserve">6. Confiabilidade, escala e observabilidade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Reconciliação automática com adquirentes: model e job existem — confirmar que roda ponta a ponta e bate valores.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/ Dead-Letter Queue para webhooks de saída (o que falha precisa de fila morta e reprocesso).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Observabilidade: hoje só há Sentry básico. Falta métricas, alertas, dashboards, tracing distribuído e monitor de uptime.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Backup, disaster recovery e alta disponibilidade do banco.</w:t>
      </w:r>
    </w:p>
    <w:p>
      <w:pPr>
        <w:pStyle w:val="Heading1"/>
        <w:spacing w:after="120" w:before="240"/>
      </w:pPr>
      <w:r>
        <w:t xml:space="preserve">7. Maturidade de produto</w:t>
      </w:r>
    </w:p>
    <w:p>
      <w:pPr>
        <w:spacing w:after="120" w:line="276"/>
      </w:pPr>
      <w:r>
        <w:rPr>
          <w:b/>
          <w:bCs/>
        </w:rPr>
        <w:t xml:space="preserve">Já existe: </w:t>
      </w:r>
      <w:r>
        <w:t xml:space="preserve">checkout, multiadquirente com fallback + circuit breaker, split, afiliados, saques, chargeback, cupons, order bump/upsell, KYC, área de membros.</w:t>
      </w:r>
    </w:p>
    <w:p>
      <w:pPr>
        <w:spacing w:after="120" w:line="276"/>
      </w:pPr>
      <w:r>
        <w:rPr>
          <w:b/>
          <w:bCs/>
        </w:rPr>
        <w:t xml:space="preserve">Falta amadurecer: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Extratos e relatórios contábeis para o lojista.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disputas (fluxo de chargeback completo, não só o model).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taxas/pricing robusto.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Multi-moeda real (hoje majoritariamente BRL).</w:t>
      </w:r>
    </w:p>
    <w:p>
      <w:pPr>
        <w:pStyle w:val="Heading1"/>
        <w:spacing w:after="120" w:before="240"/>
      </w:pPr>
      <w:r>
        <w:t xml:space="preserve">8. Qualidade de código e manutenibilidade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Camada DDD morta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app/Domain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app/Application</w:t>
      </w:r>
      <w:r>
        <w:t xml:space="preserve">) coexiste com o código real e confunde manutenção.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PaymentService</w:t>
      </w:r>
      <w:r>
        <w:t xml:space="preserve"> com ~3.052 linhas — precisa ser quebrado em serviços menores.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uma adquirente hoje exige tocar em 5+ lugares (factory, config, roteamento, detecção e handler de webhook). Recomenda-se um contrato único dirigido por 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de testes leve (33 arquivos) para o caminho crítico de dinheiro.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9. Roadmap priorizado</w:t>
      </w:r>
    </w:p>
    <w:p>
      <w:pPr>
        <w:spacing w:after="120" w:line="276"/>
      </w:pPr>
      <w:r>
        <w:t xml:space="preserve">Ordem sugerida de execução, do maior impacto ao menor: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026"/>
      </w:tblGrid>
      <w:tr>
        <w:trPr>
          <w:tblHeader/>
        </w:trPr>
        <w:tc>
          <w:tcPr>
            <w:tcW w:type="dxa" w:w="600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Iniciativa</w:t>
            </w:r>
          </w:p>
        </w:tc>
        <w:tc>
          <w:tcPr>
            <w:tcW w:type="dxa" w:w="4026"/>
            <w:shd w:fill="7C3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 quê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+ fila Redis assíncrona (worker)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Destrava carga; pré-requisito para volume.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Ledger de partidas dobradas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Integridade e auditabilidade do dinheiro.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Fechar gaps de segurança de webhook + rotação de segredos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Impede fraude de confirmação de pagamento.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Compliance (BACEN / PLD / PCI / LGPD)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Legaliza a operação; processo lento, iniciar em paralelo.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Observabilidade + reconciliação automática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Detecção precoce de incidentes e divergências.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Refatorar PaymentService e abstração de adquirentes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Reduz risco e acelera novas integrações.</w:t>
            </w:r>
          </w:p>
        </w:tc>
      </w:tr>
    </w:tbl>
    <w:p>
      <w:pPr>
        <w:pBdr>
          <w:bottom w:val="single" w:color="CCCCCC" w:sz="6" w:space="1"/>
        </w:pBdr>
        <w:spacing w:after="160"/>
      </w:pPr>
    </w:p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Relatório gerado a partir da análise do código-fonte do repositório vectorpagamento. As prioridades 1 e 2 (Postgres+fila e ledger) são as de maior impacto para transformar o sistema em uma fintech pronta para produção.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7C3AE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Técnica — Lacunas para Gateway/Fintech Completa</dc:title>
  <dc:creator>Vector Pagamentos</dc:creator>
  <cp:lastModifiedBy>Un-named</cp:lastModifiedBy>
  <cp:revision>1</cp:revision>
  <dcterms:created xsi:type="dcterms:W3CDTF">2026-07-14T20:38:44.112Z</dcterms:created>
  <dcterms:modified xsi:type="dcterms:W3CDTF">2026-07-14T20:38:44.113Z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