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0.0" w:type="pct"/>
        <w:tblLayout w:type="fixed"/>
        <w:tblLook w:val="0000"/>
      </w:tblPr>
      <w:tblGrid>
        <w:gridCol w:w="20"/>
        <w:gridCol w:w="4528"/>
        <w:gridCol w:w="1429"/>
        <w:gridCol w:w="3804"/>
        <w:tblGridChange w:id="0">
          <w:tblGrid>
            <w:gridCol w:w="20"/>
            <w:gridCol w:w="4528"/>
            <w:gridCol w:w="1429"/>
            <w:gridCol w:w="3804"/>
          </w:tblGrid>
        </w:tblGridChange>
      </w:tblGrid>
      <w:tr>
        <w:trPr>
          <w:trHeight w:val="9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" w:right="0" w:firstLine="567"/>
              <w:contextualSpacing w:val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-1876424</wp:posOffset>
                  </wp:positionH>
                  <wp:positionV relativeFrom="paragraph">
                    <wp:posOffset>-1229994</wp:posOffset>
                  </wp:positionV>
                  <wp:extent cx="7560310" cy="1864995"/>
                  <wp:effectExtent b="0" l="0" r="0" t="0"/>
                  <wp:wrapSquare wrapText="bothSides" distB="0" distT="0" distL="0" distR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310" cy="18649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"/>
              <w:contextualSpacing w:val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contextualSpacing w:val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ОФИС СЕКРЕТАРИАТА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 $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court_city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: 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2"/>
                <w:szCs w:val="22"/>
                <w:rtl w:val="0"/>
              </w:rPr>
              <w:t xml:space="preserve">${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court_collegium_address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ТЕЛЕФОН: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2"/>
                <w:szCs w:val="22"/>
                <w:rtl w:val="0"/>
              </w:rPr>
              <w:t xml:space="preserve">${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court_collegium_phone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ФАКС: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${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court_collegium_fax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i w:val="0"/>
                  <w:smallCaps w:val="1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WWW.ICARB.RU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MAIL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$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court_collegium_email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2" w:firstLine="567"/>
              <w:contextualSpacing w:val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contextualSpacing w:val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contextualSpacing w:val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contextualSpacing w:val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567"/>
        <w:contextualSpacing w:val="0"/>
        <w:jc w:val="center"/>
        <w:rPr>
          <w:rFonts w:ascii="Calibri" w:cs="Calibri" w:eastAsia="Calibri" w:hAnsi="Calibri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ПОСТАНОВЛЕНИЕ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contextualSpacing w:val="0"/>
        <w:jc w:val="center"/>
        <w:rPr>
          <w:rFonts w:ascii="Calibri" w:cs="Calibri" w:eastAsia="Calibri" w:hAnsi="Calibri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о назначении арбитров (третейских судей) </w:t>
      </w: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Layout w:type="fixed"/>
        <w:tblLook w:val="0000"/>
      </w:tblPr>
      <w:tblGrid>
        <w:gridCol w:w="5919"/>
        <w:gridCol w:w="3261"/>
        <w:tblGridChange w:id="0">
          <w:tblGrid>
            <w:gridCol w:w="5919"/>
            <w:gridCol w:w="326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contextualSpacing w:val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0" w:firstLine="567"/>
              <w:contextualSpacing w:val="0"/>
              <w:jc w:val="righ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г.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${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court_city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${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court_arbiter_resolution_date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Дело № $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court_case_number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court_arbiter_resolution_signee_position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(далее по тексту – Третейский суд НАП)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567"/>
        <w:contextualSpacing w:val="0"/>
        <w:jc w:val="center"/>
        <w:rPr>
          <w:rFonts w:ascii="Calibri" w:cs="Calibri" w:eastAsia="Calibri" w:hAnsi="Calibri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УСТАНОВИЛ: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производстве Третейского суда НАП находится дело № 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court_case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 иску ПАО Сбербанк к ответчикам: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def_company_name_short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garantor_individual_name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 взыскании задолженности по кредитному договору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в размере $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credit_debt_total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Постановлением Третейского суда НАП о принятии искового заявления от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court_resolution_claim_acceptance_date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установлены основания для единоличного разрешения настоящего спора.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court_notice_send_date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в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соответствии с положениями статьи 10 Регламента сторонам было направлено уведомление о принятии иска, а также предложено избрать для разрешения данного спора арбитра (третейского судью) и запасного арбитра (третейского судью). Доказательства направления и надлежащей доставки вышеуказанного документа сторонам в деле имеются и соответствуют  требованиям ст. 7 Регламента. </w: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срок, установленный положениями пункта 12.2 Регламента, сведения об избранных третейских судьях в Секретариат Третейского суда НАП от сторон не поступили. Поскольку стороны не воспользовались возможностью своего участия в формировании состава третейского суда, полномочиями по назначению арбитров (третейских судей) за них в соответствии с Регламентом обладает Третейский суд НАП. </w: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Учитывая вышеизложенное и руководствуясь положениями пунктов 1.1, 7.9, 11.2, 12.1, 12.6 Регламента,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567"/>
        <w:contextualSpacing w:val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ПОСТАНОВИЛ: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Назначить по делу № 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court_case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 стороны следующих арбитров (третейских судей) для единоличного разрешения спора: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арбитр (третейский судья): 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court_arbiter_main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запасной арбитр (третейский судья): 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court_arbiter_backup}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30.0" w:type="dxa"/>
        <w:jc w:val="left"/>
        <w:tblInd w:w="0.0" w:type="dxa"/>
        <w:tblLayout w:type="fixed"/>
        <w:tblLook w:val="0000"/>
      </w:tblPr>
      <w:tblGrid>
        <w:gridCol w:w="5257"/>
        <w:gridCol w:w="4673"/>
        <w:tblGridChange w:id="0">
          <w:tblGrid>
            <w:gridCol w:w="5257"/>
            <w:gridCol w:w="467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${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court_arbiter_resolution_signee_position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contextualSpacing w:val="0"/>
              <w:jc w:val="righ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${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court_arbiter_resolution_signee_name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ff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first"/>
      <w:pgSz w:h="16838" w:w="11906"/>
      <w:pgMar w:bottom="1134" w:top="1134" w:left="1701" w:right="85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180"/>
      </w:tabs>
      <w:spacing w:after="0" w:before="0" w:line="240" w:lineRule="auto"/>
      <w:ind w:left="0" w:right="0" w:firstLine="567"/>
      <w:contextualSpacing w:val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://www.icarb.ru" TargetMode="External"/><Relationship Id="rId7" Type="http://schemas.openxmlformats.org/officeDocument/2006/relationships/header" Target="header1.xml"/></Relationships>
</file>