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MATERI SOSIALISASI SPMI</w:t>
      </w:r>
    </w:p>
    <w:p>
      <w:pPr>
        <w:spacing w:after="160"/>
        <w:jc w:val="center"/>
      </w:pPr>
      <w:r>
        <w:rPr>
          <w:color w:val="555555"/>
          <w:sz w:val="18"/>
        </w:rPr>
        <w:t>Kode: F-LPM-03-02   |   Jenis: Template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Sesi Sosialisasi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Penyampai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KERANGKA MATERI SOSIALISASI SPMI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73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</w:t>
            </w:r>
          </w:p>
        </w:tc>
        <w:tc>
          <w:tcPr>
            <w:tcW w:type="dxa" w:w="4819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Poin-Poin Materi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Durasi</w:t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itu SPMI?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Definisi SPMI (Permendikbud No. 53/2023)</w:t>
              <w:br/>
              <w:t>2. Tujuan dan manfaat SPMI bagi institusi</w:t>
              <w:br/>
              <w:t>3. Keterkaitan SPMI dengan akreditasi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Siklus PPEPP di STEI FI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P-P-E-P-P: pengertian masing-masing</w:t>
              <w:br/>
              <w:t>2. Peran setiap unit dalam siklus PPEPP</w:t>
              <w:br/>
              <w:t>3. Dokumen SPMI STEI FI: struktur dan isi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3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24 Standar SPMI STEI FI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8 kelompok standar dikti</w:t>
              <w:br/>
              <w:t>2. Standar yang relevan per unit</w:t>
              <w:br/>
              <w:t>3. Indikator dan target STEI FI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AMI: Audit Mutu Internal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Tujuan AMI</w:t>
              <w:br/>
              <w:t>2. Proses AMI: jadwal, instrumen, pelaporan</w:t>
              <w:br/>
              <w:t>3. Cara menyiapkan bukti pemenuhan standar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  <w:tr>
        <w:tc>
          <w:tcPr>
            <w:tcW w:type="dxa" w:w="73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5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Tanya Jawab dan Diskusi</w:t>
            </w:r>
          </w:p>
        </w:tc>
        <w:tc>
          <w:tcPr>
            <w:tcW w:type="dxa" w:w="4819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Pertanyaan dari peserta; klarifikasi standar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30'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Materi lengkap dalam format slide PowerPoint tersedia di folder SPMI LPM / dapat diminta ke Admin LPM.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F-LPM-03-02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F-LPM-03-02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