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SK KETUA TENTANG PKM YANG DIDANAI</w:t>
      </w:r>
    </w:p>
    <w:p>
      <w:pPr>
        <w:spacing w:after="160"/>
        <w:jc w:val="center"/>
      </w:pPr>
      <w:r>
        <w:rPr>
          <w:color w:val="555555"/>
          <w:sz w:val="18"/>
        </w:rPr>
        <w:t>Kode: F-LPPM-04-05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PENETAPAN PROGRAM PENGABDIAN KEPADA MASYARAKAT</w:t>
        <w:br/>
        <w:t>YANG DIDANAI LPPM TAHUN AKADEMIK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 Pelaksana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