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MOU/PKS MAGANG DENGAN INSTANSI MITRA</w:t>
      </w:r>
    </w:p>
    <w:p>
      <w:pPr>
        <w:spacing w:after="160"/>
        <w:jc w:val="center"/>
      </w:pPr>
      <w:r>
        <w:rPr>
          <w:color w:val="555555"/>
          <w:sz w:val="18"/>
        </w:rPr>
        <w:t>Kode: F-WK3-07-02   |   Jenis: Arsip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PERJANJIAN KERJASAMA MAGANG MAHASISWA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PKS / STEI-FI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Perjanjian ini dibuat antara STEI Fitrah Insani (Pihak Pertama) dan instansi mitra magang (Pihak Kedua):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Pihak</w:t>
            </w:r>
          </w:p>
        </w:tc>
        <w:tc>
          <w:tcPr>
            <w:tcW w:type="dxa" w:w="76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Pertama (STEI FI)</w:t>
            </w:r>
          </w:p>
        </w:tc>
        <w:tc>
          <w:tcPr>
            <w:tcW w:type="dxa" w:w="76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Diwakili oleh: Ketua STEI FI;  Alamat: Jl. Raya Gadobangkong No. 91, Kab. Bandung Barat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(Mitra Magang)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instansi: _________________________</w:t>
              <w:br/>
              <w:t>Diwakili oleh: _________________________</w:t>
              <w:br/>
              <w:t>Alamat: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 Kerjasama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Tujuan</w:t>
            </w:r>
          </w:p>
        </w:tc>
        <w:tc>
          <w:tcPr>
            <w:tcW w:type="dxa" w:w="82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bersedia menerima mahasiswa STEI FI untuk melaksanakan magang sesuai bidang ilmu ekonomi/keuangan syariah.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Durasi Magang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Minimal ___ bulan / semester; disesuaikan dengan kalender akademik STEI FI.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Kuota</w:t>
            </w:r>
          </w:p>
        </w:tc>
        <w:tc>
          <w:tcPr>
            <w:tcW w:type="dxa" w:w="82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menyediakan kuota magang minimal ___ mahasiswa per periode.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Pembimbing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menunjuk pembimbing lapangan yang akan memandu mahasiswa magang.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5: Penilaian</w:t>
            </w:r>
          </w:p>
        </w:tc>
        <w:tc>
          <w:tcPr>
            <w:tcW w:type="dxa" w:w="82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memberikan nilai/evaluasi magang kepada STEI FI di akhir periode.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6: Masa Berlaku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PKS ini berlaku selama ___ tahun sejak ditandatangani dan dapat diperpanjang.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Pimpinan Mitra Magang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