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KOMUNIKASI DAN PEMASARAN TAHUNAN</w:t>
      </w:r>
    </w:p>
    <w:p>
      <w:pPr>
        <w:spacing w:after="160"/>
        <w:jc w:val="center"/>
      </w:pPr>
      <w:r>
        <w:rPr>
          <w:color w:val="555555"/>
          <w:sz w:val="18"/>
        </w:rPr>
        <w:t>Kode: F-WK3-11-10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follower Instagram (akhir TA)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follower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views YouTube tahunan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views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Pertumbuhan awareness PMB (pendaftar)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pendaftar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Newsletter terpublikasi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 edisi/tahun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terliput media lokal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3 berita/tahun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website rutin (konten segar)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2x/bulan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Komunikasi TA Berikutnya</w:t>
            </w:r>
          </w:p>
        </w:tc>
        <w:tc>
          <w:tcPr>
            <w:tcW w:type="dxa" w:w="65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baru yang akan ditambahkan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yang diperlukan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 / alat yang perlu ditambahkan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F-WK3-11-10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