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SURAT KETERANGAN LULUS / BEBAS STUDI</w:t>
      </w:r>
    </w:p>
    <w:p>
      <w:pPr>
        <w:spacing w:after="160"/>
        <w:jc w:val="center"/>
      </w:pPr>
      <w:r>
        <w:rPr>
          <w:color w:val="555555"/>
          <w:sz w:val="18"/>
        </w:rPr>
        <w:t>Kode: F-PRODI-13-07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KETERANGAN LULUS / BEBAS STUDI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SKL / PRODI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Yang bertanda tangan di bawah ini, Ketua Program Studi _____, STEI Fitrah Insani, menerangkan bahwa: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Sidang Skripsi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IPK Akhir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Total SKS Lulus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Predikat Kelulusan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Memuaskan (IPK 2,76–3,00)</w:t>
              <w:br/>
              <w:t>☐ Sangat Memuaskan (IPK 3,01–3,50)</w:t>
              <w:br/>
              <w:t>☐ Cum Laude (IPK 3,51–4,00)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Yang bersangkutan telah LULUS dan memenuhi seluruh persyaratan akademik Program Sarjana (S1).</w:t>
      </w:r>
    </w:p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Bandung Barat,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F-PRODI-13-07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F-PRODI-13-07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