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DATA CAPAIAN STANDAR SPMI DI LEVEL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F-PRODI-15-02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SPMI (24 SN-Dikti)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Prodi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Kompetensi Lulusan (CPL)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ditetapkan dan dikaji per 4 tahun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Isi Pembelajaran (Kurikulum)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 ditinjau dan diperbarui berkala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Proses Pembelajaran (RPS, Monitoring)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MK memiliki RPS; monitoring 2x/semester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Penilaian Pembelajaran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komponen penilaian tercantum di RPS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Dosen dan Tenaga Kependidikan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6 dosen tetap; rasio ≤1:45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Sarana dan Prasarana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kuliah, lab, perpustakaan tersedia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Pengelolaan Pembelajaran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kerja prodi ada dan dilaksanakan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Penelitian (koordinasi)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meneliti ≥ 80%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PKM (koordinasi)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PKM ≥ 80%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F-PRODI-15-02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