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NILAI DAN DISTRIBUSI NILAI PER 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F-PRODI-16-05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Mahasiswa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Huruf Mutu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Mahasiswa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Persentase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SKS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Statistik Nilai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tertinggi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terendah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rata-rata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Standar deviasi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mahasiswa lulus (nilai C ke atas)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Analisis distribusi: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F-PRODI-16-05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