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KRS YANG DITANDATANGANI DPA</w:t>
      </w:r>
    </w:p>
    <w:p>
      <w:pPr>
        <w:spacing w:after="160"/>
        <w:jc w:val="center"/>
      </w:pPr>
      <w:r>
        <w:rPr>
          <w:color w:val="555555"/>
          <w:sz w:val="18"/>
        </w:rPr>
        <w:t>Kode: F-WK1-05-03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   Tahun Akademik: _____/_____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IPK Semester Lalu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   Maksimal SKS yang Boleh Diambil: _____ SKS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Mata Kuliah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Prasyarat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Kelas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 DPA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SKS yang Diambil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Maksimal SKS</w:t>
            </w:r>
          </w:p>
        </w:tc>
        <w:tc>
          <w:tcPr>
            <w:tcW w:type="dxa" w:w="538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SKS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SKS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ketentuan</w:t>
              <w:br/>
              <w:t>☐ Melebihi batas (perlu dispensasi WK I)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Pembimbing Akademik (DPA)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F-WK1-05-03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F-WK1-05-03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