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263238"/>
          <w:sz w:val="36"/>
          <w:szCs w:val="36"/>
        </w:rPr>
        <w:t xml:space="preserve">RENCANA PEMBELAJARAN SEMESTER (RPS)</w:t>
      </w:r>
    </w:p>
    <w:p>
      <w:pPr>
        <w:pBdr>
          <w:bottom w:val="thick" w:color="1565C0" w:sz="12" w:space="4"/>
        </w:pBdr>
        <w:spacing w:after="80" w:before="0"/>
        <w:jc w:val="center"/>
      </w:pPr>
      <w:r>
        <w:rPr>
          <w:sz w:val="28"/>
          <w:szCs w:val="28"/>
        </w:rPr>
        <w:t xml:space="preserve"/>
      </w:r>
    </w:p>
    <w:p>
      <w:pPr>
        <w:spacing w:after="160" w:before="0"/>
      </w:pPr>
      <w:r>
        <w:t xml:space="preserve"/>
      </w:r>
    </w:p>
    <w:p>
      <w:pPr>
        <w:spacing w:after="60" w:before="60"/>
        <w:jc w:val="center"/>
      </w:pPr>
      <w:r>
        <w:rPr>
          <w:rFonts w:ascii="Times New Roman" w:cs="Times New Roman" w:eastAsia="Times New Roman" w:hAnsi="Times New Roman"/>
          <w:b/>
          <w:bCs/>
          <w:color w:val="263238"/>
          <w:sz w:val="40"/>
          <w:szCs w:val="40"/>
        </w:rPr>
        <w:t xml:space="preserve">SISTEM INFORMASI MANAJEMEN</w:t>
      </w:r>
    </w:p>
    <w:p>
      <w:pPr>
        <w:spacing w:after="60" w:before="0"/>
        <w:jc w:val="center"/>
      </w:pPr>
      <w:r>
        <w:rPr>
          <w:rFonts w:ascii="Times New Roman" w:cs="Times New Roman" w:eastAsia="Times New Roman" w:hAnsi="Times New Roman"/>
          <w:color w:val="455A64"/>
          <w:sz w:val="22"/>
          <w:szCs w:val="22"/>
        </w:rPr>
        <w:t xml:space="preserve">(Management Information Systems for Islamic Economy)</w:t>
      </w:r>
    </w:p>
    <w:p>
      <w:pPr>
        <w:spacing w:after="240" w:before="40"/>
        <w:jc w:val="center"/>
      </w:pPr>
      <w:r>
        <w:rPr>
          <w:rFonts w:ascii="Times New Roman" w:cs="Times New Roman" w:eastAsia="Times New Roman" w:hAnsi="Times New Roman"/>
          <w:b/>
          <w:bCs/>
          <w:color w:val="1565C0"/>
          <w:sz w:val="24"/>
          <w:szCs w:val="24"/>
        </w:rPr>
        <w:t xml:space="preserve">Kode MK: MKB11301 / MKB12301  |  3 SKS  |  Semester V</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263238"/>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263238"/>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Alip Gunadi, S.Sos., M.Sos.</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263238"/>
                <w:sz w:val="22"/>
                <w:szCs w:val="22"/>
              </w:rPr>
              <w:t xml:space="preserve">Jadwal</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Karyawan: Sabtu (jadwal menyesuaikan)</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263238"/>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Ganjil)</w:t>
            </w:r>
          </w:p>
        </w:tc>
      </w:tr>
    </w:tbl>
    <w:p>
      <w:pPr>
        <w:spacing w:after="600" w:before="0"/>
      </w:pPr>
      <w:r>
        <w:t xml:space="preserve"/>
      </w:r>
    </w:p>
    <w:p>
      <w:pPr>
        <w:spacing w:after="40" w:before="100"/>
        <w:jc w:val="center"/>
      </w:pPr>
      <w:r>
        <w:rPr>
          <w:rFonts w:ascii="Times New Roman" w:cs="Times New Roman" w:eastAsia="Times New Roman" w:hAnsi="Times New Roman"/>
          <w:b/>
          <w:bCs/>
          <w:color w:val="263238"/>
          <w:sz w:val="28"/>
          <w:szCs w:val="28"/>
        </w:rPr>
        <w:t xml:space="preserve">SEKOLAH TINGGI EKONOMI ISLAM (STEI) 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 | Tahun 2025</w:t>
      </w:r>
    </w:p>
    <w:p>
      <w:r>
        <w:br w:type="page"/>
      </w:r>
    </w:p>
    <w:p>
      <w:pPr>
        <w:pBdr>
          <w:bottom w:val="single" w:color="263238" w:sz="8" w:space="4"/>
        </w:pBdr>
        <w:spacing w:after="120" w:before="300"/>
      </w:pPr>
      <w:r>
        <w:rPr>
          <w:rFonts w:ascii="Times New Roman" w:cs="Times New Roman" w:eastAsia="Times New Roman" w:hAnsi="Times New Roman"/>
          <w:b/>
          <w:bCs/>
          <w:caps/>
          <w:color w:val="263238"/>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Sistem Informasi Manajemen (MIS for Islamic Economy)</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MKB11301 (ES) / MKB12301 (PS)</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Klasifikasi</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MKB — Wajib Prodi</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Bobot SKS</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3 SKS (2 SKS Teori + 1 SKS Praktikum)</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Semester</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 (Lima)</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Prasyarat</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Pengantar Akuntansi Komputerisasi (Smt I)</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Alip Gunadi, S.Sos., M.Sos.</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Ganjil)</w:t>
            </w:r>
          </w:p>
        </w:tc>
      </w:tr>
      <w:tr>
        <w:tc>
          <w:tcPr>
            <w:tcW w:type="dxa" w:w="2800"/>
            <w:tcBorders>
              <w:top w:val="single" w:color="AAAAAA" w:sz="6"/>
              <w:left w:val="single" w:color="AAAAAA" w:sz="6"/>
              <w:bottom w:val="single" w:color="AAAAAA" w:sz="6"/>
              <w:right w:val="single" w:color="AAAAAA" w:sz="6"/>
            </w:tcBorders>
            <w:shd w:fill="ECEFF1" w:val="clear"/>
            <w:tcMar>
              <w:top w:type="dxa" w:w="80"/>
              <w:left w:type="dxa" w:w="120"/>
              <w:bottom w:type="dxa" w:w="80"/>
              <w:right w:type="dxa" w:w="80"/>
            </w:tcMar>
          </w:tcPr>
          <w:p>
            <w:r>
              <w:rPr>
                <w:rFonts w:ascii="Times New Roman" w:cs="Times New Roman" w:eastAsia="Times New Roman" w:hAnsi="Times New Roman"/>
                <w:b/>
                <w:bCs/>
                <w:color w:val="263238"/>
                <w:sz w:val="22"/>
                <w:szCs w:val="22"/>
              </w:rPr>
              <w:t xml:space="preserve">Software</w:t>
            </w:r>
          </w:p>
        </w:tc>
        <w:tc>
          <w:tcPr>
            <w:tcW w:type="dxa" w:w="200"/>
            <w:tcBorders>
              <w:top w:val="single" w:color="AAAAAA" w:sz="6"/>
              <w:left w:val="single" w:color="AAAAAA" w:sz="6"/>
              <w:bottom w:val="single" w:color="AAAAAA" w:sz="6"/>
              <w:right w:val="single" w:color="AAAAAA" w:sz="6"/>
            </w:tcBorders>
            <w:shd w:fill="ECEFF1" w:val="clear"/>
            <w:tcMar>
              <w:top w:type="dxa" w:w="80"/>
              <w:left w:type="dxa" w:w="40"/>
              <w:bottom w:type="dxa" w:w="80"/>
              <w:right w:type="dxa" w:w="40"/>
            </w:tcMar>
          </w:tcPr>
          <w:p>
            <w:pPr>
              <w:jc w:val="center"/>
            </w:pPr>
            <w:r>
              <w:rPr>
                <w:rFonts w:ascii="Times New Roman" w:cs="Times New Roman" w:eastAsia="Times New Roman" w:hAnsi="Times New Roman"/>
                <w:b/>
                <w:bCs/>
                <w:color w:val="263238"/>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Microsoft Office 365; Power BI (free); Google Data Studio; Figma</w:t>
            </w:r>
          </w:p>
        </w:tc>
      </w:tr>
    </w:tbl>
    <w:p>
      <w:pPr>
        <w:spacing w:after="200" w:before="0"/>
      </w:pPr>
      <w:r>
        <w:t xml:space="preserve"/>
      </w:r>
    </w:p>
    <w:p>
      <w:pPr>
        <w:pBdr>
          <w:bottom w:val="single" w:color="263238" w:sz="8" w:space="4"/>
        </w:pBdr>
        <w:spacing w:after="120" w:before="300"/>
      </w:pPr>
      <w:r>
        <w:rPr>
          <w:rFonts w:ascii="Times New Roman" w:cs="Times New Roman" w:eastAsia="Times New Roman" w:hAnsi="Times New Roman"/>
          <w:b/>
          <w:bCs/>
          <w:caps/>
          <w:color w:val="263238"/>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Sistem Informasi Manajemen berbobot 3 SKS membahas penggunaan teknologi informasi untuk mendukung pengambilan keputusan manajerial dalam konteks ekonomi Islam. Mahasiswa mempelajari cara kerja core banking syariah, perancangan database LKS, keamanan data nasabah sebagai amanah, dashboard BI untuk monitoring NPF, serta implikasi syariah dari AI dan big data. Workshop final menghasilkan desain SIM komprehensif untuk LKS atau UMKM halal pilihan.</w:t>
      </w:r>
    </w:p>
    <w:p>
      <w:pPr>
        <w:spacing w:after="200" w:before="0"/>
      </w:pPr>
      <w:r>
        <w:t xml:space="preserve"/>
      </w:r>
    </w:p>
    <w:p>
      <w:pPr>
        <w:pBdr>
          <w:bottom w:val="single" w:color="263238" w:sz="8" w:space="4"/>
        </w:pBdr>
        <w:spacing w:after="120" w:before="300"/>
      </w:pPr>
      <w:r>
        <w:rPr>
          <w:rFonts w:ascii="Times New Roman" w:cs="Times New Roman" w:eastAsia="Times New Roman" w:hAnsi="Times New Roman"/>
          <w:b/>
          <w:bCs/>
          <w:caps/>
          <w:color w:val="263238"/>
          <w:sz w:val="28"/>
          <w:szCs w:val="28"/>
        </w:rPr>
        <w:t xml:space="preserve">C. CAPAIAN PEMBELAJARAN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200"/>
      </w:tblGrid>
      <w:tr>
        <w:tc>
          <w:tcPr>
            <w:tcW w:type="dxa" w:w="12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18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62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Memahami konsep SIM, komponen, peran strategis dalam LKS, dan arsitektur SIA syariah.</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w:t>
            </w:r>
          </w:p>
        </w:tc>
        <w:tc>
          <w:tcPr>
            <w:tcW w:type="dxa" w:w="6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Merancang database sederhana (ER diagram) dan menganalisis alur sistem e-commerce halal.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Menganalisis keamanan SI dan tata kelola IT LKS (ISO 27001, COBIT).</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w:t>
            </w:r>
          </w:p>
        </w:tc>
        <w:tc>
          <w:tcPr>
            <w:tcW w:type="dxa" w:w="6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Menggunakan DSS/BI untuk analisis data LKS dan menganalisis implikasi ERP, AI, transformasi digital.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KK+S</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Merancang SIM komprehensif untuk LKS/UMKM halal dan mempresentasikannya kepada panel.</w:t>
            </w:r>
          </w:p>
        </w:tc>
      </w:tr>
    </w:tbl>
    <w:p>
      <w:pPr>
        <w:spacing w:after="200" w:before="0"/>
      </w:pPr>
      <w:r>
        <w:t xml:space="preserve"/>
      </w:r>
    </w:p>
    <w:p>
      <w:pPr>
        <w:pBdr>
          <w:bottom w:val="single" w:color="263238" w:sz="8" w:space="4"/>
        </w:pBdr>
        <w:spacing w:after="120" w:before="300"/>
      </w:pPr>
      <w:r>
        <w:rPr>
          <w:rFonts w:ascii="Times New Roman" w:cs="Times New Roman" w:eastAsia="Times New Roman" w:hAnsi="Times New Roman"/>
          <w:b/>
          <w:bCs/>
          <w:caps/>
          <w:color w:val="263238"/>
          <w:sz w:val="28"/>
          <w:szCs w:val="28"/>
        </w:rPr>
        <w:t xml:space="preserve">D. MATRIKS 16 PERTEMUAN</w:t>
      </w:r>
    </w:p>
    <w:p>
      <w:pPr>
        <w:spacing w:after="80" w:before="60"/>
        <w:jc w:val="both"/>
      </w:pPr>
      <w:r>
        <w:rPr>
          <w:rFonts w:ascii="Times New Roman" w:cs="Times New Roman" w:eastAsia="Times New Roman" w:hAnsi="Times New Roman"/>
          <w:color w:val="000000"/>
          <w:sz w:val="22"/>
          <w:szCs w:val="22"/>
        </w:rPr>
        <w:t xml:space="preserve">3 SKS = 150 menit. Mg.8 = UTS. Mg.14-15 = Workshop &amp; Presentasi (biru). Mg.16 = UAS.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400"/>
        <w:gridCol w:w="27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4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7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Pengantar SIM: konsep, komponen, dan peran strategis SIM dalam LKS Islam.</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Definisi SIM vs SI vs IT; Komponen SIM: hardware, software, brainware, data; Jenis SI: TPS, MIS, DSS, EIS; SIM dalam LKS: transparansi &amp; akuntabilitas data; Core banking syariah: iFlex, Silverlake; Data sebagai amanah; SIM di BAZNAS, BMT, BPRS; Tren cloud SIM.</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Overview</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Sistem informasi akuntansi dan core banking syariah.</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SIA: input, proses, output; Core banking syariah: modul teller, pembiayaan, tabungan, deposito; SIA Islam: amanah data keuangan; Laporan keuangan otomatis; Integrasi PSAK Syariah; Pelaporan OJK online; Demo core banking (video).</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Demo sistem</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fitur core banking syariah vs konvensional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Database dan manajemen data untuk LKS: ER diagram dan SQL dasar.</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Database: relasional vs NoSQL; DBMS: MySQL; Entitas, atribut, relasi; ER Diagram; SQL: SELECT, INSERT, UPDATE; Data nasabah sebagai amanah; Big Data di LKS; UU PDP 2022; Workshop: ER diagram BPRS.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ER diagram</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ER diagram database BPRS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SIM operasional: HRIS, SIM pembiayaan, SIM ZISWAF.</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HRIS: penggajian, absensi, rekrutmen digital; SIM Pembiayaan: aplikasi, scoring, monitoring; Workflow otomasi; SIM ZISWAF: platform zakat digital; SIM Wakaf online; Integrasi modul SIM LKS.</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sistem</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modul SIM yang dibutuhkan BMT modern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E-commerce halal dan sistem transaksi digital syariah.</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E-commerce: B2B, B2C, marketplace halal; Tokopedia Salam, Shopee Muslim; Keamanan transaksi: SSL, enkripsi, 2FA; API dan integrasi sistem; Hukum e-commerce Islam; PCI DSS; Workshop: alur sistem pembayaran halal.</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alur</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diagram alur sistem pembayaran halal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Keamanan sistem informasi dan perlindungan data nasabah.</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Ancaman SI: phishing, ransomware, DDoS; CIA triad; Enkripsi; Autentikasi; ISO 27001; Kejahatan siber: hukum + Islam; Privasi data nasabah = amanah; Disaster recovery plan; Kasus: kebocoran data LKS.</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kasus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kasus kebocoran data LKS + pencegahan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Audit sistem informasi dan IT governance untuk LKS.</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IT Governance: COBIT; Audit SI: tujuan, prosedur; ITGC (IT General Controls); IT Risk Management; OJK: POJK SPBE perbankan; Digital forensics; SLA; IT audit LKS syariah.</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COBIT</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IT governance LKS berdasarkan COBIT</w:t>
            </w:r>
          </w:p>
        </w:tc>
      </w:tr>
      <w:tr>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4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 Mg.1-7.</w:t>
            </w:r>
          </w:p>
        </w:tc>
        <w:tc>
          <w:tcPr>
            <w:tcW w:type="dxa" w:w="2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SIM komponen, SIA core banking, database, e-commerce Islam, keamanan SI, audit IT. Uraian analitis + kasus.</w:t>
            </w:r>
          </w:p>
        </w:tc>
        <w:tc>
          <w:tcPr>
            <w:tcW w:type="dxa" w:w="9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Decision Support System dan Business Intelligence untuk manajemen LKS.</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DSS: definisi, komponen; BI: data menjadi insight; Data warehouse; Dashboard manajemen LKS; Power BI demo; BI di LKS: analisis NPF, FDR, portofolio; DDDM dalam Islam: keputusan berbasis fakta.</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Demo Power BI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dashboard BI ideal untuk manajemen BPRS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ERP, CRM, dan SCM untuk LKS dan UMKM Islam.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ERP: Oracle FLEXCUBE, Temenos T24 syariah; CRM di LKS: data nasabah, segmentasi; SCM halal: traceability; Odoo untuk UMKM halal; Implementasi ERP: tahapan, risiko.</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Studi kasus ERP</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Studi kasus: implementasi ERP di bank syariah Indonesia</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AI, machine learning, dan big data dalam keuangan syariah.</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AI dalam keuangan Islam: hukumnya; Credit scoring AI untuk pembiayaan syariah; Fraud detection; Chatbot layanan; Big Data analisis perilaku nasabah; Robo-advisor halal; Risiko AI: bias, opaqueness.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Demo AI; Diskusi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peluang dan risiko AI dalam LKS perspektif syariah</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Transformasi digital LKS dan regulasi teknologi keuangan syariah.</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Digital bank syariah: BYOND by BSI; Open banking; QRIS; SNAP OJK; POJK 10/2022 (ITSK); RegTech; SupTech OJK; Digital onboarding: KYC digital.</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regulasi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BSI digital vs bank digital konvensional</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SDLC dan manajemen proyek pengembangan sistem informasi.</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SDLC: waterfall, agile, scrum; Requirement analysis; System design; Implementation, testing; Gantt chart; Evaluasi sistem; ROI pengembangan SI; Workshop: user requirements SIM BPRS lokal.</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agile</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user requirements SIM BPRS lokal</w:t>
            </w:r>
          </w:p>
        </w:tc>
      </w:tr>
      <w:tr>
        <w:tc>
          <w:tcPr>
            <w:tcW w:type="dxa" w:w="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merancang SIM komprehensif untuk LKS atau UMKM halal.</w:t>
            </w:r>
          </w:p>
        </w:tc>
        <w:tc>
          <w:tcPr>
            <w:tcW w:type="dxa" w:w="27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Kelompok 3-4 mhs merancang SIM: BPRS/BMT/LAZ/UMKM halal; Komponen: overview, modul, ER diagram, flowchart, keamanan, dashboard; Coaching dosen.</w:t>
            </w:r>
          </w:p>
        </w:tc>
        <w:tc>
          <w:tcPr>
            <w:tcW w:type="dxa" w:w="9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desain; Coaching</w:t>
            </w:r>
          </w:p>
        </w:tc>
        <w:tc>
          <w:tcPr>
            <w:tcW w:type="dxa" w:w="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Desain SIM komprehensif untuk entitas pilihan (10%)</w:t>
            </w:r>
          </w:p>
        </w:tc>
      </w:tr>
      <w:tr>
        <w:tc>
          <w:tcPr>
            <w:tcW w:type="dxa" w:w="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desain SIM &amp; review UAS.</w:t>
            </w:r>
          </w:p>
        </w:tc>
        <w:tc>
          <w:tcPr>
            <w:tcW w:type="dxa" w:w="27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desain SIM (10 mnt + QA 5 mnt): arsitektur, modul, keamanan, dashboard, justifikasi syariah; Review UAS.</w:t>
            </w:r>
          </w:p>
        </w:tc>
        <w:tc>
          <w:tcPr>
            <w:tcW w:type="dxa" w:w="9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Presentasi panel; Review</w:t>
            </w:r>
          </w:p>
        </w:tc>
        <w:tc>
          <w:tcPr>
            <w:tcW w:type="dxa" w:w="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desain SIM (10%)</w:t>
            </w:r>
          </w:p>
        </w:tc>
      </w:tr>
      <w:tr>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 komprehensif.</w:t>
            </w:r>
          </w:p>
        </w:tc>
        <w:tc>
          <w:tcPr>
            <w:tcW w:type="dxa" w:w="2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SIM, SIA core banking, database, e-commerce Islam, keamanan, DSS/BI, ERP-CRM, AI, transformasi digital, SDLC. Uraian + kasus.</w:t>
            </w:r>
          </w:p>
        </w:tc>
        <w:tc>
          <w:tcPr>
            <w:tcW w:type="dxa" w:w="9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263238" w:sz="8" w:space="4"/>
        </w:pBdr>
        <w:spacing w:after="120" w:before="300"/>
      </w:pPr>
      <w:r>
        <w:rPr>
          <w:rFonts w:ascii="Times New Roman" w:cs="Times New Roman" w:eastAsia="Times New Roman" w:hAnsi="Times New Roman"/>
          <w:b/>
          <w:bCs/>
          <w:caps/>
          <w:color w:val="263238"/>
          <w:sz w:val="28"/>
          <w:szCs w:val="28"/>
        </w:rPr>
        <w:t xml:space="preserve">E. EVALUASI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Min. 75%. Aktif diskusi kasus, demo, dan workshop.</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Terstruktur (5 tugas)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Core banking analisis; ER diagram; Alur sistem halal; Keamanan SI; Dashboard BI.</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1,2,3,4</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Workshop Desain + Presentasi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Desain SIM Mg.14 (10%) + Presentasi Mg.15 (10%).</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Uraian analitis + kasus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Uraian analitis komprehensif.</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ECEF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CEF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ECEFF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CEFF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200" w:before="0"/>
      </w:pPr>
      <w:r>
        <w:t xml:space="preserve"/>
      </w:r>
    </w:p>
    <w:p>
      <w:pPr>
        <w:pBdr>
          <w:bottom w:val="single" w:color="263238" w:sz="8" w:space="4"/>
        </w:pBdr>
        <w:spacing w:after="120" w:before="300"/>
      </w:pPr>
      <w:r>
        <w:rPr>
          <w:rFonts w:ascii="Times New Roman" w:cs="Times New Roman" w:eastAsia="Times New Roman" w:hAnsi="Times New Roman"/>
          <w:b/>
          <w:bCs/>
          <w:caps/>
          <w:color w:val="263238"/>
          <w:sz w:val="28"/>
          <w:szCs w:val="28"/>
        </w:rPr>
        <w:t xml:space="preserve">F.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w:t>
            </w:r>
          </w:p>
        </w:tc>
      </w:tr>
      <w:tr>
        <w:tc>
          <w:tcPr>
            <w:tcW w:type="dxa" w:w="1500"/>
            <w:gridSpan w:val="1"/>
            <w:tcBorders>
              <w:top w:val="single" w:color="AAAAAA" w:sz="6"/>
              <w:left w:val="single" w:color="AAAAAA" w:sz="6"/>
              <w:bottom w:val="single" w:color="AAAAAA" w:sz="6"/>
              <w:right w:val="single" w:color="AAAAAA" w:sz="6"/>
            </w:tcBorders>
            <w:shd w:fill="ECEFF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Laudon, K. C. &amp; Laudon, J. P. (2022). Management Information Systems: Managing the Digital Firm (17th ed.). Pearson.</w:t>
            </w:r>
          </w:p>
        </w:tc>
      </w:tr>
      <w:tr>
        <w:tc>
          <w:tcPr>
            <w:tcW w:type="dxa" w:w="1500"/>
            <w:gridSpan w:val="1"/>
            <w:tcBorders>
              <w:top w:val="single" w:color="AAAAAA" w:sz="6"/>
              <w:left w:val="single" w:color="AAAAAA" w:sz="6"/>
              <w:bottom w:val="single" w:color="AAAAAA" w:sz="6"/>
              <w:right w:val="single" w:color="AAAAAA" w:sz="6"/>
            </w:tcBorders>
            <w:shd w:fill="ECEFF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Satzinger, J. W., Jackson, R. B., &amp; Burd, S. D. (2016). Systems Analysis and Design in a Changing World. Cengage.</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Regulasi</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OJK. (2022). POJK No. 11/POJK.03/2022 tentang Penyelenggaraan TI oleh Bank Umum.</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OJK. (2024). Roadmap Transformasi Digital Perbankan Syariah Indonesia.</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Journal of Information Systems. American Accounting Association. Scopus.</w:t>
            </w:r>
          </w:p>
        </w:tc>
      </w:tr>
    </w:tbl>
    <w:p>
      <w:pPr>
        <w:spacing w:after="200" w:before="0"/>
      </w:pPr>
      <w:r>
        <w:t xml:space="preserve"/>
      </w:r>
    </w:p>
    <w:p>
      <w:pPr>
        <w:pBdr>
          <w:bottom w:val="single" w:color="263238" w:sz="8" w:space="4"/>
        </w:pBdr>
        <w:spacing w:after="120" w:before="300"/>
      </w:pPr>
      <w:r>
        <w:rPr>
          <w:rFonts w:ascii="Times New Roman" w:cs="Times New Roman" w:eastAsia="Times New Roman" w:hAnsi="Times New Roman"/>
          <w:b/>
          <w:bCs/>
          <w:caps/>
          <w:color w:val="263238"/>
          <w:sz w:val="28"/>
          <w:szCs w:val="28"/>
        </w:rPr>
        <w:t xml:space="preserve">G.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V Tahun Akademik 2025/2026 di STEI Fitrah Insani.</w:t>
      </w:r>
    </w:p>
    <w:p>
      <w:pPr>
        <w:spacing w:after="100" w:before="80"/>
        <w:jc w:val="right"/>
      </w:pPr>
      <w:r>
        <w:rPr>
          <w:rFonts w:ascii="Times New Roman" w:cs="Times New Roman" w:eastAsia="Times New Roman" w:hAnsi="Times New Roman"/>
          <w:sz w:val="22"/>
          <w:szCs w:val="22"/>
        </w:rPr>
        <w:t xml:space="preserve">Bandung Barat, September 2025</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263238"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t xml:space="preserve"/>
            </w:r>
          </w:p>
          <w:p>
            <w:pPr>
              <w:spacing w:after="40" w:before="0"/>
            </w:pPr>
            <w:r>
              <w:rPr>
                <w:rFonts w:ascii="Times New Roman" w:cs="Times New Roman" w:eastAsia="Times New Roman" w:hAnsi="Times New Roman"/>
                <w:b/>
                <w:bCs/>
                <w:color w:val="263238"/>
                <w:sz w:val="22"/>
                <w:szCs w:val="22"/>
              </w:rPr>
              <w:t xml:space="preserve">Alip Gunadi, S.Sos., M.Sos.</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t xml:space="preserve"/>
            </w:r>
          </w:p>
          <w:p>
            <w:pPr>
              <w:spacing w:after="40" w:before="0"/>
            </w:pPr>
            <w:r>
              <w:rPr>
                <w:rFonts w:ascii="Times New Roman" w:cs="Times New Roman" w:eastAsia="Times New Roman" w:hAnsi="Times New Roman"/>
                <w:b/>
                <w:bCs/>
                <w:color w:val="263238"/>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t xml:space="preserve"/>
            </w:r>
          </w:p>
          <w:p>
            <w:pPr>
              <w:spacing w:after="40" w:before="0"/>
            </w:pPr>
            <w:r>
              <w:rPr>
                <w:rFonts w:ascii="Times New Roman" w:cs="Times New Roman" w:eastAsia="Times New Roman" w:hAnsi="Times New Roman"/>
                <w:b/>
                <w:bCs/>
                <w:color w:val="263238"/>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63238"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63238" w:sz="6" w:space="4"/>
      </w:pBdr>
      <w:spacing w:after="60" w:before="0"/>
      <w:jc w:val="right"/>
    </w:pPr>
    <w:r>
      <w:rPr>
        <w:rFonts w:ascii="Times New Roman" w:cs="Times New Roman" w:eastAsia="Times New Roman" w:hAnsi="Times New Roman"/>
        <w:color w:val="455A64"/>
        <w:sz w:val="18"/>
        <w:szCs w:val="18"/>
      </w:rPr>
      <w:t xml:space="preserve">RPS | Sistem Informasi Manajemen | MKB11301/12301 | STEI FI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2026-06-09T04:55:11.576Z</dcterms:created>
  <dcterms:modified xsi:type="dcterms:W3CDTF">2026-06-09T04:55:11.576Z</dcterms:modified>
</cp:coreProperties>
</file>

<file path=docProps/custom.xml><?xml version="1.0" encoding="utf-8"?>
<Properties xmlns="http://schemas.openxmlformats.org/officeDocument/2006/custom-properties" xmlns:vt="http://schemas.openxmlformats.org/officeDocument/2006/docPropsVTypes"/>
</file>