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3141" w14:textId="77777777" w:rsidR="00620A21" w:rsidRDefault="00897876">
      <w:pPr>
        <w:pBdr>
          <w:top w:val="single" w:sz="6" w:space="0" w:color="F9A825"/>
        </w:pBdr>
        <w:shd w:val="clear" w:color="auto" w:fill="1B5E20"/>
        <w:spacing w:after="60"/>
        <w:jc w:val="center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SEKOLAH TINGGI EKONOMI ISLAM (STEI) FITRAH INSANI</w:t>
      </w:r>
    </w:p>
    <w:p w14:paraId="0E046E0C" w14:textId="77777777" w:rsidR="00620A21" w:rsidRDefault="00897876">
      <w:pPr>
        <w:shd w:val="clear" w:color="auto" w:fill="2E7D32"/>
        <w:jc w:val="center"/>
      </w:pPr>
      <w:r>
        <w:rPr>
          <w:rFonts w:ascii="Arial" w:eastAsia="Arial" w:hAnsi="Arial" w:cs="Arial"/>
          <w:color w:val="FFF8E1"/>
        </w:rPr>
        <w:t>Program Studi Ekonomi Syariah &amp; Perbankan Syariah</w:t>
      </w:r>
    </w:p>
    <w:p w14:paraId="5AFE7755" w14:textId="77777777" w:rsidR="00620A21" w:rsidRDefault="00897876">
      <w:pPr>
        <w:pBdr>
          <w:bottom w:val="single" w:sz="6" w:space="0" w:color="F9A825"/>
        </w:pBdr>
        <w:shd w:val="clear" w:color="auto" w:fill="2E7D32"/>
        <w:jc w:val="center"/>
      </w:pPr>
      <w:r>
        <w:rPr>
          <w:rFonts w:ascii="Arial" w:eastAsia="Arial" w:hAnsi="Arial" w:cs="Arial"/>
          <w:color w:val="FFF8E1"/>
          <w:sz w:val="18"/>
          <w:szCs w:val="18"/>
        </w:rPr>
        <w:t>Jl. Raya Gadobangkong No. 91, Kab. Bandung Barat, Jawa Barat</w:t>
      </w:r>
    </w:p>
    <w:p w14:paraId="6F34E1D3" w14:textId="77777777" w:rsidR="00620A21" w:rsidRDefault="00620A21">
      <w:pPr>
        <w:spacing w:before="160"/>
      </w:pPr>
    </w:p>
    <w:p w14:paraId="5AC855B6" w14:textId="77777777" w:rsidR="00620A21" w:rsidRDefault="00897876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1B5E20"/>
          <w:sz w:val="36"/>
          <w:szCs w:val="36"/>
        </w:rPr>
        <w:t>SOAL UJIAN AKHIR SEMESTER (UAS)</w:t>
      </w:r>
    </w:p>
    <w:p w14:paraId="528CFCE9" w14:textId="77777777" w:rsidR="00620A21" w:rsidRDefault="00897876">
      <w:pPr>
        <w:spacing w:after="60"/>
        <w:jc w:val="center"/>
      </w:pPr>
      <w:r>
        <w:rPr>
          <w:rFonts w:ascii="Arial" w:eastAsia="Arial" w:hAnsi="Arial" w:cs="Arial"/>
          <w:b/>
          <w:bCs/>
          <w:color w:val="2E7D32"/>
          <w:sz w:val="28"/>
          <w:szCs w:val="28"/>
        </w:rPr>
        <w:t>Mata Kuliah: Fiqh Muamalat</w:t>
      </w:r>
    </w:p>
    <w:p w14:paraId="05CF4FAA" w14:textId="77777777" w:rsidR="00620A21" w:rsidRDefault="00897876">
      <w:pPr>
        <w:pBdr>
          <w:bottom w:val="single" w:sz="6" w:space="0" w:color="F9A825"/>
        </w:pBdr>
        <w:spacing w:after="200"/>
        <w:jc w:val="center"/>
      </w:pPr>
      <w:r>
        <w:rPr>
          <w:rFonts w:ascii="Arial" w:eastAsia="Arial" w:hAnsi="Arial" w:cs="Arial"/>
          <w:color w:val="424242"/>
        </w:rPr>
        <w:t>Tahun Akademik 2025/2026 | Semester Genap</w:t>
      </w:r>
    </w:p>
    <w:p w14:paraId="7D2FD823" w14:textId="77777777" w:rsidR="00620A21" w:rsidRDefault="00620A2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20A21" w14:paraId="6C8DA6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3BD70" w14:textId="77777777" w:rsidR="00620A21" w:rsidRDefault="00897876">
            <w:pPr>
              <w:spacing w:before="80" w:after="80" w:line="276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INFORMASI UJIAN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D3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73BCA" w14:textId="77777777" w:rsidR="00620A21" w:rsidRDefault="00620A21">
            <w:pPr>
              <w:spacing w:before="80" w:after="80" w:line="276" w:lineRule="auto"/>
            </w:pPr>
          </w:p>
        </w:tc>
      </w:tr>
      <w:tr w:rsidR="00620A21" w14:paraId="2E1E7D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7A7D5" w14:textId="77777777" w:rsidR="00620A21" w:rsidRDefault="00897876">
            <w:pPr>
              <w:spacing w:before="80" w:after="80" w:line="276" w:lineRule="auto"/>
            </w:pPr>
            <w:r>
              <w:rPr>
                <w:b/>
                <w:bCs/>
                <w:color w:val="1B5E20"/>
                <w:sz w:val="21"/>
                <w:szCs w:val="21"/>
              </w:rPr>
              <w:t>Kode Mata Kuliah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E62BC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MKI 11104 / MKI 12104</w:t>
            </w:r>
          </w:p>
        </w:tc>
      </w:tr>
      <w:tr w:rsidR="00620A21" w14:paraId="4D1D05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98C85" w14:textId="77777777" w:rsidR="00620A21" w:rsidRDefault="00897876">
            <w:pPr>
              <w:spacing w:before="80" w:after="80" w:line="276" w:lineRule="auto"/>
            </w:pPr>
            <w:r>
              <w:rPr>
                <w:b/>
                <w:bCs/>
                <w:color w:val="1B5E20"/>
                <w:sz w:val="21"/>
                <w:szCs w:val="21"/>
              </w:rPr>
              <w:t>Semester / TA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0C833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II (Dua) / 2025-2026</w:t>
            </w:r>
          </w:p>
        </w:tc>
      </w:tr>
      <w:tr w:rsidR="00620A21" w14:paraId="17DD8C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BEDB0" w14:textId="77777777" w:rsidR="00620A21" w:rsidRDefault="00897876">
            <w:pPr>
              <w:spacing w:before="80" w:after="80" w:line="276" w:lineRule="auto"/>
            </w:pPr>
            <w:r>
              <w:rPr>
                <w:b/>
                <w:bCs/>
                <w:color w:val="1B5E20"/>
                <w:sz w:val="21"/>
                <w:szCs w:val="21"/>
              </w:rPr>
              <w:t>Bobot SKS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A78EA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3 SKS</w:t>
            </w:r>
          </w:p>
        </w:tc>
      </w:tr>
      <w:tr w:rsidR="00620A21" w14:paraId="798C2A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60078" w14:textId="77777777" w:rsidR="00620A21" w:rsidRDefault="00897876">
            <w:pPr>
              <w:spacing w:before="80" w:after="80" w:line="276" w:lineRule="auto"/>
            </w:pPr>
            <w:r>
              <w:rPr>
                <w:b/>
                <w:bCs/>
                <w:color w:val="1B5E20"/>
                <w:sz w:val="21"/>
                <w:szCs w:val="21"/>
              </w:rPr>
              <w:t>Waktu Ujian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CC8B1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120 Menit</w:t>
            </w:r>
          </w:p>
        </w:tc>
      </w:tr>
      <w:tr w:rsidR="00620A21" w14:paraId="7F9212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9C29E" w14:textId="77777777" w:rsidR="00620A21" w:rsidRDefault="00897876">
            <w:pPr>
              <w:spacing w:before="80" w:after="80" w:line="276" w:lineRule="auto"/>
            </w:pPr>
            <w:r>
              <w:rPr>
                <w:b/>
                <w:bCs/>
                <w:color w:val="1B5E20"/>
                <w:sz w:val="21"/>
                <w:szCs w:val="21"/>
              </w:rPr>
              <w:t>Sifat Ujian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BDC60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Tutup Buku (Closed Book)</w:t>
            </w:r>
          </w:p>
        </w:tc>
      </w:tr>
      <w:tr w:rsidR="00620A21" w14:paraId="5325D2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B0C90" w14:textId="77777777" w:rsidR="00620A21" w:rsidRDefault="00897876">
            <w:pPr>
              <w:spacing w:before="80" w:after="80" w:line="276" w:lineRule="auto"/>
            </w:pPr>
            <w:r>
              <w:rPr>
                <w:b/>
                <w:bCs/>
                <w:color w:val="1B5E20"/>
                <w:sz w:val="21"/>
                <w:szCs w:val="21"/>
              </w:rPr>
              <w:t>Dosen Pengampu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DC61A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Izzuddin Edi Siswanto, Lc., M.A.</w:t>
            </w:r>
          </w:p>
        </w:tc>
      </w:tr>
      <w:tr w:rsidR="00620A21" w14:paraId="18CE9B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5BA66" w14:textId="77777777" w:rsidR="00620A21" w:rsidRDefault="00897876">
            <w:pPr>
              <w:spacing w:before="80" w:after="80" w:line="276" w:lineRule="auto"/>
            </w:pPr>
            <w:r>
              <w:rPr>
                <w:b/>
                <w:bCs/>
                <w:color w:val="1B5E20"/>
                <w:sz w:val="21"/>
                <w:szCs w:val="21"/>
              </w:rPr>
              <w:t>Program Studi</w:t>
            </w:r>
          </w:p>
        </w:tc>
        <w:tc>
          <w:tcPr>
            <w:tcW w:w="6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CBB69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Ekonomi Syariah &amp; Perbankan Syariah</w:t>
            </w:r>
          </w:p>
        </w:tc>
      </w:tr>
    </w:tbl>
    <w:p w14:paraId="4934A23D" w14:textId="77777777" w:rsidR="00620A21" w:rsidRDefault="00620A21">
      <w:pPr>
        <w:spacing w:before="120"/>
      </w:pPr>
    </w:p>
    <w:p w14:paraId="0340CD97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80" w:after="40"/>
        <w:ind w:left="120"/>
      </w:pPr>
      <w:r>
        <w:rPr>
          <w:rFonts w:ascii="Arial" w:eastAsia="Arial" w:hAnsi="Arial" w:cs="Arial"/>
          <w:b/>
          <w:bCs/>
          <w:color w:val="1B5E20"/>
        </w:rPr>
        <w:t>IDENTITAS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360"/>
      </w:tblGrid>
      <w:tr w:rsidR="00620A21" w14:paraId="494A2E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DDDDDD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81BBBA5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Nama Lengkap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single" w:sz="6" w:space="0" w:color="DDDDDD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FAA614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6" w:space="0" w:color="DDDDDD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CC1FE6B" w14:textId="77777777" w:rsidR="00620A21" w:rsidRDefault="00620A21">
            <w:pPr>
              <w:spacing w:before="80" w:after="80" w:line="276" w:lineRule="auto"/>
            </w:pPr>
          </w:p>
        </w:tc>
      </w:tr>
      <w:tr w:rsidR="00620A21" w14:paraId="604412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DDDDDD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DEE9572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NIM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single" w:sz="6" w:space="0" w:color="DDDDDD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E7F907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6" w:space="0" w:color="DDDDDD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52494760" w14:textId="77777777" w:rsidR="00620A21" w:rsidRDefault="00620A21">
            <w:pPr>
              <w:spacing w:before="80" w:after="80" w:line="276" w:lineRule="auto"/>
            </w:pPr>
          </w:p>
        </w:tc>
      </w:tr>
      <w:tr w:rsidR="00620A21" w14:paraId="6655BE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DDDDDD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E923603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Kelas / Semester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single" w:sz="6" w:space="0" w:color="DDDDDD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2EEE60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6" w:space="0" w:color="DDDDDD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357BB82F" w14:textId="77777777" w:rsidR="00620A21" w:rsidRDefault="00620A21">
            <w:pPr>
              <w:spacing w:before="80" w:after="80" w:line="276" w:lineRule="auto"/>
            </w:pPr>
          </w:p>
        </w:tc>
      </w:tr>
      <w:tr w:rsidR="00620A21" w14:paraId="4CA9F7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DDDDDD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2822B94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Tanggal Ujian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single" w:sz="6" w:space="0" w:color="DDDDDD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CE8FFA" w14:textId="77777777" w:rsidR="00620A21" w:rsidRDefault="00897876">
            <w:pPr>
              <w:spacing w:before="80" w:after="80" w:line="276" w:lineRule="auto"/>
            </w:pPr>
            <w:r>
              <w:rPr>
                <w:color w:val="212121"/>
                <w:sz w:val="21"/>
                <w:szCs w:val="21"/>
              </w:rPr>
              <w:t>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6" w:space="0" w:color="DDDDDD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D76410A" w14:textId="77777777" w:rsidR="00620A21" w:rsidRDefault="00620A21">
            <w:pPr>
              <w:spacing w:before="80" w:after="80" w:line="276" w:lineRule="auto"/>
            </w:pPr>
          </w:p>
        </w:tc>
      </w:tr>
    </w:tbl>
    <w:p w14:paraId="2F8C6FB1" w14:textId="77777777" w:rsidR="00620A21" w:rsidRDefault="00620A21">
      <w:pPr>
        <w:spacing w:before="140"/>
      </w:pPr>
    </w:p>
    <w:p w14:paraId="39A59B3D" w14:textId="77777777" w:rsidR="00620A21" w:rsidRDefault="00897876">
      <w:pPr>
        <w:pBdr>
          <w:left w:val="single" w:sz="18" w:space="0" w:color="2E7D32"/>
        </w:pBdr>
        <w:shd w:val="clear" w:color="auto" w:fill="E8F5E9"/>
        <w:spacing w:before="80" w:after="60"/>
        <w:ind w:left="120"/>
      </w:pPr>
      <w:r>
        <w:rPr>
          <w:rFonts w:ascii="Arial" w:eastAsia="Arial" w:hAnsi="Arial" w:cs="Arial"/>
          <w:b/>
          <w:bCs/>
          <w:color w:val="1B5E20"/>
        </w:rPr>
        <w:t>PETUNJUK PENGERJAAN</w:t>
      </w:r>
    </w:p>
    <w:p w14:paraId="21414702" w14:textId="77777777" w:rsidR="00620A21" w:rsidRDefault="00897876">
      <w:pPr>
        <w:spacing w:before="40" w:after="40"/>
        <w:ind w:left="360"/>
      </w:pPr>
      <w:r>
        <w:rPr>
          <w:color w:val="1B5E20"/>
          <w:sz w:val="20"/>
          <w:szCs w:val="20"/>
        </w:rPr>
        <w:t>Bismillahirrahmanirrahim. Bertakwalah kepada Allah dalam setiap jawaban, karena kejujuran dalam ujian adalah bagian dari amanah akademik dan integritas seorang muslim.</w:t>
      </w:r>
    </w:p>
    <w:p w14:paraId="604DD504" w14:textId="77777777" w:rsidR="00620A21" w:rsidRDefault="00897876">
      <w:pPr>
        <w:spacing w:before="30" w:after="30"/>
        <w:ind w:left="480" w:hanging="280"/>
      </w:pPr>
      <w:r>
        <w:rPr>
          <w:rFonts w:ascii="Arial" w:eastAsia="Arial" w:hAnsi="Arial" w:cs="Arial"/>
          <w:b/>
          <w:bCs/>
          <w:color w:val="2E7D32"/>
          <w:sz w:val="20"/>
          <w:szCs w:val="20"/>
        </w:rPr>
        <w:t>1.</w:t>
      </w:r>
      <w:r>
        <w:rPr>
          <w:rFonts w:ascii="Arial" w:eastAsia="Arial" w:hAnsi="Arial" w:cs="Arial"/>
          <w:b/>
          <w:bCs/>
          <w:color w:val="2E7D32"/>
          <w:sz w:val="20"/>
          <w:szCs w:val="20"/>
        </w:rPr>
        <w:tab/>
      </w:r>
      <w:r>
        <w:rPr>
          <w:color w:val="212121"/>
          <w:sz w:val="20"/>
          <w:szCs w:val="20"/>
        </w:rPr>
        <w:t>Bacalah setiap soal dengan teliti sebelum menjawab.</w:t>
      </w:r>
    </w:p>
    <w:p w14:paraId="24F1EA9F" w14:textId="77777777" w:rsidR="00620A21" w:rsidRDefault="00897876">
      <w:pPr>
        <w:spacing w:before="30" w:after="30"/>
        <w:ind w:left="480" w:hanging="280"/>
      </w:pPr>
      <w:r>
        <w:rPr>
          <w:rFonts w:ascii="Arial" w:eastAsia="Arial" w:hAnsi="Arial" w:cs="Arial"/>
          <w:b/>
          <w:bCs/>
          <w:color w:val="2E7D32"/>
          <w:sz w:val="20"/>
          <w:szCs w:val="20"/>
        </w:rPr>
        <w:t>2.</w:t>
      </w:r>
      <w:r>
        <w:rPr>
          <w:rFonts w:ascii="Arial" w:eastAsia="Arial" w:hAnsi="Arial" w:cs="Arial"/>
          <w:b/>
          <w:bCs/>
          <w:color w:val="2E7D32"/>
          <w:sz w:val="20"/>
          <w:szCs w:val="20"/>
        </w:rPr>
        <w:tab/>
      </w:r>
      <w:r>
        <w:rPr>
          <w:color w:val="212121"/>
          <w:sz w:val="20"/>
          <w:szCs w:val="20"/>
        </w:rPr>
        <w:t>Bagian A (Pilihan Ganda, 25 soal x 1 poin): Pilih satu jawaban yang paling tepat dengan memberi tanda silang (X).</w:t>
      </w:r>
    </w:p>
    <w:p w14:paraId="6FC2AC60" w14:textId="77777777" w:rsidR="00620A21" w:rsidRDefault="00897876">
      <w:pPr>
        <w:spacing w:before="30" w:after="30"/>
        <w:ind w:left="480" w:hanging="280"/>
      </w:pPr>
      <w:r>
        <w:rPr>
          <w:rFonts w:ascii="Arial" w:eastAsia="Arial" w:hAnsi="Arial" w:cs="Arial"/>
          <w:b/>
          <w:bCs/>
          <w:color w:val="2E7D32"/>
          <w:sz w:val="20"/>
          <w:szCs w:val="20"/>
        </w:rPr>
        <w:t>3.</w:t>
      </w:r>
      <w:r>
        <w:rPr>
          <w:rFonts w:ascii="Arial" w:eastAsia="Arial" w:hAnsi="Arial" w:cs="Arial"/>
          <w:b/>
          <w:bCs/>
          <w:color w:val="2E7D32"/>
          <w:sz w:val="20"/>
          <w:szCs w:val="20"/>
        </w:rPr>
        <w:tab/>
      </w:r>
      <w:r>
        <w:rPr>
          <w:color w:val="212121"/>
          <w:sz w:val="20"/>
          <w:szCs w:val="20"/>
        </w:rPr>
        <w:t>Bagian B (Isian Singkat, 5 soal x 6 poin): Jawab ringkas, tepat, dan menggunakan istilah fiqh yang benar (4-6 kalimat).</w:t>
      </w:r>
    </w:p>
    <w:p w14:paraId="1A5BDE2E" w14:textId="77777777" w:rsidR="00620A21" w:rsidRDefault="00897876">
      <w:pPr>
        <w:spacing w:before="30" w:after="30"/>
        <w:ind w:left="480" w:hanging="280"/>
      </w:pPr>
      <w:r>
        <w:rPr>
          <w:rFonts w:ascii="Arial" w:eastAsia="Arial" w:hAnsi="Arial" w:cs="Arial"/>
          <w:b/>
          <w:bCs/>
          <w:color w:val="2E7D32"/>
          <w:sz w:val="20"/>
          <w:szCs w:val="20"/>
        </w:rPr>
        <w:t>4.</w:t>
      </w:r>
      <w:r>
        <w:rPr>
          <w:rFonts w:ascii="Arial" w:eastAsia="Arial" w:hAnsi="Arial" w:cs="Arial"/>
          <w:b/>
          <w:bCs/>
          <w:color w:val="2E7D32"/>
          <w:sz w:val="20"/>
          <w:szCs w:val="20"/>
        </w:rPr>
        <w:tab/>
      </w:r>
      <w:r>
        <w:rPr>
          <w:color w:val="212121"/>
          <w:sz w:val="20"/>
          <w:szCs w:val="20"/>
        </w:rPr>
        <w:t>Bagian C (Esai Analitis): Pilih 3 dari 4 soal. Setiap soal bernilai 15 poin. Jawab secara sistematis dengan merujuk pada dalil, kaidah fiqhiyyah, dan/atau fatwa DSN-MUI.</w:t>
      </w:r>
    </w:p>
    <w:p w14:paraId="51675590" w14:textId="77777777" w:rsidR="00620A21" w:rsidRDefault="00897876">
      <w:pPr>
        <w:spacing w:before="30" w:after="30"/>
        <w:ind w:left="480" w:hanging="280"/>
      </w:pPr>
      <w:r>
        <w:rPr>
          <w:rFonts w:ascii="Arial" w:eastAsia="Arial" w:hAnsi="Arial" w:cs="Arial"/>
          <w:b/>
          <w:bCs/>
          <w:color w:val="2E7D32"/>
          <w:sz w:val="20"/>
          <w:szCs w:val="20"/>
        </w:rPr>
        <w:t>5.</w:t>
      </w:r>
      <w:r>
        <w:rPr>
          <w:rFonts w:ascii="Arial" w:eastAsia="Arial" w:hAnsi="Arial" w:cs="Arial"/>
          <w:b/>
          <w:bCs/>
          <w:color w:val="2E7D32"/>
          <w:sz w:val="20"/>
          <w:szCs w:val="20"/>
        </w:rPr>
        <w:tab/>
      </w:r>
      <w:r>
        <w:rPr>
          <w:color w:val="212121"/>
          <w:sz w:val="20"/>
          <w:szCs w:val="20"/>
        </w:rPr>
        <w:t>Dilarang keras bekerja sama, membuka buku, atau menggunakan perangkat komunikasi apapun.</w:t>
      </w:r>
    </w:p>
    <w:p w14:paraId="044A60C3" w14:textId="77777777" w:rsidR="00620A21" w:rsidRDefault="00620A21">
      <w:pPr>
        <w:spacing w:before="140"/>
      </w:pPr>
    </w:p>
    <w:p w14:paraId="346EDE73" w14:textId="77777777" w:rsidR="00620A21" w:rsidRDefault="00897876">
      <w:pPr>
        <w:pStyle w:val="Heading2"/>
        <w:pBdr>
          <w:bottom w:val="single" w:sz="4" w:space="0" w:color="F9A825"/>
        </w:pBdr>
      </w:pPr>
      <w:r>
        <w:t>DISTRIBUSI PENILAIAN</w:t>
      </w:r>
    </w:p>
    <w:p w14:paraId="1C58B1CE" w14:textId="77777777" w:rsidR="00620A21" w:rsidRDefault="00620A2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2000"/>
        <w:gridCol w:w="2160"/>
      </w:tblGrid>
      <w:tr w:rsidR="00620A21" w14:paraId="5C5971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DF04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2200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5241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Jumlah Soal</w:t>
            </w:r>
          </w:p>
        </w:tc>
        <w:tc>
          <w:tcPr>
            <w:tcW w:w="2000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4B20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Bobot/Soal</w:t>
            </w:r>
          </w:p>
        </w:tc>
        <w:tc>
          <w:tcPr>
            <w:tcW w:w="2160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D75A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Poin</w:t>
            </w:r>
          </w:p>
        </w:tc>
      </w:tr>
      <w:tr w:rsidR="00620A21" w14:paraId="6DEF16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6670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A — Pilihan Ganda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D671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25 soal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7B5B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1 poin</w:t>
            </w:r>
          </w:p>
        </w:tc>
        <w:tc>
          <w:tcPr>
            <w:tcW w:w="2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AFE6A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25 poin</w:t>
            </w:r>
          </w:p>
        </w:tc>
      </w:tr>
      <w:tr w:rsidR="00620A21" w14:paraId="477F93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7BED5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B — Isian Singkat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9C03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5 soal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067D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6 poin</w:t>
            </w:r>
          </w:p>
        </w:tc>
        <w:tc>
          <w:tcPr>
            <w:tcW w:w="2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DCB9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30 poin</w:t>
            </w:r>
          </w:p>
        </w:tc>
      </w:tr>
      <w:tr w:rsidR="00620A21" w14:paraId="7D4C4E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BCF4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C — Esai Analitis (pilih 3)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C90CA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3 soal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7F68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15 poin</w:t>
            </w:r>
          </w:p>
        </w:tc>
        <w:tc>
          <w:tcPr>
            <w:tcW w:w="2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9373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45 poin</w:t>
            </w:r>
          </w:p>
        </w:tc>
      </w:tr>
      <w:tr w:rsidR="00620A21" w14:paraId="5FE335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9B82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TOTAL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FC2EF" w14:textId="77777777" w:rsidR="00620A21" w:rsidRDefault="00620A21">
            <w:pPr>
              <w:spacing w:before="80" w:after="80" w:line="276" w:lineRule="auto"/>
              <w:jc w:val="center"/>
            </w:pP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63CA4" w14:textId="77777777" w:rsidR="00620A21" w:rsidRDefault="00620A21">
            <w:pPr>
              <w:spacing w:before="80" w:after="80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360C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100 poin</w:t>
            </w:r>
          </w:p>
        </w:tc>
      </w:tr>
    </w:tbl>
    <w:p w14:paraId="2A8303CF" w14:textId="77777777" w:rsidR="00620A21" w:rsidRDefault="00620A21">
      <w:pPr>
        <w:spacing w:before="80"/>
      </w:pPr>
    </w:p>
    <w:p w14:paraId="7F35D990" w14:textId="77777777" w:rsidR="00620A21" w:rsidRDefault="00897876">
      <w:r>
        <w:br w:type="page"/>
      </w:r>
    </w:p>
    <w:p w14:paraId="4FE86073" w14:textId="77777777" w:rsidR="00620A21" w:rsidRDefault="00897876">
      <w:pPr>
        <w:pStyle w:val="Heading1"/>
        <w:pBdr>
          <w:bottom w:val="single" w:sz="6" w:space="0" w:color="F9A825"/>
        </w:pBdr>
        <w:shd w:val="clear" w:color="auto" w:fill="1B5E20"/>
        <w:ind w:left="140" w:right="140"/>
      </w:pPr>
      <w:r>
        <w:lastRenderedPageBreak/>
        <w:t>BAGIAN A — PILIHAN GANDA</w:t>
      </w:r>
    </w:p>
    <w:p w14:paraId="20C8EE47" w14:textId="77777777" w:rsidR="00620A21" w:rsidRDefault="00897876">
      <w:pPr>
        <w:spacing w:before="80" w:after="80" w:line="276" w:lineRule="auto"/>
      </w:pPr>
      <w:r>
        <w:rPr>
          <w:b/>
          <w:bCs/>
          <w:color w:val="212121"/>
          <w:sz w:val="21"/>
          <w:szCs w:val="21"/>
        </w:rPr>
        <w:t xml:space="preserve">Petunjuk: </w:t>
      </w:r>
      <w:r>
        <w:rPr>
          <w:color w:val="212121"/>
          <w:sz w:val="21"/>
          <w:szCs w:val="21"/>
        </w:rPr>
        <w:t>Pilih satu jawaban yang paling tepat. (25 soal × 1 poin = 25 poin)</w:t>
      </w:r>
    </w:p>
    <w:p w14:paraId="5769CCBE" w14:textId="77777777" w:rsidR="00620A21" w:rsidRDefault="00620A21">
      <w:pPr>
        <w:pBdr>
          <w:bottom w:val="single" w:sz="6" w:space="0" w:color="F9A825"/>
        </w:pBdr>
        <w:spacing w:before="100" w:after="100"/>
      </w:pPr>
    </w:p>
    <w:p w14:paraId="10E082A6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1. </w:t>
      </w:r>
      <w:r>
        <w:rPr>
          <w:rFonts w:ascii="Arial" w:eastAsia="Arial" w:hAnsi="Arial" w:cs="Arial"/>
          <w:b/>
          <w:bCs/>
          <w:color w:val="00695C"/>
        </w:rPr>
        <w:t>[Definisi &amp; Ruang Lingkup Fiqh Muamalat]</w:t>
      </w:r>
    </w:p>
    <w:p w14:paraId="1000C3D1" w14:textId="77777777" w:rsidR="00620A21" w:rsidRDefault="00897876">
      <w:pPr>
        <w:spacing w:before="40" w:after="60"/>
        <w:ind w:left="200"/>
      </w:pPr>
      <w:r>
        <w:rPr>
          <w:color w:val="212121"/>
        </w:rPr>
        <w:t>Secara etimologi, kata 'muamalat' (المعاملات) berasal dari akar kata 'amala' yang bermakna...</w:t>
      </w:r>
    </w:p>
    <w:p w14:paraId="0864F488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Ibadah kepada Allah SWT secara individual</w:t>
      </w:r>
    </w:p>
    <w:p w14:paraId="2405C373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Saling berbuat atau transaksi antara dua pihak atau lebih</w:t>
      </w:r>
    </w:p>
    <w:p w14:paraId="0C27D58B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Peraturan yang dibuat oleh pemerintah Islam</w:t>
      </w:r>
    </w:p>
    <w:p w14:paraId="6F37E2E6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Hukum yang bersumber dari ijma' ulama</w:t>
      </w:r>
    </w:p>
    <w:p w14:paraId="4E08949B" w14:textId="77777777" w:rsidR="00620A21" w:rsidRDefault="00620A21">
      <w:pPr>
        <w:spacing w:before="40"/>
      </w:pPr>
    </w:p>
    <w:p w14:paraId="3A39CC4F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2. </w:t>
      </w:r>
      <w:r>
        <w:rPr>
          <w:rFonts w:ascii="Arial" w:eastAsia="Arial" w:hAnsi="Arial" w:cs="Arial"/>
          <w:b/>
          <w:bCs/>
          <w:color w:val="00695C"/>
        </w:rPr>
        <w:t>[Prinsip Dasar Muamalat]</w:t>
      </w:r>
    </w:p>
    <w:p w14:paraId="565FCFE9" w14:textId="77777777" w:rsidR="00620A21" w:rsidRDefault="00897876">
      <w:pPr>
        <w:spacing w:before="40" w:after="60"/>
        <w:ind w:left="200"/>
      </w:pPr>
      <w:r>
        <w:rPr>
          <w:color w:val="212121"/>
        </w:rPr>
        <w:t>Kaidah fiqhiyyah yang menjadi prinsip utama dalam muamalat berbunyi: 'Al-ashlu fi al-mu'amalat al-ibahah hatta yadulla ad-dalilu 'ala at-tahrim.' Makna kaidah ini adalah...</w:t>
      </w:r>
    </w:p>
    <w:p w14:paraId="34B7F5FC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Semua transaksi muamalat pada dasarnya haram kecuali ada dalil yang menghalalkannya</w:t>
      </w:r>
    </w:p>
    <w:p w14:paraId="1064A44F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Hukum asal semua transaksi muamalat adalah boleh, kecuali ada dalil yang mengharamkannya</w:t>
      </w:r>
    </w:p>
    <w:p w14:paraId="0000236D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Setiap transaksi harus mendapat persetujuan ulama sebelum dilaksanakan</w:t>
      </w:r>
    </w:p>
    <w:p w14:paraId="205BACF8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Muamalat hanya boleh dilakukan antara sesama muslim</w:t>
      </w:r>
    </w:p>
    <w:p w14:paraId="78076B8D" w14:textId="77777777" w:rsidR="00620A21" w:rsidRDefault="00620A21">
      <w:pPr>
        <w:spacing w:before="40"/>
      </w:pPr>
    </w:p>
    <w:p w14:paraId="4FB5F675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3. </w:t>
      </w:r>
      <w:r>
        <w:rPr>
          <w:rFonts w:ascii="Arial" w:eastAsia="Arial" w:hAnsi="Arial" w:cs="Arial"/>
          <w:b/>
          <w:bCs/>
          <w:color w:val="00695C"/>
        </w:rPr>
        <w:t>[Teori Akad — Rukun &amp; Syarat]</w:t>
      </w:r>
    </w:p>
    <w:p w14:paraId="12BCD879" w14:textId="77777777" w:rsidR="00620A21" w:rsidRDefault="00897876">
      <w:pPr>
        <w:spacing w:before="40" w:after="60"/>
        <w:ind w:left="200"/>
      </w:pPr>
      <w:r>
        <w:rPr>
          <w:color w:val="212121"/>
        </w:rPr>
        <w:t>Dalam fiqh muamalat, 'aqidain' (العاقدان) merupakan salah satu rukun akad yang merujuk pada...</w:t>
      </w:r>
    </w:p>
    <w:p w14:paraId="71C957FF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Objek atau barang yang menjadi pokok transaksi</w:t>
      </w:r>
    </w:p>
    <w:p w14:paraId="5441BAC3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Lafal ijab dan qabul yang diucapkan dalam transaksi</w:t>
      </w:r>
    </w:p>
    <w:p w14:paraId="78A69EAE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Dua pihak yang melakukan akad (penjual dan pembeli/pengelola dan pemilik modal)</w:t>
      </w:r>
    </w:p>
    <w:p w14:paraId="2B22833B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Harga yang disepakati dalam transaksi jual beli</w:t>
      </w:r>
    </w:p>
    <w:p w14:paraId="6611383C" w14:textId="77777777" w:rsidR="00620A21" w:rsidRDefault="00620A21">
      <w:pPr>
        <w:spacing w:before="40"/>
      </w:pPr>
    </w:p>
    <w:p w14:paraId="3DA752C7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4. </w:t>
      </w:r>
      <w:r>
        <w:rPr>
          <w:rFonts w:ascii="Arial" w:eastAsia="Arial" w:hAnsi="Arial" w:cs="Arial"/>
          <w:b/>
          <w:bCs/>
          <w:color w:val="00695C"/>
        </w:rPr>
        <w:t>[Akad Shahih, Fasid &amp; Batal]</w:t>
      </w:r>
    </w:p>
    <w:p w14:paraId="571F753B" w14:textId="77777777" w:rsidR="00620A21" w:rsidRDefault="00897876">
      <w:pPr>
        <w:spacing w:before="40" w:after="60"/>
        <w:ind w:left="200"/>
      </w:pPr>
      <w:r>
        <w:rPr>
          <w:color w:val="212121"/>
        </w:rPr>
        <w:t>Akad yang secara prinsip sah namun mengandung kekurangan pada salah satu sifat atau syarat tambahannya disebut akad...</w:t>
      </w:r>
    </w:p>
    <w:p w14:paraId="6CE14993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Akad batal (باطل)</w:t>
      </w:r>
    </w:p>
    <w:p w14:paraId="19D070E2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Akad shahih (صحيح)</w:t>
      </w:r>
    </w:p>
    <w:p w14:paraId="6C8757E7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Akad fasid (فاسد)</w:t>
      </w:r>
    </w:p>
    <w:p w14:paraId="1F4435E7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Akad mauquf (موقوف)</w:t>
      </w:r>
    </w:p>
    <w:p w14:paraId="16D4917F" w14:textId="77777777" w:rsidR="00620A21" w:rsidRDefault="00620A21">
      <w:pPr>
        <w:spacing w:before="40"/>
      </w:pPr>
    </w:p>
    <w:p w14:paraId="73DE7FEA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5. </w:t>
      </w:r>
      <w:r>
        <w:rPr>
          <w:rFonts w:ascii="Arial" w:eastAsia="Arial" w:hAnsi="Arial" w:cs="Arial"/>
          <w:b/>
          <w:bCs/>
          <w:color w:val="00695C"/>
        </w:rPr>
        <w:t>[Jual Beli (Al-Bai') — Syarat Objek]</w:t>
      </w:r>
    </w:p>
    <w:p w14:paraId="39DE187D" w14:textId="77777777" w:rsidR="00620A21" w:rsidRDefault="00897876">
      <w:pPr>
        <w:spacing w:before="40" w:after="60"/>
        <w:ind w:left="200"/>
      </w:pPr>
      <w:r>
        <w:rPr>
          <w:color w:val="212121"/>
        </w:rPr>
        <w:t>Salah satu syarat objek jual beli (mahallul aqd) dalam fiqh muamalat adalah objek harus 'ma'lum' (معلوم). Syarat ini berarti objek transaksi harus bersifat...</w:t>
      </w:r>
    </w:p>
    <w:p w14:paraId="185E3D38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Bernilai tinggi dan langka di pasaran</w:t>
      </w:r>
    </w:p>
    <w:p w14:paraId="725F3D98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Diketahui secara jelas oleh kedua belah pihak (jenis, jumlah, sifat)</w:t>
      </w:r>
    </w:p>
    <w:p w14:paraId="4ACAEF86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Dimiliki secara mutlak oleh penjual tanpa sengketa</w:t>
      </w:r>
    </w:p>
    <w:p w14:paraId="6653B288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Berada di tangan penjual pada saat akad dilaksanakan</w:t>
      </w:r>
    </w:p>
    <w:p w14:paraId="33F4F6DB" w14:textId="77777777" w:rsidR="00620A21" w:rsidRDefault="00620A21">
      <w:pPr>
        <w:spacing w:before="40"/>
      </w:pPr>
    </w:p>
    <w:p w14:paraId="57AEF52A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6. </w:t>
      </w:r>
      <w:r>
        <w:rPr>
          <w:rFonts w:ascii="Arial" w:eastAsia="Arial" w:hAnsi="Arial" w:cs="Arial"/>
          <w:b/>
          <w:bCs/>
          <w:color w:val="00695C"/>
        </w:rPr>
        <w:t>[Riba — Jenis &amp; Hukum]</w:t>
      </w:r>
    </w:p>
    <w:p w14:paraId="6E0042A4" w14:textId="77777777" w:rsidR="00620A21" w:rsidRDefault="00897876">
      <w:pPr>
        <w:spacing w:before="40" w:after="60"/>
        <w:ind w:left="200"/>
      </w:pPr>
      <w:r>
        <w:rPr>
          <w:color w:val="212121"/>
        </w:rPr>
        <w:t>Riba yang terjadi karena adanya penambahan dalam pertukaran barang ribawi sejenis (seperti emas dengan emas, beras dengan beras) dengan kadar yang tidak sama disebut...</w:t>
      </w:r>
    </w:p>
    <w:p w14:paraId="1B098D7C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Riba nasi'ah (ربا النسيئة)</w:t>
      </w:r>
    </w:p>
    <w:p w14:paraId="588583EB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Riba fadhl (ربا الفضل)</w:t>
      </w:r>
    </w:p>
    <w:p w14:paraId="1522BF37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lastRenderedPageBreak/>
        <w:t>C.</w:t>
      </w:r>
      <w:r>
        <w:rPr>
          <w:b/>
          <w:bCs/>
          <w:color w:val="2E7D32"/>
        </w:rPr>
        <w:tab/>
      </w:r>
      <w:r>
        <w:rPr>
          <w:color w:val="212121"/>
        </w:rPr>
        <w:t>Riba qardh (ربا القرض)</w:t>
      </w:r>
    </w:p>
    <w:p w14:paraId="710E6995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Riba jahiliyyah</w:t>
      </w:r>
    </w:p>
    <w:p w14:paraId="50F579B5" w14:textId="77777777" w:rsidR="00620A21" w:rsidRDefault="00620A21">
      <w:pPr>
        <w:spacing w:before="40"/>
      </w:pPr>
    </w:p>
    <w:p w14:paraId="744AE2E7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7. </w:t>
      </w:r>
      <w:r>
        <w:rPr>
          <w:rFonts w:ascii="Arial" w:eastAsia="Arial" w:hAnsi="Arial" w:cs="Arial"/>
          <w:b/>
          <w:bCs/>
          <w:color w:val="00695C"/>
        </w:rPr>
        <w:t>[Gharar dalam Transaksi]</w:t>
      </w:r>
    </w:p>
    <w:p w14:paraId="77EFA310" w14:textId="77777777" w:rsidR="00620A21" w:rsidRDefault="00897876">
      <w:pPr>
        <w:spacing w:before="40" w:after="60"/>
        <w:ind w:left="200"/>
      </w:pPr>
      <w:r>
        <w:rPr>
          <w:color w:val="212121"/>
        </w:rPr>
        <w:t>Transaksi jual beli ikan yang masih berada di dalam sungai atau laut (sebelum ditangkap) dilarang dalam fiqh muamalat karena mengandung unsur...</w:t>
      </w:r>
    </w:p>
    <w:p w14:paraId="3F4F9346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Riba fadhl karena nilai tidak setara</w:t>
      </w:r>
    </w:p>
    <w:p w14:paraId="6AD1C503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Gharar (ketidakpastian berlebih) pada objek transaksi</w:t>
      </w:r>
    </w:p>
    <w:p w14:paraId="0C7FE31A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Ihtikar (penimbunan) yang merugikan masyarakat</w:t>
      </w:r>
    </w:p>
    <w:p w14:paraId="21381C36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Maysir karena bersifat spekulatif semata</w:t>
      </w:r>
    </w:p>
    <w:p w14:paraId="009F0D33" w14:textId="77777777" w:rsidR="00620A21" w:rsidRDefault="00620A21">
      <w:pPr>
        <w:spacing w:before="40"/>
      </w:pPr>
    </w:p>
    <w:p w14:paraId="70CA1F3D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8. </w:t>
      </w:r>
      <w:r>
        <w:rPr>
          <w:rFonts w:ascii="Arial" w:eastAsia="Arial" w:hAnsi="Arial" w:cs="Arial"/>
          <w:b/>
          <w:bCs/>
          <w:color w:val="00695C"/>
        </w:rPr>
        <w:t>[Ijarah — Konsep &amp; Aplikasi]</w:t>
      </w:r>
    </w:p>
    <w:p w14:paraId="151D4C78" w14:textId="77777777" w:rsidR="00620A21" w:rsidRDefault="00897876">
      <w:pPr>
        <w:spacing w:before="40" w:after="60"/>
        <w:ind w:left="200"/>
      </w:pPr>
      <w:r>
        <w:rPr>
          <w:color w:val="212121"/>
        </w:rPr>
        <w:t>Akad ijarah muntahiyah bi al-tamlik (IMBT) yang diterapkan pada pembiayaan rumah syariah di bank syariah menggabungkan unsur...</w:t>
      </w:r>
    </w:p>
    <w:p w14:paraId="200B466D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Sewa murni (ijarah) tanpa opsi kepemilikan apapun</w:t>
      </w:r>
    </w:p>
    <w:p w14:paraId="6B998B3A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Sewa (ijarah) yang diakhiri dengan perpindahan kepemilikan melalui hibah atau jual beli</w:t>
      </w:r>
    </w:p>
    <w:p w14:paraId="7C7F22C8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Jual beli kredit biasa dengan tambahan margin bunga</w:t>
      </w:r>
    </w:p>
    <w:p w14:paraId="34665675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Mudharabah antara bank dan nasabah dalam kepemilikan aset</w:t>
      </w:r>
    </w:p>
    <w:p w14:paraId="550F8D76" w14:textId="77777777" w:rsidR="00620A21" w:rsidRDefault="00620A21">
      <w:pPr>
        <w:spacing w:before="40"/>
      </w:pPr>
    </w:p>
    <w:p w14:paraId="50B2C23B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9. </w:t>
      </w:r>
      <w:r>
        <w:rPr>
          <w:rFonts w:ascii="Arial" w:eastAsia="Arial" w:hAnsi="Arial" w:cs="Arial"/>
          <w:b/>
          <w:bCs/>
          <w:color w:val="00695C"/>
        </w:rPr>
        <w:t>[Syirkah — Jenis &amp; Pembagian]</w:t>
      </w:r>
    </w:p>
    <w:p w14:paraId="74D22D84" w14:textId="77777777" w:rsidR="00620A21" w:rsidRDefault="00897876">
      <w:pPr>
        <w:spacing w:before="40" w:after="60"/>
        <w:ind w:left="200"/>
      </w:pPr>
      <w:r>
        <w:rPr>
          <w:color w:val="212121"/>
        </w:rPr>
        <w:t>Dalam akad syirkah 'inan, prinsip utama pembagian keuntungan didasarkan pada...</w:t>
      </w:r>
    </w:p>
    <w:p w14:paraId="3E292A39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Porsi kerja masing-masing pihak secara mutlak</w:t>
      </w:r>
    </w:p>
    <w:p w14:paraId="4C459D8E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Kesepakatan kedua belah pihak, tidak harus proporsional dengan modal</w:t>
      </w:r>
    </w:p>
    <w:p w14:paraId="25BA2A0D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Besarnya modal yang disetorkan secara proporsional dan wajib</w:t>
      </w:r>
    </w:p>
    <w:p w14:paraId="71EC09EA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Keputusan pihak ketiga yang bersifat netral</w:t>
      </w:r>
    </w:p>
    <w:p w14:paraId="07454402" w14:textId="77777777" w:rsidR="00620A21" w:rsidRDefault="00620A21">
      <w:pPr>
        <w:spacing w:before="40"/>
      </w:pPr>
    </w:p>
    <w:p w14:paraId="074EA6B8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10. </w:t>
      </w:r>
      <w:r>
        <w:rPr>
          <w:rFonts w:ascii="Arial" w:eastAsia="Arial" w:hAnsi="Arial" w:cs="Arial"/>
          <w:b/>
          <w:bCs/>
          <w:color w:val="00695C"/>
        </w:rPr>
        <w:t>[Mudharabah — Konsep &amp; Jenis]</w:t>
      </w:r>
    </w:p>
    <w:p w14:paraId="6F5E97D7" w14:textId="77777777" w:rsidR="00620A21" w:rsidRDefault="00897876">
      <w:pPr>
        <w:spacing w:before="40" w:after="60"/>
        <w:ind w:left="200"/>
      </w:pPr>
      <w:r>
        <w:rPr>
          <w:color w:val="212121"/>
        </w:rPr>
        <w:t>Dalam akad mudharabah muthlaqah, shahibul maal (pemilik modal) memberikan kewenangan kepada mudharib (pengelola) untuk...</w:t>
      </w:r>
    </w:p>
    <w:p w14:paraId="1AF3F963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Mengelola modal hanya pada bidang usaha yang telah ditentukan secara spesifik</w:t>
      </w:r>
    </w:p>
    <w:p w14:paraId="1CB2FC32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Mengelola modal secara bebas pada usaha apapun yang dianggap menguntungkan sesuai syariah</w:t>
      </w:r>
    </w:p>
    <w:p w14:paraId="1981CA9B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Membagi modal dengan mitra usaha lain tanpa persetujuan shahibul maal</w:t>
      </w:r>
    </w:p>
    <w:p w14:paraId="234657E1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Menginvestasikan modal pada pasar modal konvensional apabila lebih menguntungkan</w:t>
      </w:r>
    </w:p>
    <w:p w14:paraId="5CA615B9" w14:textId="77777777" w:rsidR="00620A21" w:rsidRDefault="00620A21">
      <w:pPr>
        <w:spacing w:before="40"/>
      </w:pPr>
    </w:p>
    <w:p w14:paraId="6A9C42E1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11. </w:t>
      </w:r>
      <w:r>
        <w:rPr>
          <w:rFonts w:ascii="Arial" w:eastAsia="Arial" w:hAnsi="Arial" w:cs="Arial"/>
          <w:b/>
          <w:bCs/>
          <w:color w:val="00695C"/>
        </w:rPr>
        <w:t>[Musyarakah — Aplikasi di Perbankan]</w:t>
      </w:r>
    </w:p>
    <w:p w14:paraId="07BEA86E" w14:textId="77777777" w:rsidR="00620A21" w:rsidRDefault="00897876">
      <w:pPr>
        <w:spacing w:before="40" w:after="60"/>
        <w:ind w:left="200"/>
      </w:pPr>
      <w:r>
        <w:rPr>
          <w:color w:val="212121"/>
        </w:rPr>
        <w:t>Produk pembiayaan musyarakah mutanaqishah (MMQ) pada bank syariah Indonesia memiliki mekanisme khusus yaitu...</w:t>
      </w:r>
    </w:p>
    <w:p w14:paraId="38502CA6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Porsi kepemilikan bank berkurang secara bertahap seiring pembayaran nasabah hingga nasabah memiliki penuh</w:t>
      </w:r>
    </w:p>
    <w:p w14:paraId="76CDA7FB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Nasabah dan bank berbagi risiko kerugian secara merata tanpa pengurangan porsi</w:t>
      </w:r>
    </w:p>
    <w:p w14:paraId="4AB2338E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Bank hanya bertindak sebagai wakil nasabah dalam transaksi pembelian aset</w:t>
      </w:r>
    </w:p>
    <w:p w14:paraId="3170B3AA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Pembiayaan didasarkan pada akad jual beli dengan margin keuntungan tetap</w:t>
      </w:r>
    </w:p>
    <w:p w14:paraId="4BA95BDF" w14:textId="77777777" w:rsidR="00620A21" w:rsidRDefault="00620A21">
      <w:pPr>
        <w:spacing w:before="40"/>
      </w:pPr>
    </w:p>
    <w:p w14:paraId="3B364F0E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12. </w:t>
      </w:r>
      <w:r>
        <w:rPr>
          <w:rFonts w:ascii="Arial" w:eastAsia="Arial" w:hAnsi="Arial" w:cs="Arial"/>
          <w:b/>
          <w:bCs/>
          <w:color w:val="00695C"/>
        </w:rPr>
        <w:t>[Qardh &amp; Rahn]</w:t>
      </w:r>
    </w:p>
    <w:p w14:paraId="2D83AC25" w14:textId="77777777" w:rsidR="00620A21" w:rsidRDefault="00897876">
      <w:pPr>
        <w:spacing w:before="40" w:after="60"/>
        <w:ind w:left="200"/>
      </w:pPr>
      <w:r>
        <w:rPr>
          <w:color w:val="212121"/>
        </w:rPr>
        <w:t>Dalam akad rahn (gadai syariah) di Pegadaian Syariah, biaya yang dibebankan kepada nasabah atas penyimpanan dan perawatan barang gadai menggunakan akad...</w:t>
      </w:r>
    </w:p>
    <w:p w14:paraId="2F6FDC09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Riba, karena merupakan tambahan atas pinjaman pokok</w:t>
      </w:r>
    </w:p>
    <w:p w14:paraId="715921E1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lastRenderedPageBreak/>
        <w:t>B.</w:t>
      </w:r>
      <w:r>
        <w:rPr>
          <w:b/>
          <w:bCs/>
          <w:color w:val="2E7D32"/>
        </w:rPr>
        <w:tab/>
      </w:r>
      <w:r>
        <w:rPr>
          <w:color w:val="212121"/>
        </w:rPr>
        <w:t>Ijarah, berupa ujrah (fee) atas jasa pemeliharaan barang gadai</w:t>
      </w:r>
    </w:p>
    <w:p w14:paraId="0375A210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Murabahah, sebagai margin keuntungan atas transaksi jual beli</w:t>
      </w:r>
    </w:p>
    <w:p w14:paraId="52D6F3E3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Mudharabah, sebagai bagi hasil dari pemanfaatan barang gadai</w:t>
      </w:r>
    </w:p>
    <w:p w14:paraId="1B572E86" w14:textId="77777777" w:rsidR="00620A21" w:rsidRDefault="00620A21">
      <w:pPr>
        <w:spacing w:before="40"/>
      </w:pPr>
    </w:p>
    <w:p w14:paraId="7AA08319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13. </w:t>
      </w:r>
      <w:r>
        <w:rPr>
          <w:rFonts w:ascii="Arial" w:eastAsia="Arial" w:hAnsi="Arial" w:cs="Arial"/>
          <w:b/>
          <w:bCs/>
          <w:color w:val="00695C"/>
        </w:rPr>
        <w:t>[Wakalah bil Ujrah]</w:t>
      </w:r>
    </w:p>
    <w:p w14:paraId="7AD24DAA" w14:textId="77777777" w:rsidR="00620A21" w:rsidRDefault="00897876">
      <w:pPr>
        <w:spacing w:before="40" w:after="60"/>
        <w:ind w:left="200"/>
      </w:pPr>
      <w:r>
        <w:rPr>
          <w:color w:val="212121"/>
        </w:rPr>
        <w:t>Dalam sistem asuransi syariah model wakalah bil ujrah, perusahaan asuransi (operator) berkedudukan sebagai...</w:t>
      </w:r>
    </w:p>
    <w:p w14:paraId="70FA6F10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Pemilik dana premi yang berhak menggunakannya secara bebas</w:t>
      </w:r>
    </w:p>
    <w:p w14:paraId="52839FD7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Wakil (agen) peserta yang mengelola dana tabarru' dan investasi dengan imbalan ujrah (fee) tertentu</w:t>
      </w:r>
    </w:p>
    <w:p w14:paraId="1E97CBA8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Pihak yang menjamin kerugian peserta dari modal perusahaan sendiri</w:t>
      </w:r>
    </w:p>
    <w:p w14:paraId="406CA99F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Mudharib yang berbagi keuntungan investasi dengan peserta asuransi</w:t>
      </w:r>
    </w:p>
    <w:p w14:paraId="23B41E71" w14:textId="77777777" w:rsidR="00620A21" w:rsidRDefault="00620A21">
      <w:pPr>
        <w:spacing w:before="40"/>
      </w:pPr>
    </w:p>
    <w:p w14:paraId="50009B2F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14. </w:t>
      </w:r>
      <w:r>
        <w:rPr>
          <w:rFonts w:ascii="Arial" w:eastAsia="Arial" w:hAnsi="Arial" w:cs="Arial"/>
          <w:b/>
          <w:bCs/>
          <w:color w:val="00695C"/>
        </w:rPr>
        <w:t>[Takaful — Prinsip &amp; Model]</w:t>
      </w:r>
    </w:p>
    <w:p w14:paraId="424E3483" w14:textId="77777777" w:rsidR="00620A21" w:rsidRDefault="00897876">
      <w:pPr>
        <w:spacing w:before="40" w:after="60"/>
        <w:ind w:left="200"/>
      </w:pPr>
      <w:r>
        <w:rPr>
          <w:color w:val="212121"/>
        </w:rPr>
        <w:t>Perbedaan fundamental antara asuransi syariah (takaful) dan asuransi konvensional terletak pada konsep...</w:t>
      </w:r>
    </w:p>
    <w:p w14:paraId="4D4168A5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Besarnya premi yang dibayarkan peserta kepada perusahaan</w:t>
      </w:r>
    </w:p>
    <w:p w14:paraId="615860B9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Tabarru' (dana kebajikan bersama) dan ta'awun (tolong-menolong) dalam takaful vs transfer risiko murni dalam konvensional</w:t>
      </w:r>
    </w:p>
    <w:p w14:paraId="168390CC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Jenis risiko yang dapat dipertanggungkan dalam kedua sistem tersebut</w:t>
      </w:r>
    </w:p>
    <w:p w14:paraId="505691B0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Keberadaan dewan direksi dan komisaris dalam perusahaan asuransi</w:t>
      </w:r>
    </w:p>
    <w:p w14:paraId="241FF3E4" w14:textId="77777777" w:rsidR="00620A21" w:rsidRDefault="00620A21">
      <w:pPr>
        <w:spacing w:before="40"/>
      </w:pPr>
    </w:p>
    <w:p w14:paraId="78DC3B54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15. </w:t>
      </w:r>
      <w:r>
        <w:rPr>
          <w:rFonts w:ascii="Arial" w:eastAsia="Arial" w:hAnsi="Arial" w:cs="Arial"/>
          <w:b/>
          <w:bCs/>
          <w:color w:val="00695C"/>
        </w:rPr>
        <w:t>[Pasar Modal Syariah — Sukuk]</w:t>
      </w:r>
    </w:p>
    <w:p w14:paraId="33DD0CFD" w14:textId="77777777" w:rsidR="00620A21" w:rsidRDefault="00897876">
      <w:pPr>
        <w:spacing w:before="40" w:after="60"/>
        <w:ind w:left="200"/>
      </w:pPr>
      <w:r>
        <w:rPr>
          <w:color w:val="212121"/>
        </w:rPr>
        <w:t>Sukuk ijarah diterbitkan berdasarkan akad yang mendasari suatu aset yang disewakan. Hal yang membedakan sukuk dari obligasi konvensional adalah...</w:t>
      </w:r>
    </w:p>
    <w:p w14:paraId="424808F9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Sukuk tidak dapat diperdagangkan di pasar sekunder</w:t>
      </w:r>
    </w:p>
    <w:p w14:paraId="608D01BC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Sukuk merepresentasikan kepemilikan atas aset atau manfaat nyata (underlying asset), bukan hutang semata</w:t>
      </w:r>
    </w:p>
    <w:p w14:paraId="1C887BDD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Imbal hasil sukuk selalu lebih tinggi daripada bunga obligasi konvensional</w:t>
      </w:r>
    </w:p>
    <w:p w14:paraId="3B049CB6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Penerbit sukuk tidak wajib membayar kembali nilai nominal kepada investor</w:t>
      </w:r>
    </w:p>
    <w:p w14:paraId="3AFCBA46" w14:textId="77777777" w:rsidR="00620A21" w:rsidRDefault="00620A21">
      <w:pPr>
        <w:spacing w:before="40"/>
      </w:pPr>
    </w:p>
    <w:p w14:paraId="0C82E633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16. </w:t>
      </w:r>
      <w:r>
        <w:rPr>
          <w:rFonts w:ascii="Arial" w:eastAsia="Arial" w:hAnsi="Arial" w:cs="Arial"/>
          <w:b/>
          <w:bCs/>
          <w:color w:val="00695C"/>
        </w:rPr>
        <w:t>[Wakaf Produktif]</w:t>
      </w:r>
    </w:p>
    <w:p w14:paraId="14C5F30B" w14:textId="77777777" w:rsidR="00620A21" w:rsidRDefault="00897876">
      <w:pPr>
        <w:spacing w:before="40" w:after="60"/>
        <w:ind w:left="200"/>
      </w:pPr>
      <w:r>
        <w:rPr>
          <w:color w:val="212121"/>
        </w:rPr>
        <w:t>Cash Waqf Linked Sukuk (CWLS) yang diterbitkan oleh pemerintah Indonesia merupakan inovasi yang menggabungkan...</w:t>
      </w:r>
    </w:p>
    <w:p w14:paraId="0909AF89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Zakat profesi dengan instrumen obligasi pemerintah konvensional</w:t>
      </w:r>
    </w:p>
    <w:p w14:paraId="539FD9A2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Dana wakaf uang dengan sukuk negara, di mana imbal hasil sukuk digunakan untuk program sosial</w:t>
      </w:r>
    </w:p>
    <w:p w14:paraId="366D04E7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Dana infak dan shadaqah untuk pembiayaan proyek infrastruktur pemerintah</w:t>
      </w:r>
    </w:p>
    <w:p w14:paraId="0F61DEB9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Reksa dana syariah dengan program tabungan haji nasional</w:t>
      </w:r>
    </w:p>
    <w:p w14:paraId="38AA19A7" w14:textId="77777777" w:rsidR="00620A21" w:rsidRDefault="00620A21">
      <w:pPr>
        <w:spacing w:before="40"/>
      </w:pPr>
    </w:p>
    <w:p w14:paraId="70A6E937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17. </w:t>
      </w:r>
      <w:r>
        <w:rPr>
          <w:rFonts w:ascii="Arial" w:eastAsia="Arial" w:hAnsi="Arial" w:cs="Arial"/>
          <w:b/>
          <w:bCs/>
          <w:color w:val="00695C"/>
        </w:rPr>
        <w:t>[Zakat Kontemporer]</w:t>
      </w:r>
    </w:p>
    <w:p w14:paraId="4E4DE31B" w14:textId="77777777" w:rsidR="00620A21" w:rsidRDefault="00897876">
      <w:pPr>
        <w:spacing w:before="40" w:after="60"/>
        <w:ind w:left="200"/>
      </w:pPr>
      <w:r>
        <w:rPr>
          <w:color w:val="212121"/>
        </w:rPr>
        <w:t>Zakat profesi (zakat penghasilan) dianalogikan dengan zakat mal karena memenuhi syarat wajib zakat. Nisab zakat profesi yang paling banyak digunakan mengacu pada...</w:t>
      </w:r>
    </w:p>
    <w:p w14:paraId="1D0E73E1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Nisab perak sebesar 200 dirham atau setara</w:t>
      </w:r>
    </w:p>
    <w:p w14:paraId="4E8035E3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Nisab emas sebesar 85 gram emas atau ekuivalennya</w:t>
      </w:r>
    </w:p>
    <w:p w14:paraId="27A01351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Nisab zakat pertanian sebesar 653 kg gandum atau beras</w:t>
      </w:r>
    </w:p>
    <w:p w14:paraId="4311D9B3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Tidak ada nisab karena semua penghasilan wajib dizakati</w:t>
      </w:r>
    </w:p>
    <w:p w14:paraId="1ED9889D" w14:textId="77777777" w:rsidR="00620A21" w:rsidRDefault="00620A21">
      <w:pPr>
        <w:spacing w:before="40"/>
      </w:pPr>
    </w:p>
    <w:p w14:paraId="1A5AA7AF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18. </w:t>
      </w:r>
      <w:r>
        <w:rPr>
          <w:rFonts w:ascii="Arial" w:eastAsia="Arial" w:hAnsi="Arial" w:cs="Arial"/>
          <w:b/>
          <w:bCs/>
          <w:color w:val="00695C"/>
        </w:rPr>
        <w:t>[Murabahah di Perbankan Syariah]</w:t>
      </w:r>
    </w:p>
    <w:p w14:paraId="22DFA457" w14:textId="77777777" w:rsidR="00620A21" w:rsidRDefault="00897876">
      <w:pPr>
        <w:spacing w:before="40" w:after="60"/>
        <w:ind w:left="200"/>
      </w:pPr>
      <w:r>
        <w:rPr>
          <w:color w:val="212121"/>
        </w:rPr>
        <w:t>Akad murabahah pada pembiayaan bank syariah adalah sah secara syariah apabila...</w:t>
      </w:r>
    </w:p>
    <w:p w14:paraId="78B0672F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lastRenderedPageBreak/>
        <w:t>A.</w:t>
      </w:r>
      <w:r>
        <w:rPr>
          <w:b/>
          <w:bCs/>
          <w:color w:val="2E7D32"/>
        </w:rPr>
        <w:tab/>
      </w:r>
      <w:r>
        <w:rPr>
          <w:color w:val="212121"/>
        </w:rPr>
        <w:t>Bank memberikan pinjaman uang kepada nasabah untuk membeli sendiri barang yang diinginkan</w:t>
      </w:r>
    </w:p>
    <w:p w14:paraId="22735E27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Bank terlebih dahulu memiliki atau menguasai barang, kemudian menjual kepada nasabah dengan margin yang disepakati</w:t>
      </w:r>
    </w:p>
    <w:p w14:paraId="3EEFBD2F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Nasabah membayar angsuran dengan nilai yang berbeda-beda sesuai fluktuasi suku bunga pasar</w:t>
      </w:r>
    </w:p>
    <w:p w14:paraId="0E3984B3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Bank dan nasabah bersama-sama berinvestasi dalam proyek usaha tertentu</w:t>
      </w:r>
    </w:p>
    <w:p w14:paraId="4FA48B96" w14:textId="77777777" w:rsidR="00620A21" w:rsidRDefault="00620A21">
      <w:pPr>
        <w:spacing w:before="40"/>
      </w:pPr>
    </w:p>
    <w:p w14:paraId="768BDB0C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19. </w:t>
      </w:r>
      <w:r>
        <w:rPr>
          <w:rFonts w:ascii="Arial" w:eastAsia="Arial" w:hAnsi="Arial" w:cs="Arial"/>
          <w:b/>
          <w:bCs/>
          <w:color w:val="00695C"/>
        </w:rPr>
        <w:t>[Isu Kontemporer — Fintech Syariah]</w:t>
      </w:r>
    </w:p>
    <w:p w14:paraId="6E5F483A" w14:textId="77777777" w:rsidR="00620A21" w:rsidRDefault="00897876">
      <w:pPr>
        <w:spacing w:before="40" w:after="60"/>
        <w:ind w:left="200"/>
      </w:pPr>
      <w:r>
        <w:rPr>
          <w:color w:val="212121"/>
        </w:rPr>
        <w:t>Platform P2P Lending Syariah (pinjaman online syariah) yang terdaftar di OJK menggunakan akad utama...</w:t>
      </w:r>
    </w:p>
    <w:p w14:paraId="5862D66D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Murabahah antara pemberi pinjaman dan peminjam</w:t>
      </w:r>
    </w:p>
    <w:p w14:paraId="62C8E917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Qardh (untuk pinjaman kebajikan) atau Musyarakah/Mudharabah (untuk pembiayaan produktif)</w:t>
      </w:r>
    </w:p>
    <w:p w14:paraId="50A2FADC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Rahn (gadai) dengan barang jaminan berupa aset digital</w:t>
      </w:r>
    </w:p>
    <w:p w14:paraId="177EAC28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Wakalah murni tanpa unsur bagi hasil atau margin apapun</w:t>
      </w:r>
    </w:p>
    <w:p w14:paraId="719F3306" w14:textId="77777777" w:rsidR="00620A21" w:rsidRDefault="00620A21">
      <w:pPr>
        <w:spacing w:before="40"/>
      </w:pPr>
    </w:p>
    <w:p w14:paraId="03756BBD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20. </w:t>
      </w:r>
      <w:r>
        <w:rPr>
          <w:rFonts w:ascii="Arial" w:eastAsia="Arial" w:hAnsi="Arial" w:cs="Arial"/>
          <w:b/>
          <w:bCs/>
          <w:color w:val="00695C"/>
        </w:rPr>
        <w:t>[Isu Kontemporer — Aset Kripto]</w:t>
      </w:r>
    </w:p>
    <w:p w14:paraId="4AB2DD31" w14:textId="77777777" w:rsidR="00620A21" w:rsidRDefault="00897876">
      <w:pPr>
        <w:spacing w:before="40" w:after="60"/>
        <w:ind w:left="200"/>
      </w:pPr>
      <w:r>
        <w:rPr>
          <w:color w:val="212121"/>
        </w:rPr>
        <w:t>Ijtima' Ulama Komisi Fatwa MUI menyatakan bahwa penggunaan cryptocurrency sebagai mata uang adalah haram karena mengandung unsur-unsur berikut, KECUALI...</w:t>
      </w:r>
    </w:p>
    <w:p w14:paraId="4ADC8F18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Gharar (ketidakpastian berlebihan) pada nilai dan kepemilikan</w:t>
      </w:r>
    </w:p>
    <w:p w14:paraId="0A6A73F3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Dharar (bahaya/kerugian) bagi sistem keuangan dan masyarakat</w:t>
      </w:r>
    </w:p>
    <w:p w14:paraId="30EED7CB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Qimar (spekulasi yang menyerupai perjudian)</w:t>
      </w:r>
    </w:p>
    <w:p w14:paraId="55D94828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Riba fadhl karena pertukaran antar kripto tidak setara</w:t>
      </w:r>
    </w:p>
    <w:p w14:paraId="0BB21654" w14:textId="77777777" w:rsidR="00620A21" w:rsidRDefault="00620A21">
      <w:pPr>
        <w:spacing w:before="40"/>
      </w:pPr>
    </w:p>
    <w:p w14:paraId="4A0F484A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21. </w:t>
      </w:r>
      <w:r>
        <w:rPr>
          <w:rFonts w:ascii="Arial" w:eastAsia="Arial" w:hAnsi="Arial" w:cs="Arial"/>
          <w:b/>
          <w:bCs/>
          <w:color w:val="00695C"/>
        </w:rPr>
        <w:t>[Kaidah Fiqhiyyah dalam Muamalat]</w:t>
      </w:r>
    </w:p>
    <w:p w14:paraId="47552C6E" w14:textId="77777777" w:rsidR="00620A21" w:rsidRDefault="00897876">
      <w:pPr>
        <w:spacing w:before="40" w:after="60"/>
        <w:ind w:left="200"/>
      </w:pPr>
      <w:r>
        <w:rPr>
          <w:color w:val="212121"/>
        </w:rPr>
        <w:t>Kaidah 'la dharara wa la dhirar' (لا ضرر ولا ضرار) diterapkan dalam transaksi muamalat untuk melarang...</w:t>
      </w:r>
    </w:p>
    <w:p w14:paraId="299640DE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Akad yang tidak memiliki ijab dan qabul yang jelas</w:t>
      </w:r>
    </w:p>
    <w:p w14:paraId="04435460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Transaksi yang menimbulkan kerugian sepihak atau memindahkan bahaya kepada pihak lain</w:t>
      </w:r>
    </w:p>
    <w:p w14:paraId="2608A48B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Pembayaran dengan mata uang asing dalam transaksi domestik</w:t>
      </w:r>
    </w:p>
    <w:p w14:paraId="349D2EC8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Jual beli yang dilakukan di luar waktu dan tempat yang ditentukan</w:t>
      </w:r>
    </w:p>
    <w:p w14:paraId="0D1870AC" w14:textId="77777777" w:rsidR="00620A21" w:rsidRDefault="00620A21">
      <w:pPr>
        <w:spacing w:before="40"/>
      </w:pPr>
    </w:p>
    <w:p w14:paraId="7DA72AEE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22. </w:t>
      </w:r>
      <w:r>
        <w:rPr>
          <w:rFonts w:ascii="Arial" w:eastAsia="Arial" w:hAnsi="Arial" w:cs="Arial"/>
          <w:b/>
          <w:bCs/>
          <w:color w:val="00695C"/>
        </w:rPr>
        <w:t>[Ijtihad &amp; Fatwa Kontemporer]</w:t>
      </w:r>
    </w:p>
    <w:p w14:paraId="1126F25C" w14:textId="77777777" w:rsidR="00620A21" w:rsidRDefault="00897876">
      <w:pPr>
        <w:spacing w:before="40" w:after="60"/>
        <w:ind w:left="200"/>
      </w:pPr>
      <w:r>
        <w:rPr>
          <w:color w:val="212121"/>
        </w:rPr>
        <w:t>Metode ijtihad yang digunakan MUI dalam mengeluarkan fatwa tentang isu muamalat kontemporer yang belum ada nashnya secara eksplisit dalam Al-Qur'an dan Hadis adalah...</w:t>
      </w:r>
    </w:p>
    <w:p w14:paraId="1E2C7DAE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Taqlid mutlak kepada pendapat imam Syafi'i saja</w:t>
      </w:r>
    </w:p>
    <w:p w14:paraId="2BDE2FEA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Qiyas, maslahah mursalah, 'urf, dan pertimbangan maqashid syariah secara komprehensif</w:t>
      </w:r>
    </w:p>
    <w:p w14:paraId="05E0E43A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Ijma' seluruh umat Islam di seluruh dunia</w:t>
      </w:r>
    </w:p>
    <w:p w14:paraId="1FA02BBC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Keputusan sepihak pemerintah tanpa rujukan ulama</w:t>
      </w:r>
    </w:p>
    <w:p w14:paraId="5EBA9AA5" w14:textId="77777777" w:rsidR="00620A21" w:rsidRDefault="00620A21">
      <w:pPr>
        <w:spacing w:before="40"/>
      </w:pPr>
    </w:p>
    <w:p w14:paraId="37CB937E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23. </w:t>
      </w:r>
      <w:r>
        <w:rPr>
          <w:rFonts w:ascii="Arial" w:eastAsia="Arial" w:hAnsi="Arial" w:cs="Arial"/>
          <w:b/>
          <w:bCs/>
          <w:color w:val="00695C"/>
        </w:rPr>
        <w:t>[Akad Tabarru' vs Mu'awadhat]</w:t>
      </w:r>
    </w:p>
    <w:p w14:paraId="17E623AA" w14:textId="77777777" w:rsidR="00620A21" w:rsidRDefault="00897876">
      <w:pPr>
        <w:spacing w:before="40" w:after="60"/>
        <w:ind w:left="200"/>
      </w:pPr>
      <w:r>
        <w:rPr>
          <w:color w:val="212121"/>
        </w:rPr>
        <w:t>Perbedaan mendasar antara akad mu'awadhat dan akad tabarru' dalam fiqh muamalat adalah...</w:t>
      </w:r>
    </w:p>
    <w:p w14:paraId="72F2F0E5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Akad mu'awadhat hanya berlaku untuk jual beli, sedangkan tabarru' hanya untuk asuransi</w:t>
      </w:r>
    </w:p>
    <w:p w14:paraId="6D106D9C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Akad mu'awadhat bersifat pertukaran (ada kompensasi timbal balik), sedangkan tabarru' bersifat pemberian tulus tanpa mengharap imbalan</w:t>
      </w:r>
    </w:p>
    <w:p w14:paraId="2A49F395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Akad mu'awadhat bersifat wajib dilaksanakan, sedangkan tabarru' bersifat sunnah</w:t>
      </w:r>
    </w:p>
    <w:p w14:paraId="721262FB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Akad tabarru' menghasilkan keuntungan finansial, sedangkan mu'awadhat tidak</w:t>
      </w:r>
    </w:p>
    <w:p w14:paraId="466C3ECE" w14:textId="77777777" w:rsidR="00620A21" w:rsidRDefault="00620A21">
      <w:pPr>
        <w:spacing w:before="40"/>
      </w:pPr>
    </w:p>
    <w:p w14:paraId="41B235D5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24. </w:t>
      </w:r>
      <w:r>
        <w:rPr>
          <w:rFonts w:ascii="Arial" w:eastAsia="Arial" w:hAnsi="Arial" w:cs="Arial"/>
          <w:b/>
          <w:bCs/>
          <w:color w:val="00695C"/>
        </w:rPr>
        <w:t>[Hibah &amp; Wakaf]</w:t>
      </w:r>
    </w:p>
    <w:p w14:paraId="6CC813C7" w14:textId="77777777" w:rsidR="00620A21" w:rsidRDefault="00897876">
      <w:pPr>
        <w:spacing w:before="40" w:after="60"/>
        <w:ind w:left="200"/>
      </w:pPr>
      <w:r>
        <w:rPr>
          <w:color w:val="212121"/>
        </w:rPr>
        <w:t>Perbedaan utama antara hibah dan wakaf dalam fiqh muamalat terletak pada...</w:t>
      </w:r>
    </w:p>
    <w:p w14:paraId="52ABAC9B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lastRenderedPageBreak/>
        <w:t>A.</w:t>
      </w:r>
      <w:r>
        <w:rPr>
          <w:b/>
          <w:bCs/>
          <w:color w:val="2E7D32"/>
        </w:rPr>
        <w:tab/>
      </w:r>
      <w:r>
        <w:rPr>
          <w:color w:val="212121"/>
        </w:rPr>
        <w:t>Hibah boleh diberikan kepada siapa saja, sedangkan wakaf hanya boleh untuk masjid</w:t>
      </w:r>
    </w:p>
    <w:p w14:paraId="1F09A521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Hibah memindahkan kepemilikan penuh kepada penerima, sedangkan wakaf menahan pokok harta dan hanya manfaatnya yang disalurkan</w:t>
      </w:r>
    </w:p>
    <w:p w14:paraId="5010AF44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Wakaf harus dilakukan secara lisan, sedangkan hibah harus tertulis</w:t>
      </w:r>
    </w:p>
    <w:p w14:paraId="2B209A19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Hibah bersifat permanen, sedangkan wakaf dapat ditarik kembali oleh wakif</w:t>
      </w:r>
    </w:p>
    <w:p w14:paraId="1CC4751F" w14:textId="77777777" w:rsidR="00620A21" w:rsidRDefault="00620A21">
      <w:pPr>
        <w:spacing w:before="40"/>
      </w:pPr>
    </w:p>
    <w:p w14:paraId="37CDD70A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25. </w:t>
      </w:r>
      <w:r>
        <w:rPr>
          <w:rFonts w:ascii="Arial" w:eastAsia="Arial" w:hAnsi="Arial" w:cs="Arial"/>
          <w:b/>
          <w:bCs/>
          <w:color w:val="00695C"/>
        </w:rPr>
        <w:t>[Maqashid Syariah dalam Muamalat]</w:t>
      </w:r>
    </w:p>
    <w:p w14:paraId="6EBF7DFC" w14:textId="77777777" w:rsidR="00620A21" w:rsidRDefault="00897876">
      <w:pPr>
        <w:spacing w:before="40" w:after="60"/>
        <w:ind w:left="200"/>
      </w:pPr>
      <w:r>
        <w:rPr>
          <w:color w:val="212121"/>
        </w:rPr>
        <w:t>Larangan riba dalam Islam dalam perspektif maqashid syariah bertujuan utama melindungi...</w:t>
      </w:r>
    </w:p>
    <w:p w14:paraId="43512734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A.</w:t>
      </w:r>
      <w:r>
        <w:rPr>
          <w:b/>
          <w:bCs/>
          <w:color w:val="2E7D32"/>
        </w:rPr>
        <w:tab/>
      </w:r>
      <w:r>
        <w:rPr>
          <w:color w:val="212121"/>
        </w:rPr>
        <w:t>Hifzh ad-din (perlindungan agama) dari pengaruh sistem keuangan kafir</w:t>
      </w:r>
    </w:p>
    <w:p w14:paraId="1B59DD12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B.</w:t>
      </w:r>
      <w:r>
        <w:rPr>
          <w:b/>
          <w:bCs/>
          <w:color w:val="2E7D32"/>
        </w:rPr>
        <w:tab/>
      </w:r>
      <w:r>
        <w:rPr>
          <w:color w:val="212121"/>
        </w:rPr>
        <w:t>Hifzh al-mal (perlindungan harta) dari distribusi yang tidak adil dan pemerasan ekonomi</w:t>
      </w:r>
    </w:p>
    <w:p w14:paraId="6182B395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C.</w:t>
      </w:r>
      <w:r>
        <w:rPr>
          <w:b/>
          <w:bCs/>
          <w:color w:val="2E7D32"/>
        </w:rPr>
        <w:tab/>
      </w:r>
      <w:r>
        <w:rPr>
          <w:color w:val="212121"/>
        </w:rPr>
        <w:t>Hifzh an-nafs (perlindungan jiwa) dari tekanan psikologis akibat utang</w:t>
      </w:r>
    </w:p>
    <w:p w14:paraId="6E30563C" w14:textId="77777777" w:rsidR="00620A21" w:rsidRDefault="00897876">
      <w:pPr>
        <w:spacing w:before="40" w:after="40"/>
        <w:ind w:left="480" w:hanging="280"/>
      </w:pPr>
      <w:r>
        <w:rPr>
          <w:b/>
          <w:bCs/>
          <w:color w:val="2E7D32"/>
        </w:rPr>
        <w:t>D.</w:t>
      </w:r>
      <w:r>
        <w:rPr>
          <w:b/>
          <w:bCs/>
          <w:color w:val="2E7D32"/>
        </w:rPr>
        <w:tab/>
      </w:r>
      <w:r>
        <w:rPr>
          <w:color w:val="212121"/>
        </w:rPr>
        <w:t>Hifzh al-'aql (perlindungan akal) dari godaan keserakahan</w:t>
      </w:r>
    </w:p>
    <w:p w14:paraId="4F692658" w14:textId="77777777" w:rsidR="00620A21" w:rsidRDefault="00620A21">
      <w:pPr>
        <w:spacing w:before="40"/>
      </w:pPr>
    </w:p>
    <w:p w14:paraId="0FF0E30D" w14:textId="77777777" w:rsidR="00620A21" w:rsidRDefault="00897876">
      <w:r>
        <w:br w:type="page"/>
      </w:r>
    </w:p>
    <w:p w14:paraId="27431E79" w14:textId="77777777" w:rsidR="00620A21" w:rsidRDefault="00897876">
      <w:pPr>
        <w:pStyle w:val="Heading1"/>
        <w:pBdr>
          <w:bottom w:val="single" w:sz="6" w:space="0" w:color="F9A825"/>
        </w:pBdr>
        <w:shd w:val="clear" w:color="auto" w:fill="1B5E20"/>
        <w:ind w:left="140" w:right="140"/>
      </w:pPr>
      <w:r>
        <w:lastRenderedPageBreak/>
        <w:t>BAGIAN B — ISIAN SINGKAT</w:t>
      </w:r>
    </w:p>
    <w:p w14:paraId="54F4DD00" w14:textId="77777777" w:rsidR="00620A21" w:rsidRDefault="00897876">
      <w:pPr>
        <w:spacing w:before="80" w:after="80" w:line="276" w:lineRule="auto"/>
      </w:pPr>
      <w:r>
        <w:rPr>
          <w:b/>
          <w:bCs/>
          <w:color w:val="212121"/>
          <w:sz w:val="21"/>
          <w:szCs w:val="21"/>
        </w:rPr>
        <w:t xml:space="preserve">Petunjuk: </w:t>
      </w:r>
      <w:r>
        <w:rPr>
          <w:color w:val="212121"/>
          <w:sz w:val="21"/>
          <w:szCs w:val="21"/>
        </w:rPr>
        <w:t>Jawab dengan ringkas dan tepat menggunakan istilah fiqh yang benar. (5 soal × 6 poin = 30 poin)</w:t>
      </w:r>
    </w:p>
    <w:p w14:paraId="50CF290F" w14:textId="77777777" w:rsidR="00620A21" w:rsidRDefault="00620A21">
      <w:pPr>
        <w:pBdr>
          <w:bottom w:val="single" w:sz="6" w:space="0" w:color="F9A825"/>
        </w:pBdr>
        <w:spacing w:before="100" w:after="100"/>
      </w:pPr>
    </w:p>
    <w:p w14:paraId="3666F90B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26. </w:t>
      </w:r>
      <w:r>
        <w:rPr>
          <w:rFonts w:ascii="Arial" w:eastAsia="Arial" w:hAnsi="Arial" w:cs="Arial"/>
          <w:b/>
          <w:bCs/>
          <w:color w:val="00695C"/>
        </w:rPr>
        <w:t>[Rukun &amp; Syarat Akad]</w:t>
      </w:r>
    </w:p>
    <w:p w14:paraId="276CF79C" w14:textId="77777777" w:rsidR="00620A21" w:rsidRDefault="00897876">
      <w:pPr>
        <w:spacing w:before="40" w:after="80"/>
        <w:ind w:left="200"/>
      </w:pPr>
      <w:r>
        <w:rPr>
          <w:color w:val="212121"/>
        </w:rPr>
        <w:t>Sebutkan empat (4) rukun akad menurut jumhur ulama fiqh muamalat beserta penjelasan singkat masing-masing rukun tersebut! Kemudian jelaskan apa yang dimaksud dengan 'khiyar majlis' dan bagaimana relevansinya dalam transaksi e-commerce saat ini.</w:t>
      </w:r>
    </w:p>
    <w:p w14:paraId="1A63E2A2" w14:textId="77777777" w:rsidR="00620A21" w:rsidRDefault="00897876">
      <w:pPr>
        <w:spacing w:before="80" w:after="40" w:line="276" w:lineRule="auto"/>
      </w:pPr>
      <w:r>
        <w:rPr>
          <w:b/>
          <w:bCs/>
          <w:color w:val="2E7D32"/>
          <w:sz w:val="20"/>
          <w:szCs w:val="20"/>
        </w:rPr>
        <w:t>Jawaban:</w:t>
      </w:r>
    </w:p>
    <w:p w14:paraId="04FA14DB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08FECB49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31C96C10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174372AA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119296DD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3FB24B1E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35F88588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1A277EC3" w14:textId="77777777" w:rsidR="00620A21" w:rsidRDefault="00620A21">
      <w:pPr>
        <w:spacing w:before="60"/>
      </w:pPr>
    </w:p>
    <w:p w14:paraId="7836B5D6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27. </w:t>
      </w:r>
      <w:r>
        <w:rPr>
          <w:rFonts w:ascii="Arial" w:eastAsia="Arial" w:hAnsi="Arial" w:cs="Arial"/>
          <w:b/>
          <w:bCs/>
          <w:color w:val="00695C"/>
        </w:rPr>
        <w:t>[Komparasi Riba &amp; Bagi Hasil]</w:t>
      </w:r>
    </w:p>
    <w:p w14:paraId="65EAB904" w14:textId="77777777" w:rsidR="00620A21" w:rsidRDefault="00897876">
      <w:pPr>
        <w:spacing w:before="40" w:after="80"/>
        <w:ind w:left="200"/>
      </w:pPr>
      <w:r>
        <w:rPr>
          <w:color w:val="212121"/>
        </w:rPr>
        <w:t>Jelaskan perbedaan mendasar antara sistem bunga (riba) dalam perbankan konvensional dan sistem bagi hasil (mudharabah/musyarakah) dalam perbankan syariah dari aspek: (a) mekanisme perhitungan, (b) pembagian risiko, dan (c) landasan hukum syariah!</w:t>
      </w:r>
    </w:p>
    <w:p w14:paraId="78C8CC68" w14:textId="77777777" w:rsidR="00620A21" w:rsidRDefault="00897876">
      <w:pPr>
        <w:spacing w:before="80" w:after="40" w:line="276" w:lineRule="auto"/>
      </w:pPr>
      <w:r>
        <w:rPr>
          <w:b/>
          <w:bCs/>
          <w:color w:val="2E7D32"/>
          <w:sz w:val="20"/>
          <w:szCs w:val="20"/>
        </w:rPr>
        <w:t>Jawaban:</w:t>
      </w:r>
    </w:p>
    <w:p w14:paraId="4A569895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77286E0F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65131ECC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299160C9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493ACF58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70313204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2A58B57F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28378E26" w14:textId="77777777" w:rsidR="00620A21" w:rsidRDefault="00620A21">
      <w:pPr>
        <w:spacing w:before="60"/>
      </w:pPr>
    </w:p>
    <w:p w14:paraId="76550671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28. </w:t>
      </w:r>
      <w:r>
        <w:rPr>
          <w:rFonts w:ascii="Arial" w:eastAsia="Arial" w:hAnsi="Arial" w:cs="Arial"/>
          <w:b/>
          <w:bCs/>
          <w:color w:val="00695C"/>
        </w:rPr>
        <w:t>[Akad Takaful]</w:t>
      </w:r>
    </w:p>
    <w:p w14:paraId="36E5178F" w14:textId="77777777" w:rsidR="00620A21" w:rsidRDefault="00897876">
      <w:pPr>
        <w:spacing w:before="40" w:after="80"/>
        <w:ind w:left="200"/>
      </w:pPr>
      <w:r>
        <w:rPr>
          <w:color w:val="212121"/>
        </w:rPr>
        <w:t>Jelaskan mekanisme akad tabarru' dalam asuransi syariah (takaful)! Mengapa akad tabarru' menjadi solusi atas problematika gharar, maysir, dan riba yang terdapat dalam asuransi konvensional? Sebutkan minimal dua fatwa DSN-MUI yang mengatur asuransi syariah di Indonesia!</w:t>
      </w:r>
    </w:p>
    <w:p w14:paraId="0DC5A231" w14:textId="77777777" w:rsidR="00620A21" w:rsidRDefault="00897876">
      <w:pPr>
        <w:spacing w:before="80" w:after="40" w:line="276" w:lineRule="auto"/>
      </w:pPr>
      <w:r>
        <w:rPr>
          <w:b/>
          <w:bCs/>
          <w:color w:val="2E7D32"/>
          <w:sz w:val="20"/>
          <w:szCs w:val="20"/>
        </w:rPr>
        <w:t>Jawaban:</w:t>
      </w:r>
    </w:p>
    <w:p w14:paraId="71EBF216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03B3305B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0C52B800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5C69A087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5B4054A6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4DFC5CF0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65864DF5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6C69A9FC" w14:textId="77777777" w:rsidR="00620A21" w:rsidRDefault="00620A21">
      <w:pPr>
        <w:spacing w:before="60"/>
      </w:pPr>
    </w:p>
    <w:p w14:paraId="2CAB1DA9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29. </w:t>
      </w:r>
      <w:r>
        <w:rPr>
          <w:rFonts w:ascii="Arial" w:eastAsia="Arial" w:hAnsi="Arial" w:cs="Arial"/>
          <w:b/>
          <w:bCs/>
          <w:color w:val="00695C"/>
        </w:rPr>
        <w:t>[Wakaf Produktif Kontemporer]</w:t>
      </w:r>
    </w:p>
    <w:p w14:paraId="3B9DB2A3" w14:textId="77777777" w:rsidR="00620A21" w:rsidRDefault="00897876">
      <w:pPr>
        <w:spacing w:before="40" w:after="80"/>
        <w:ind w:left="200"/>
      </w:pPr>
      <w:r>
        <w:rPr>
          <w:color w:val="212121"/>
        </w:rPr>
        <w:t>Apa yang dimaksud dengan wakaf uang (cash waqf) dan bagaimana mekanisme pengelolaannya menurut fatwa DSN-MUI No. 112/DSN-MUI/IX/2017? Jelaskan pula inovasi Cash Waqf Linked Sukuk (CWLS) sebagai model integrasi wakaf dengan pasar modal syariah!</w:t>
      </w:r>
    </w:p>
    <w:p w14:paraId="2BDAF3AE" w14:textId="77777777" w:rsidR="00620A21" w:rsidRDefault="00897876">
      <w:pPr>
        <w:spacing w:before="80" w:after="40" w:line="276" w:lineRule="auto"/>
      </w:pPr>
      <w:r>
        <w:rPr>
          <w:b/>
          <w:bCs/>
          <w:color w:val="2E7D32"/>
          <w:sz w:val="20"/>
          <w:szCs w:val="20"/>
        </w:rPr>
        <w:t>Jawaban:</w:t>
      </w:r>
    </w:p>
    <w:p w14:paraId="09C3133C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1BC5A10B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07BFD7F9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65CD2F0A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0B928CB2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102C3806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0B6DE9DE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12B19928" w14:textId="77777777" w:rsidR="00620A21" w:rsidRDefault="00620A21">
      <w:pPr>
        <w:spacing w:before="60"/>
      </w:pPr>
    </w:p>
    <w:p w14:paraId="424D4D27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150" w:after="60"/>
        <w:ind w:left="120"/>
      </w:pPr>
      <w:r>
        <w:rPr>
          <w:rFonts w:ascii="Arial" w:eastAsia="Arial" w:hAnsi="Arial" w:cs="Arial"/>
          <w:b/>
          <w:bCs/>
          <w:color w:val="1B5E20"/>
        </w:rPr>
        <w:t xml:space="preserve">30. </w:t>
      </w:r>
      <w:r>
        <w:rPr>
          <w:rFonts w:ascii="Arial" w:eastAsia="Arial" w:hAnsi="Arial" w:cs="Arial"/>
          <w:b/>
          <w:bCs/>
          <w:color w:val="00695C"/>
        </w:rPr>
        <w:t>[Isu Kontemporer — Kripto &amp; Fintech]</w:t>
      </w:r>
    </w:p>
    <w:p w14:paraId="2A959ECC" w14:textId="77777777" w:rsidR="00620A21" w:rsidRDefault="00897876">
      <w:pPr>
        <w:spacing w:before="40" w:after="80"/>
        <w:ind w:left="200"/>
      </w:pPr>
      <w:r>
        <w:rPr>
          <w:color w:val="212121"/>
        </w:rPr>
        <w:t>Jelaskan perbedaan pendekatan fatwa MUI (2021) dan fatwa Muhammadiyah (2026) terhadap status hukum aset kripto sebagai objek transaksi dalam perspektif fiqh muamalat! Faktor-faktor syariah apa saja yang menjadi parameter utama dalam menentukan kehalalan suatu aset digital?</w:t>
      </w:r>
    </w:p>
    <w:p w14:paraId="48F9B27A" w14:textId="77777777" w:rsidR="00620A21" w:rsidRDefault="00897876">
      <w:pPr>
        <w:spacing w:before="80" w:after="40" w:line="276" w:lineRule="auto"/>
      </w:pPr>
      <w:r>
        <w:rPr>
          <w:b/>
          <w:bCs/>
          <w:color w:val="2E7D32"/>
          <w:sz w:val="20"/>
          <w:szCs w:val="20"/>
        </w:rPr>
        <w:t>Jawaban:</w:t>
      </w:r>
    </w:p>
    <w:p w14:paraId="2E40DF44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09C21198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7529982E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57C0241B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01360258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100497FA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1B471988" w14:textId="77777777" w:rsidR="00620A21" w:rsidRDefault="00620A21">
      <w:pPr>
        <w:pBdr>
          <w:bottom w:val="single" w:sz="2" w:space="0" w:color="BBBBBB"/>
        </w:pBdr>
        <w:spacing w:line="500" w:lineRule="auto"/>
      </w:pPr>
    </w:p>
    <w:p w14:paraId="11AB2EDE" w14:textId="77777777" w:rsidR="00620A21" w:rsidRDefault="00620A21">
      <w:pPr>
        <w:spacing w:before="60"/>
      </w:pPr>
    </w:p>
    <w:p w14:paraId="6F31BC2C" w14:textId="77777777" w:rsidR="00620A21" w:rsidRDefault="00897876">
      <w:r>
        <w:br w:type="page"/>
      </w:r>
    </w:p>
    <w:p w14:paraId="620CCB0C" w14:textId="77777777" w:rsidR="00620A21" w:rsidRDefault="00897876">
      <w:pPr>
        <w:pStyle w:val="Heading1"/>
        <w:pBdr>
          <w:bottom w:val="single" w:sz="6" w:space="0" w:color="F9A825"/>
        </w:pBdr>
        <w:shd w:val="clear" w:color="auto" w:fill="1B5E20"/>
        <w:ind w:left="140" w:right="140"/>
      </w:pPr>
      <w:r>
        <w:lastRenderedPageBreak/>
        <w:t>BAGIAN C — ESAI ANALITIS</w:t>
      </w:r>
    </w:p>
    <w:p w14:paraId="1FD6728A" w14:textId="77777777" w:rsidR="00620A21" w:rsidRDefault="00897876">
      <w:pPr>
        <w:spacing w:before="80" w:after="80" w:line="276" w:lineRule="auto"/>
      </w:pPr>
      <w:r>
        <w:rPr>
          <w:b/>
          <w:bCs/>
          <w:color w:val="212121"/>
          <w:sz w:val="21"/>
          <w:szCs w:val="21"/>
        </w:rPr>
        <w:t xml:space="preserve">Petunjuk: </w:t>
      </w:r>
      <w:r>
        <w:rPr>
          <w:color w:val="212121"/>
          <w:sz w:val="21"/>
          <w:szCs w:val="21"/>
        </w:rPr>
        <w:t>Pilih dan jawab 3 (tiga) dari 4 soal berikut. (3 soal × 15 poin = 45 poin). Gunakan dalil Al-Qur'an/Hadis, kaidah fiqhiyyah, dan/atau fatwa DSN-MUI dalam setiap jawaban.</w:t>
      </w:r>
    </w:p>
    <w:p w14:paraId="00F4D02F" w14:textId="77777777" w:rsidR="00620A21" w:rsidRDefault="00620A21">
      <w:pPr>
        <w:pBdr>
          <w:bottom w:val="single" w:sz="6" w:space="0" w:color="F9A825"/>
        </w:pBdr>
        <w:spacing w:before="100" w:after="100"/>
      </w:pPr>
    </w:p>
    <w:p w14:paraId="4AE34974" w14:textId="77777777" w:rsidR="00620A21" w:rsidRDefault="00620A21">
      <w:pPr>
        <w:spacing w:before="120"/>
      </w:pPr>
    </w:p>
    <w:p w14:paraId="0C85D1B1" w14:textId="77777777" w:rsidR="00620A21" w:rsidRDefault="00897876">
      <w:pPr>
        <w:shd w:val="clear" w:color="auto" w:fill="1B5E20"/>
        <w:spacing w:before="80" w:after="60"/>
        <w:ind w:left="140" w:right="140"/>
      </w:pPr>
      <w:r>
        <w:rPr>
          <w:rFonts w:ascii="Arial" w:eastAsia="Arial" w:hAnsi="Arial" w:cs="Arial"/>
          <w:b/>
          <w:bCs/>
          <w:color w:val="F9A825"/>
          <w:sz w:val="24"/>
          <w:szCs w:val="24"/>
        </w:rPr>
        <w:t xml:space="preserve">Soal 31 — 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>Analisis Akad Perbankan Syariah</w:t>
      </w:r>
      <w:r>
        <w:rPr>
          <w:rFonts w:ascii="Arial" w:eastAsia="Arial" w:hAnsi="Arial" w:cs="Arial"/>
          <w:color w:val="FFF8E1"/>
          <w:sz w:val="20"/>
          <w:szCs w:val="20"/>
        </w:rPr>
        <w:t xml:space="preserve">   [15 Poin]</w:t>
      </w:r>
    </w:p>
    <w:p w14:paraId="04CA3D7C" w14:textId="77777777" w:rsidR="00620A21" w:rsidRDefault="00897876">
      <w:pPr>
        <w:shd w:val="clear" w:color="auto" w:fill="F5F5F5"/>
        <w:spacing w:before="80" w:after="60"/>
        <w:ind w:left="140" w:right="140"/>
      </w:pPr>
      <w:r>
        <w:rPr>
          <w:i/>
          <w:iCs/>
          <w:color w:val="212121"/>
        </w:rPr>
        <w:t>Seorang nasabah bernama Budi mendatangi Bank Syariah untuk mengajukan pembiayaan pembelian rumah senilai Rp 500 juta. Bank menawarkan dua skema: (1) Murabahah dengan margin 20% dibayar cicilan 15 tahun, dan (2) Musyarakah Mutanaqishah (MMQ) dengan nisbah bagi hasil berdasarkan nilai sewa pasar. Dengan menggunakan kerangka fiqh muamalat, analisislah:</w:t>
      </w:r>
    </w:p>
    <w:p w14:paraId="5DA56AC7" w14:textId="77777777" w:rsidR="00620A21" w:rsidRDefault="00897876">
      <w:pPr>
        <w:spacing w:before="60" w:after="60"/>
        <w:ind w:left="480" w:hanging="280"/>
      </w:pPr>
      <w:r>
        <w:rPr>
          <w:rFonts w:ascii="Arial" w:eastAsia="Arial" w:hAnsi="Arial" w:cs="Arial"/>
          <w:b/>
          <w:bCs/>
          <w:color w:val="2E7D32"/>
        </w:rPr>
        <w:t>a)</w:t>
      </w:r>
      <w:r>
        <w:rPr>
          <w:rFonts w:ascii="Arial" w:eastAsia="Arial" w:hAnsi="Arial" w:cs="Arial"/>
          <w:b/>
          <w:bCs/>
          <w:color w:val="2E7D32"/>
        </w:rPr>
        <w:tab/>
      </w:r>
      <w:r>
        <w:rPr>
          <w:color w:val="212121"/>
        </w:rPr>
        <w:t>Keabsahan syariah masing-masing skema pembiayaan tersebut dari aspek rukun, syarat, dan prinsip fiqh muamalat yang relevan;</w:t>
      </w:r>
    </w:p>
    <w:p w14:paraId="2DFE3EFE" w14:textId="77777777" w:rsidR="00620A21" w:rsidRDefault="00897876">
      <w:pPr>
        <w:spacing w:before="60" w:after="60"/>
        <w:ind w:left="480" w:hanging="280"/>
      </w:pPr>
      <w:r>
        <w:rPr>
          <w:rFonts w:ascii="Arial" w:eastAsia="Arial" w:hAnsi="Arial" w:cs="Arial"/>
          <w:b/>
          <w:bCs/>
          <w:color w:val="2E7D32"/>
        </w:rPr>
        <w:t>b)</w:t>
      </w:r>
      <w:r>
        <w:rPr>
          <w:rFonts w:ascii="Arial" w:eastAsia="Arial" w:hAnsi="Arial" w:cs="Arial"/>
          <w:b/>
          <w:bCs/>
          <w:color w:val="2E7D32"/>
        </w:rPr>
        <w:tab/>
      </w:r>
      <w:r>
        <w:rPr>
          <w:color w:val="212121"/>
        </w:rPr>
        <w:t>Perbedaan substansial antara murabahah dan MMQ dari sisi distribusi risiko dan keadilan ekonomi dalam perspektif maqashid syariah;</w:t>
      </w:r>
    </w:p>
    <w:p w14:paraId="0DC362EE" w14:textId="77777777" w:rsidR="00620A21" w:rsidRDefault="00897876">
      <w:pPr>
        <w:spacing w:before="60" w:after="60"/>
        <w:ind w:left="480" w:hanging="280"/>
      </w:pPr>
      <w:r>
        <w:rPr>
          <w:rFonts w:ascii="Arial" w:eastAsia="Arial" w:hAnsi="Arial" w:cs="Arial"/>
          <w:b/>
          <w:bCs/>
          <w:color w:val="2E7D32"/>
        </w:rPr>
        <w:t>c)</w:t>
      </w:r>
      <w:r>
        <w:rPr>
          <w:rFonts w:ascii="Arial" w:eastAsia="Arial" w:hAnsi="Arial" w:cs="Arial"/>
          <w:b/>
          <w:bCs/>
          <w:color w:val="2E7D32"/>
        </w:rPr>
        <w:tab/>
      </w:r>
      <w:r>
        <w:rPr>
          <w:color w:val="212121"/>
        </w:rPr>
        <w:t>Skema mana yang lebih sesuai dengan prinsip ekonomi Islam dan mengapa? Dukung dengan referensi fatwa DSN-MUI yang relevan.</w:t>
      </w:r>
    </w:p>
    <w:p w14:paraId="1BB6F0F9" w14:textId="77777777" w:rsidR="00620A21" w:rsidRDefault="00897876">
      <w:pPr>
        <w:spacing w:before="60" w:after="40" w:line="276" w:lineRule="auto"/>
      </w:pPr>
      <w:r>
        <w:rPr>
          <w:b/>
          <w:bCs/>
          <w:color w:val="2E7D32"/>
          <w:sz w:val="20"/>
          <w:szCs w:val="20"/>
        </w:rPr>
        <w:t>Jawaban:</w:t>
      </w:r>
    </w:p>
    <w:p w14:paraId="54472FE3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4A04F07B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3A8A706E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6C080C51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0BCD6FE6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634A7064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39C6A21E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1446210F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616EECDA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77814E12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369CF171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3DE73AEB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6ACC0C0E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30F76841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1E674022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7A142CDE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730A3CA7" w14:textId="77777777" w:rsidR="00620A21" w:rsidRDefault="00620A21">
      <w:pPr>
        <w:spacing w:before="80"/>
      </w:pPr>
    </w:p>
    <w:p w14:paraId="6AC5C42F" w14:textId="77777777" w:rsidR="00620A21" w:rsidRDefault="00620A21">
      <w:pPr>
        <w:pBdr>
          <w:bottom w:val="single" w:sz="6" w:space="0" w:color="F9A825"/>
        </w:pBdr>
        <w:spacing w:before="100" w:after="100"/>
      </w:pPr>
    </w:p>
    <w:p w14:paraId="4004201B" w14:textId="77777777" w:rsidR="00620A21" w:rsidRDefault="00620A21">
      <w:pPr>
        <w:spacing w:before="120"/>
      </w:pPr>
    </w:p>
    <w:p w14:paraId="79508E56" w14:textId="77777777" w:rsidR="00620A21" w:rsidRDefault="00897876">
      <w:pPr>
        <w:shd w:val="clear" w:color="auto" w:fill="1B5E20"/>
        <w:spacing w:before="80" w:after="60"/>
        <w:ind w:left="140" w:right="140"/>
      </w:pPr>
      <w:r>
        <w:rPr>
          <w:rFonts w:ascii="Arial" w:eastAsia="Arial" w:hAnsi="Arial" w:cs="Arial"/>
          <w:b/>
          <w:bCs/>
          <w:color w:val="F9A825"/>
          <w:sz w:val="24"/>
          <w:szCs w:val="24"/>
        </w:rPr>
        <w:t xml:space="preserve">Soal 32 — 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>Evaluasi Produk Takaful vs Asuransi Konvensional</w:t>
      </w:r>
      <w:r>
        <w:rPr>
          <w:rFonts w:ascii="Arial" w:eastAsia="Arial" w:hAnsi="Arial" w:cs="Arial"/>
          <w:color w:val="FFF8E1"/>
          <w:sz w:val="20"/>
          <w:szCs w:val="20"/>
        </w:rPr>
        <w:t xml:space="preserve">   [15 Poin]</w:t>
      </w:r>
    </w:p>
    <w:p w14:paraId="227173FA" w14:textId="77777777" w:rsidR="00620A21" w:rsidRDefault="00897876">
      <w:pPr>
        <w:shd w:val="clear" w:color="auto" w:fill="F5F5F5"/>
        <w:spacing w:before="80" w:after="60"/>
        <w:ind w:left="140" w:right="140"/>
      </w:pPr>
      <w:r>
        <w:rPr>
          <w:i/>
          <w:iCs/>
          <w:color w:val="212121"/>
        </w:rPr>
        <w:t>Perusahaan asuransi jiwa konvensional PT X menawarkan produk unit link dengan premi Rp 500.000/bulan, di mana perusahaan menjamin keuntungan minimal 5% per tahun. Di sisi lain, perusahaan takaful PT Y menawarkan produk yang sama berbasis wakalah bil ujrah dengan dana tabarru' dan investasi syariah. Analisislah secara komprehensif:</w:t>
      </w:r>
    </w:p>
    <w:p w14:paraId="757B0586" w14:textId="77777777" w:rsidR="00620A21" w:rsidRDefault="00897876">
      <w:pPr>
        <w:spacing w:before="60" w:after="60"/>
        <w:ind w:left="480" w:hanging="280"/>
      </w:pPr>
      <w:r>
        <w:rPr>
          <w:rFonts w:ascii="Arial" w:eastAsia="Arial" w:hAnsi="Arial" w:cs="Arial"/>
          <w:b/>
          <w:bCs/>
          <w:color w:val="2E7D32"/>
        </w:rPr>
        <w:t>a)</w:t>
      </w:r>
      <w:r>
        <w:rPr>
          <w:rFonts w:ascii="Arial" w:eastAsia="Arial" w:hAnsi="Arial" w:cs="Arial"/>
          <w:b/>
          <w:bCs/>
          <w:color w:val="2E7D32"/>
        </w:rPr>
        <w:tab/>
      </w:r>
      <w:r>
        <w:rPr>
          <w:color w:val="212121"/>
        </w:rPr>
        <w:t>Unsur-unsur yang menjadikan produk asuransi konvensional bermasalah dari sudut pandang fiqh muamalat (identifikasi gharar, maysir, dan riba secara spesifik);</w:t>
      </w:r>
    </w:p>
    <w:p w14:paraId="0B8FDF5E" w14:textId="77777777" w:rsidR="00620A21" w:rsidRDefault="00897876">
      <w:pPr>
        <w:spacing w:before="60" w:after="60"/>
        <w:ind w:left="480" w:hanging="280"/>
      </w:pPr>
      <w:r>
        <w:rPr>
          <w:rFonts w:ascii="Arial" w:eastAsia="Arial" w:hAnsi="Arial" w:cs="Arial"/>
          <w:b/>
          <w:bCs/>
          <w:color w:val="2E7D32"/>
        </w:rPr>
        <w:t>b)</w:t>
      </w:r>
      <w:r>
        <w:rPr>
          <w:rFonts w:ascii="Arial" w:eastAsia="Arial" w:hAnsi="Arial" w:cs="Arial"/>
          <w:b/>
          <w:bCs/>
          <w:color w:val="2E7D32"/>
        </w:rPr>
        <w:tab/>
      </w:r>
      <w:r>
        <w:rPr>
          <w:color w:val="212121"/>
        </w:rPr>
        <w:t>Bagaimana mekanisme akad tabarru' + wakalah bil ujrah dalam produk takaful PT Y mengatasi problematika tersebut?</w:t>
      </w:r>
    </w:p>
    <w:p w14:paraId="2978CC07" w14:textId="77777777" w:rsidR="00620A21" w:rsidRDefault="00897876">
      <w:pPr>
        <w:spacing w:before="60" w:after="60"/>
        <w:ind w:left="480" w:hanging="280"/>
      </w:pPr>
      <w:r>
        <w:rPr>
          <w:rFonts w:ascii="Arial" w:eastAsia="Arial" w:hAnsi="Arial" w:cs="Arial"/>
          <w:b/>
          <w:bCs/>
          <w:color w:val="2E7D32"/>
        </w:rPr>
        <w:t>c)</w:t>
      </w:r>
      <w:r>
        <w:rPr>
          <w:rFonts w:ascii="Arial" w:eastAsia="Arial" w:hAnsi="Arial" w:cs="Arial"/>
          <w:b/>
          <w:bCs/>
          <w:color w:val="2E7D32"/>
        </w:rPr>
        <w:tab/>
      </w:r>
      <w:r>
        <w:rPr>
          <w:color w:val="212121"/>
        </w:rPr>
        <w:t>Evaluasi produk takaful tersebut berdasarkan Fatwa DSN-MUI No. 21/DSN-MUI/X/2001 dan standar AAOIFI — apakah sudah sepenuhnya bebas dari potensi masalah syariah? Jelaskan!</w:t>
      </w:r>
    </w:p>
    <w:p w14:paraId="1A37E8D6" w14:textId="77777777" w:rsidR="00620A21" w:rsidRDefault="00897876">
      <w:pPr>
        <w:spacing w:before="60" w:after="40" w:line="276" w:lineRule="auto"/>
      </w:pPr>
      <w:r>
        <w:rPr>
          <w:b/>
          <w:bCs/>
          <w:color w:val="2E7D32"/>
          <w:sz w:val="20"/>
          <w:szCs w:val="20"/>
        </w:rPr>
        <w:t>Jawaban:</w:t>
      </w:r>
    </w:p>
    <w:p w14:paraId="6DEC075F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12E3B91B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4541025F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6A04CDE0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555B02A2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1F80EF26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306346AB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6B9ADAFF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2ED0506A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08A9BC04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729EA032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4A748796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73827535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6ED76BC9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594EEFAF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444DFB8B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7EB7DDB5" w14:textId="77777777" w:rsidR="00620A21" w:rsidRDefault="00620A21">
      <w:pPr>
        <w:spacing w:before="80"/>
      </w:pPr>
    </w:p>
    <w:p w14:paraId="6EC15D44" w14:textId="77777777" w:rsidR="00620A21" w:rsidRDefault="00620A21">
      <w:pPr>
        <w:pBdr>
          <w:bottom w:val="single" w:sz="6" w:space="0" w:color="F9A825"/>
        </w:pBdr>
        <w:spacing w:before="100" w:after="100"/>
      </w:pPr>
    </w:p>
    <w:p w14:paraId="0B23E4EE" w14:textId="77777777" w:rsidR="00620A21" w:rsidRDefault="00620A21">
      <w:pPr>
        <w:spacing w:before="120"/>
      </w:pPr>
    </w:p>
    <w:p w14:paraId="7B122F3C" w14:textId="77777777" w:rsidR="00620A21" w:rsidRDefault="00897876">
      <w:pPr>
        <w:shd w:val="clear" w:color="auto" w:fill="1B5E20"/>
        <w:spacing w:before="80" w:after="60"/>
        <w:ind w:left="140" w:right="140"/>
      </w:pPr>
      <w:r>
        <w:rPr>
          <w:rFonts w:ascii="Arial" w:eastAsia="Arial" w:hAnsi="Arial" w:cs="Arial"/>
          <w:b/>
          <w:bCs/>
          <w:color w:val="F9A825"/>
          <w:sz w:val="24"/>
          <w:szCs w:val="24"/>
        </w:rPr>
        <w:t xml:space="preserve">Soal 33 — 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>Ijtihad Muamalat Kontemporer: Fintech Syariah</w:t>
      </w:r>
      <w:r>
        <w:rPr>
          <w:rFonts w:ascii="Arial" w:eastAsia="Arial" w:hAnsi="Arial" w:cs="Arial"/>
          <w:color w:val="FFF8E1"/>
          <w:sz w:val="20"/>
          <w:szCs w:val="20"/>
        </w:rPr>
        <w:t xml:space="preserve">   [15 Poin]</w:t>
      </w:r>
    </w:p>
    <w:p w14:paraId="03AB1A85" w14:textId="77777777" w:rsidR="00620A21" w:rsidRDefault="00897876">
      <w:pPr>
        <w:shd w:val="clear" w:color="auto" w:fill="F5F5F5"/>
        <w:spacing w:before="80" w:after="60"/>
        <w:ind w:left="140" w:right="140"/>
      </w:pPr>
      <w:r>
        <w:rPr>
          <w:i/>
          <w:iCs/>
          <w:color w:val="212121"/>
        </w:rPr>
        <w:lastRenderedPageBreak/>
        <w:t>Platform fintech syariah 'HalalFund' menawarkan layanan: (1) P2P Lending berbasis akad mudharabah untuk UMKM, (2) Equity Crowdfunding (urun dana) berbasis musyarakah untuk startup halal, dan (3) fitur auto-invest yang mengalokasikan dana secara otomatis menggunakan algoritma kecerdasan buatan (AI). Platform ini sudah terdaftar di OJK namun belum memiliki sertifikasi DSN-MUI. Gunakan kerangka fiqh muamalat untuk menganalisis:</w:t>
      </w:r>
    </w:p>
    <w:p w14:paraId="56250E3F" w14:textId="77777777" w:rsidR="00620A21" w:rsidRDefault="00897876">
      <w:pPr>
        <w:spacing w:before="60" w:after="60"/>
        <w:ind w:left="480" w:hanging="280"/>
      </w:pPr>
      <w:r>
        <w:rPr>
          <w:rFonts w:ascii="Arial" w:eastAsia="Arial" w:hAnsi="Arial" w:cs="Arial"/>
          <w:b/>
          <w:bCs/>
          <w:color w:val="2E7D32"/>
        </w:rPr>
        <w:t>a)</w:t>
      </w:r>
      <w:r>
        <w:rPr>
          <w:rFonts w:ascii="Arial" w:eastAsia="Arial" w:hAnsi="Arial" w:cs="Arial"/>
          <w:b/>
          <w:bCs/>
          <w:color w:val="2E7D32"/>
        </w:rPr>
        <w:tab/>
      </w:r>
      <w:r>
        <w:rPr>
          <w:color w:val="212121"/>
        </w:rPr>
        <w:t>Keabsahan akad mudharabah dan musyarakah dalam platform digital — apakah digitalisasi akad mempengaruhi keabsahannya secara syariah?</w:t>
      </w:r>
    </w:p>
    <w:p w14:paraId="66A06DFC" w14:textId="77777777" w:rsidR="00620A21" w:rsidRDefault="00897876">
      <w:pPr>
        <w:spacing w:before="60" w:after="60"/>
        <w:ind w:left="480" w:hanging="280"/>
      </w:pPr>
      <w:r>
        <w:rPr>
          <w:rFonts w:ascii="Arial" w:eastAsia="Arial" w:hAnsi="Arial" w:cs="Arial"/>
          <w:b/>
          <w:bCs/>
          <w:color w:val="2E7D32"/>
        </w:rPr>
        <w:t>b)</w:t>
      </w:r>
      <w:r>
        <w:rPr>
          <w:rFonts w:ascii="Arial" w:eastAsia="Arial" w:hAnsi="Arial" w:cs="Arial"/>
          <w:b/>
          <w:bCs/>
          <w:color w:val="2E7D32"/>
        </w:rPr>
        <w:tab/>
      </w:r>
      <w:r>
        <w:rPr>
          <w:color w:val="212121"/>
        </w:rPr>
        <w:t>Bagaimana hukum syariah terhadap penggunaan algoritma AI dalam pengelolaan dana investasi berprinsip syariah — apakah memenuhi syarat amanah dan kejelasan (ta'yin) dalam akad wakalah?</w:t>
      </w:r>
    </w:p>
    <w:p w14:paraId="33A85A5A" w14:textId="77777777" w:rsidR="00620A21" w:rsidRDefault="00897876">
      <w:pPr>
        <w:spacing w:before="60" w:after="60"/>
        <w:ind w:left="480" w:hanging="280"/>
      </w:pPr>
      <w:r>
        <w:rPr>
          <w:rFonts w:ascii="Arial" w:eastAsia="Arial" w:hAnsi="Arial" w:cs="Arial"/>
          <w:b/>
          <w:bCs/>
          <w:color w:val="2E7D32"/>
        </w:rPr>
        <w:t>c)</w:t>
      </w:r>
      <w:r>
        <w:rPr>
          <w:rFonts w:ascii="Arial" w:eastAsia="Arial" w:hAnsi="Arial" w:cs="Arial"/>
          <w:b/>
          <w:bCs/>
          <w:color w:val="2E7D32"/>
        </w:rPr>
        <w:tab/>
      </w:r>
      <w:r>
        <w:rPr>
          <w:color w:val="212121"/>
        </w:rPr>
        <w:t>Rekomendasi perbaikan yang perlu dilakukan HalalFund untuk memperoleh sertifikasi DSN-MUI — parameter apa saja yang harus dipenuhi berdasarkan standar fiqh muamalat?</w:t>
      </w:r>
    </w:p>
    <w:p w14:paraId="5C9F078F" w14:textId="77777777" w:rsidR="00620A21" w:rsidRDefault="00897876">
      <w:pPr>
        <w:spacing w:before="60" w:after="40" w:line="276" w:lineRule="auto"/>
      </w:pPr>
      <w:r>
        <w:rPr>
          <w:b/>
          <w:bCs/>
          <w:color w:val="2E7D32"/>
          <w:sz w:val="20"/>
          <w:szCs w:val="20"/>
        </w:rPr>
        <w:t>Jawaban:</w:t>
      </w:r>
    </w:p>
    <w:p w14:paraId="5BF1E31F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69A304DC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2DFE5BA4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120E75C0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4FC8120D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49696B9E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6C525FA4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2F2C0F37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48507564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51B450F3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0D924908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400867B6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1D7F869D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405BF22D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22668A95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52DF2EA0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570C8851" w14:textId="77777777" w:rsidR="00620A21" w:rsidRDefault="00620A21">
      <w:pPr>
        <w:spacing w:before="80"/>
      </w:pPr>
    </w:p>
    <w:p w14:paraId="16D65D40" w14:textId="77777777" w:rsidR="00620A21" w:rsidRDefault="00620A21">
      <w:pPr>
        <w:pBdr>
          <w:bottom w:val="single" w:sz="6" w:space="0" w:color="F9A825"/>
        </w:pBdr>
        <w:spacing w:before="100" w:after="100"/>
      </w:pPr>
    </w:p>
    <w:p w14:paraId="38C42137" w14:textId="77777777" w:rsidR="00620A21" w:rsidRDefault="00620A21">
      <w:pPr>
        <w:spacing w:before="120"/>
      </w:pPr>
    </w:p>
    <w:p w14:paraId="573B00F6" w14:textId="77777777" w:rsidR="00620A21" w:rsidRDefault="00897876">
      <w:pPr>
        <w:shd w:val="clear" w:color="auto" w:fill="1B5E20"/>
        <w:spacing w:before="80" w:after="60"/>
        <w:ind w:left="140" w:right="140"/>
      </w:pPr>
      <w:r>
        <w:rPr>
          <w:rFonts w:ascii="Arial" w:eastAsia="Arial" w:hAnsi="Arial" w:cs="Arial"/>
          <w:b/>
          <w:bCs/>
          <w:color w:val="F9A825"/>
          <w:sz w:val="24"/>
          <w:szCs w:val="24"/>
        </w:rPr>
        <w:t xml:space="preserve">Soal 34 — 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>Wakaf, ZISWAF &amp; Ekonomi Umat</w:t>
      </w:r>
      <w:r>
        <w:rPr>
          <w:rFonts w:ascii="Arial" w:eastAsia="Arial" w:hAnsi="Arial" w:cs="Arial"/>
          <w:color w:val="FFF8E1"/>
          <w:sz w:val="20"/>
          <w:szCs w:val="20"/>
        </w:rPr>
        <w:t xml:space="preserve">   [15 Poin]</w:t>
      </w:r>
    </w:p>
    <w:p w14:paraId="0DA0D03C" w14:textId="77777777" w:rsidR="00620A21" w:rsidRDefault="00897876">
      <w:pPr>
        <w:shd w:val="clear" w:color="auto" w:fill="F5F5F5"/>
        <w:spacing w:before="80" w:after="60"/>
        <w:ind w:left="140" w:right="140"/>
      </w:pPr>
      <w:r>
        <w:rPr>
          <w:i/>
          <w:iCs/>
          <w:color w:val="212121"/>
        </w:rPr>
        <w:t xml:space="preserve">Sebuah perguruan tinggi Islam ingin mengembangkan program wakaf produktif untuk membiayai beasiswa mahasiswa kurang mampu. Diusulkan tiga model: (1) Wakaf tunai yang diinvestasikan pada deposito bank syariah, (2) Wakaf tanah yang dibangun menjadi gedung bisnis dan disewakan, dan (3) </w:t>
      </w:r>
      <w:r>
        <w:rPr>
          <w:i/>
          <w:iCs/>
          <w:color w:val="212121"/>
        </w:rPr>
        <w:lastRenderedPageBreak/>
        <w:t>Wakaf saham syariah yang dividen-nya digunakan untuk beasiswa. Berdasarkan fiqh muamalat dan regulasi wakaf di Indonesia, analisislah:</w:t>
      </w:r>
    </w:p>
    <w:p w14:paraId="6D6152BA" w14:textId="77777777" w:rsidR="00620A21" w:rsidRDefault="00897876">
      <w:pPr>
        <w:spacing w:before="60" w:after="60"/>
        <w:ind w:left="480" w:hanging="280"/>
      </w:pPr>
      <w:r>
        <w:rPr>
          <w:rFonts w:ascii="Arial" w:eastAsia="Arial" w:hAnsi="Arial" w:cs="Arial"/>
          <w:b/>
          <w:bCs/>
          <w:color w:val="2E7D32"/>
        </w:rPr>
        <w:t>a)</w:t>
      </w:r>
      <w:r>
        <w:rPr>
          <w:rFonts w:ascii="Arial" w:eastAsia="Arial" w:hAnsi="Arial" w:cs="Arial"/>
          <w:b/>
          <w:bCs/>
          <w:color w:val="2E7D32"/>
        </w:rPr>
        <w:tab/>
      </w:r>
      <w:r>
        <w:rPr>
          <w:color w:val="212121"/>
        </w:rPr>
        <w:t>Keabsahan dan landasan syariah masing-masing model wakaf tersebut — mana yang paling kuat dalil syariahnya dan mengapa?</w:t>
      </w:r>
    </w:p>
    <w:p w14:paraId="49AFADF8" w14:textId="77777777" w:rsidR="00620A21" w:rsidRDefault="00897876">
      <w:pPr>
        <w:spacing w:before="60" w:after="60"/>
        <w:ind w:left="480" w:hanging="280"/>
      </w:pPr>
      <w:r>
        <w:rPr>
          <w:rFonts w:ascii="Arial" w:eastAsia="Arial" w:hAnsi="Arial" w:cs="Arial"/>
          <w:b/>
          <w:bCs/>
          <w:color w:val="2E7D32"/>
        </w:rPr>
        <w:t>b)</w:t>
      </w:r>
      <w:r>
        <w:rPr>
          <w:rFonts w:ascii="Arial" w:eastAsia="Arial" w:hAnsi="Arial" w:cs="Arial"/>
          <w:b/>
          <w:bCs/>
          <w:color w:val="2E7D32"/>
        </w:rPr>
        <w:tab/>
      </w:r>
      <w:r>
        <w:rPr>
          <w:color w:val="212121"/>
        </w:rPr>
        <w:t>Bagaimana peran nazir (pengelola wakaf) menurut fiqh muamalat dan UU No. 41 Tahun 2004 tentang Wakaf dalam memastikan produktivitas dan akuntabilitas pengelolaan?</w:t>
      </w:r>
    </w:p>
    <w:p w14:paraId="73B1DB6E" w14:textId="77777777" w:rsidR="00620A21" w:rsidRDefault="00897876">
      <w:pPr>
        <w:spacing w:before="60" w:after="60"/>
        <w:ind w:left="480" w:hanging="280"/>
      </w:pPr>
      <w:r>
        <w:rPr>
          <w:rFonts w:ascii="Arial" w:eastAsia="Arial" w:hAnsi="Arial" w:cs="Arial"/>
          <w:b/>
          <w:bCs/>
          <w:color w:val="2E7D32"/>
        </w:rPr>
        <w:t>c)</w:t>
      </w:r>
      <w:r>
        <w:rPr>
          <w:rFonts w:ascii="Arial" w:eastAsia="Arial" w:hAnsi="Arial" w:cs="Arial"/>
          <w:b/>
          <w:bCs/>
          <w:color w:val="2E7D32"/>
        </w:rPr>
        <w:tab/>
      </w:r>
      <w:r>
        <w:rPr>
          <w:color w:val="212121"/>
        </w:rPr>
        <w:t>Rancang sebuah skema integrasi ZISWAF (Zakat, Infak, Shadaqah, Wakaf) yang ideal untuk mendukung pembiayaan pendidikan Islam yang berkelanjutan — sebutkan akad-akad yang digunakan dan potensi tantangan syariahnya!</w:t>
      </w:r>
    </w:p>
    <w:p w14:paraId="093C1116" w14:textId="77777777" w:rsidR="00620A21" w:rsidRDefault="00897876">
      <w:pPr>
        <w:spacing w:before="60" w:after="40" w:line="276" w:lineRule="auto"/>
      </w:pPr>
      <w:r>
        <w:rPr>
          <w:b/>
          <w:bCs/>
          <w:color w:val="2E7D32"/>
          <w:sz w:val="20"/>
          <w:szCs w:val="20"/>
        </w:rPr>
        <w:t>Jawaban:</w:t>
      </w:r>
    </w:p>
    <w:p w14:paraId="606831B6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18480037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1D3D0371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48B9C823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1A3FC880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1BFB8B8D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1C256AC7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627E23DD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1C32D1BE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64A5348C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30DDC67D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471464E7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746FD44C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01305469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3622E9BB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746D7D81" w14:textId="77777777" w:rsidR="00620A21" w:rsidRDefault="00620A21">
      <w:pPr>
        <w:pBdr>
          <w:bottom w:val="single" w:sz="2" w:space="0" w:color="CCCCCC"/>
        </w:pBdr>
        <w:spacing w:line="520" w:lineRule="auto"/>
      </w:pPr>
    </w:p>
    <w:p w14:paraId="2774A99D" w14:textId="77777777" w:rsidR="00620A21" w:rsidRDefault="00620A21">
      <w:pPr>
        <w:spacing w:before="80"/>
      </w:pPr>
    </w:p>
    <w:p w14:paraId="419BA727" w14:textId="77777777" w:rsidR="00620A21" w:rsidRDefault="00620A21">
      <w:pPr>
        <w:pBdr>
          <w:bottom w:val="single" w:sz="6" w:space="0" w:color="F9A825"/>
        </w:pBdr>
        <w:spacing w:before="100" w:after="100"/>
      </w:pPr>
    </w:p>
    <w:p w14:paraId="0B686913" w14:textId="77777777" w:rsidR="00620A21" w:rsidRDefault="00620A21">
      <w:pPr>
        <w:spacing w:before="180"/>
      </w:pPr>
    </w:p>
    <w:p w14:paraId="3F93B294" w14:textId="77777777" w:rsidR="00620A21" w:rsidRDefault="00897876">
      <w:pPr>
        <w:spacing w:before="80" w:after="60"/>
        <w:jc w:val="right"/>
      </w:pPr>
      <w:r>
        <w:rPr>
          <w:color w:val="212121"/>
        </w:rPr>
        <w:t>Bandung Barat, Juni 2026</w:t>
      </w:r>
    </w:p>
    <w:p w14:paraId="2036A5D8" w14:textId="77777777" w:rsidR="00620A21" w:rsidRDefault="00897876">
      <w:pPr>
        <w:spacing w:after="40"/>
        <w:jc w:val="right"/>
      </w:pPr>
      <w:r>
        <w:rPr>
          <w:color w:val="212121"/>
        </w:rPr>
        <w:t>Dosen Pengampu,</w:t>
      </w:r>
    </w:p>
    <w:p w14:paraId="6B850D48" w14:textId="77777777" w:rsidR="00620A21" w:rsidRDefault="00620A21">
      <w:pPr>
        <w:spacing w:before="360"/>
      </w:pPr>
    </w:p>
    <w:p w14:paraId="6A5B7DBD" w14:textId="77777777" w:rsidR="00620A21" w:rsidRDefault="00897876">
      <w:pPr>
        <w:pBdr>
          <w:top w:val="single" w:sz="6" w:space="0" w:color="212121"/>
        </w:pBdr>
        <w:spacing w:after="20"/>
        <w:jc w:val="right"/>
      </w:pPr>
      <w:r>
        <w:rPr>
          <w:b/>
          <w:bCs/>
          <w:color w:val="212121"/>
        </w:rPr>
        <w:t>Izzuddin Edi Siswanto, Lc., M.A.</w:t>
      </w:r>
    </w:p>
    <w:p w14:paraId="52F39BCB" w14:textId="77777777" w:rsidR="00620A21" w:rsidRDefault="00897876">
      <w:pPr>
        <w:jc w:val="right"/>
      </w:pPr>
      <w:r>
        <w:rPr>
          <w:color w:val="424242"/>
          <w:sz w:val="20"/>
          <w:szCs w:val="20"/>
        </w:rPr>
        <w:t>Wakil Ketua I Bidang Akademik | STEI Fitrah Insani</w:t>
      </w:r>
    </w:p>
    <w:p w14:paraId="66AC964E" w14:textId="77777777" w:rsidR="00620A21" w:rsidRDefault="00620A21">
      <w:pPr>
        <w:spacing w:before="80"/>
      </w:pPr>
    </w:p>
    <w:p w14:paraId="060F2D32" w14:textId="77777777" w:rsidR="00620A21" w:rsidRDefault="00897876">
      <w:r>
        <w:br w:type="page"/>
      </w:r>
    </w:p>
    <w:p w14:paraId="0F457823" w14:textId="77777777" w:rsidR="00620A21" w:rsidRDefault="00897876">
      <w:pPr>
        <w:pStyle w:val="Heading1"/>
        <w:pBdr>
          <w:bottom w:val="single" w:sz="6" w:space="0" w:color="F9A825"/>
        </w:pBdr>
        <w:shd w:val="clear" w:color="auto" w:fill="1B5E20"/>
        <w:ind w:left="140" w:right="140"/>
      </w:pPr>
      <w:r>
        <w:lastRenderedPageBreak/>
        <w:t>RUBRIK PENILAIAN ESAI</w:t>
      </w:r>
    </w:p>
    <w:p w14:paraId="771E8731" w14:textId="77777777" w:rsidR="00620A21" w:rsidRDefault="00620A2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2000"/>
        <w:gridCol w:w="2000"/>
      </w:tblGrid>
      <w:tr w:rsidR="00620A21" w14:paraId="175B30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550A5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 Penilaian</w:t>
            </w:r>
          </w:p>
        </w:tc>
        <w:tc>
          <w:tcPr>
            <w:tcW w:w="2000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AEB8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  <w:tc>
          <w:tcPr>
            <w:tcW w:w="2000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AE73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</w:tr>
      <w:tr w:rsidR="00620A21" w14:paraId="485E1D54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6C1D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Ketepatan dalil, kaidah fiqhiyyah, dan/atau fatwa DSN-MUI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D50DA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5 poin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39D80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....... / 5</w:t>
            </w:r>
          </w:p>
        </w:tc>
      </w:tr>
      <w:tr w:rsidR="00620A21" w14:paraId="310112C4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7F395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Kedalaman analisis fiqh dan kualitas argumentasi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93B1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4 poin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6AABE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....... / 4</w:t>
            </w:r>
          </w:p>
        </w:tc>
      </w:tr>
      <w:tr w:rsidR="00620A21" w14:paraId="1A23B3CB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B795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Penerapan pada kasus/konteks yang diberikan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48274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3 poin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D863D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....... / 3</w:t>
            </w:r>
          </w:p>
        </w:tc>
      </w:tr>
      <w:tr w:rsidR="00620A21" w14:paraId="02FF3914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54038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Sistematika jawaban dan kualitas bahasa akademis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9D81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3 poin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2CB0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color w:val="212121"/>
                <w:sz w:val="20"/>
                <w:szCs w:val="20"/>
              </w:rPr>
              <w:t>....... / 3</w:t>
            </w:r>
          </w:p>
        </w:tc>
      </w:tr>
      <w:tr w:rsidR="00620A21" w14:paraId="2CC9C3B2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D5F47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TOTAL PER SOAL ESAI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E451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15 poin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A068" w14:textId="77777777" w:rsidR="00620A21" w:rsidRDefault="00897876">
            <w:pPr>
              <w:spacing w:before="80" w:after="80" w:line="276" w:lineRule="auto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....... / 15</w:t>
            </w:r>
          </w:p>
        </w:tc>
      </w:tr>
    </w:tbl>
    <w:p w14:paraId="53655E8D" w14:textId="77777777" w:rsidR="00620A21" w:rsidRDefault="00620A21">
      <w:pPr>
        <w:spacing w:before="100"/>
      </w:pPr>
    </w:p>
    <w:p w14:paraId="72E92DB9" w14:textId="77777777" w:rsidR="00620A21" w:rsidRDefault="00897876">
      <w:pPr>
        <w:pBdr>
          <w:left w:val="single" w:sz="18" w:space="0" w:color="F9A825"/>
        </w:pBdr>
        <w:shd w:val="clear" w:color="auto" w:fill="FFF8E1"/>
        <w:spacing w:before="80" w:after="40"/>
        <w:ind w:left="120"/>
      </w:pPr>
      <w:r>
        <w:rPr>
          <w:rFonts w:ascii="Arial" w:eastAsia="Arial" w:hAnsi="Arial" w:cs="Arial"/>
          <w:b/>
          <w:bCs/>
          <w:color w:val="1B5E20"/>
        </w:rPr>
        <w:t>Referensi Utama yang Digunakan dalam Soal</w:t>
      </w:r>
    </w:p>
    <w:p w14:paraId="768BFEA0" w14:textId="77777777" w:rsidR="00620A21" w:rsidRDefault="00897876">
      <w:pPr>
        <w:spacing w:before="30" w:after="30"/>
        <w:ind w:left="360" w:hanging="280"/>
      </w:pPr>
      <w:r>
        <w:rPr>
          <w:rFonts w:ascii="Arial" w:eastAsia="Arial" w:hAnsi="Arial" w:cs="Arial"/>
          <w:color w:val="2E7D32"/>
          <w:sz w:val="20"/>
          <w:szCs w:val="20"/>
        </w:rPr>
        <w:t xml:space="preserve">• </w:t>
      </w:r>
      <w:r>
        <w:rPr>
          <w:rFonts w:ascii="Arial" w:eastAsia="Arial" w:hAnsi="Arial" w:cs="Arial"/>
          <w:color w:val="2E7D32"/>
          <w:sz w:val="20"/>
          <w:szCs w:val="20"/>
        </w:rPr>
        <w:tab/>
      </w:r>
      <w:r>
        <w:rPr>
          <w:color w:val="212121"/>
          <w:sz w:val="20"/>
          <w:szCs w:val="20"/>
        </w:rPr>
        <w:t>Al-Zuhayli, W. (2004). Al-Fiqh al-Islami wa Adillatuhu. Dar al-Fikr.</w:t>
      </w:r>
    </w:p>
    <w:p w14:paraId="73B43A08" w14:textId="77777777" w:rsidR="00620A21" w:rsidRDefault="00897876">
      <w:pPr>
        <w:spacing w:before="30" w:after="30"/>
        <w:ind w:left="360" w:hanging="280"/>
      </w:pPr>
      <w:r>
        <w:rPr>
          <w:rFonts w:ascii="Arial" w:eastAsia="Arial" w:hAnsi="Arial" w:cs="Arial"/>
          <w:color w:val="2E7D32"/>
          <w:sz w:val="20"/>
          <w:szCs w:val="20"/>
        </w:rPr>
        <w:t xml:space="preserve">• </w:t>
      </w:r>
      <w:r>
        <w:rPr>
          <w:rFonts w:ascii="Arial" w:eastAsia="Arial" w:hAnsi="Arial" w:cs="Arial"/>
          <w:color w:val="2E7D32"/>
          <w:sz w:val="20"/>
          <w:szCs w:val="20"/>
        </w:rPr>
        <w:tab/>
      </w:r>
      <w:r>
        <w:rPr>
          <w:color w:val="212121"/>
          <w:sz w:val="20"/>
          <w:szCs w:val="20"/>
        </w:rPr>
        <w:t>Antonio, M. S. (2001). Bank Syariah: Dari Teori ke Praktik. Gema Insani Press.</w:t>
      </w:r>
    </w:p>
    <w:p w14:paraId="64233320" w14:textId="77777777" w:rsidR="00620A21" w:rsidRDefault="00897876">
      <w:pPr>
        <w:spacing w:before="30" w:after="30"/>
        <w:ind w:left="360" w:hanging="280"/>
      </w:pPr>
      <w:r>
        <w:rPr>
          <w:rFonts w:ascii="Arial" w:eastAsia="Arial" w:hAnsi="Arial" w:cs="Arial"/>
          <w:color w:val="2E7D32"/>
          <w:sz w:val="20"/>
          <w:szCs w:val="20"/>
        </w:rPr>
        <w:t xml:space="preserve">• </w:t>
      </w:r>
      <w:r>
        <w:rPr>
          <w:rFonts w:ascii="Arial" w:eastAsia="Arial" w:hAnsi="Arial" w:cs="Arial"/>
          <w:color w:val="2E7D32"/>
          <w:sz w:val="20"/>
          <w:szCs w:val="20"/>
        </w:rPr>
        <w:tab/>
      </w:r>
      <w:r>
        <w:rPr>
          <w:color w:val="212121"/>
          <w:sz w:val="20"/>
          <w:szCs w:val="20"/>
        </w:rPr>
        <w:t>Karim, A. A. (2014). Bank Islam: Analisis Fiqih dan Keuangan (5th ed.). RajaGrafindo.</w:t>
      </w:r>
    </w:p>
    <w:p w14:paraId="356D33F5" w14:textId="77777777" w:rsidR="00620A21" w:rsidRDefault="00897876">
      <w:pPr>
        <w:spacing w:before="30" w:after="30"/>
        <w:ind w:left="360" w:hanging="280"/>
      </w:pPr>
      <w:r>
        <w:rPr>
          <w:rFonts w:ascii="Arial" w:eastAsia="Arial" w:hAnsi="Arial" w:cs="Arial"/>
          <w:color w:val="2E7D32"/>
          <w:sz w:val="20"/>
          <w:szCs w:val="20"/>
        </w:rPr>
        <w:t xml:space="preserve">• </w:t>
      </w:r>
      <w:r>
        <w:rPr>
          <w:rFonts w:ascii="Arial" w:eastAsia="Arial" w:hAnsi="Arial" w:cs="Arial"/>
          <w:color w:val="2E7D32"/>
          <w:sz w:val="20"/>
          <w:szCs w:val="20"/>
        </w:rPr>
        <w:tab/>
      </w:r>
      <w:r>
        <w:rPr>
          <w:color w:val="212121"/>
          <w:sz w:val="20"/>
          <w:szCs w:val="20"/>
        </w:rPr>
        <w:t>DSN-MUI. (2001). Fatwa No. 21/DSN-MUI/X/2001 tentang Pedoman Umum Asuransi Syariah.</w:t>
      </w:r>
    </w:p>
    <w:p w14:paraId="396F15F8" w14:textId="77777777" w:rsidR="00620A21" w:rsidRDefault="00897876">
      <w:pPr>
        <w:spacing w:before="30" w:after="30"/>
        <w:ind w:left="360" w:hanging="280"/>
      </w:pPr>
      <w:r>
        <w:rPr>
          <w:rFonts w:ascii="Arial" w:eastAsia="Arial" w:hAnsi="Arial" w:cs="Arial"/>
          <w:color w:val="2E7D32"/>
          <w:sz w:val="20"/>
          <w:szCs w:val="20"/>
        </w:rPr>
        <w:t xml:space="preserve">• </w:t>
      </w:r>
      <w:r>
        <w:rPr>
          <w:rFonts w:ascii="Arial" w:eastAsia="Arial" w:hAnsi="Arial" w:cs="Arial"/>
          <w:color w:val="2E7D32"/>
          <w:sz w:val="20"/>
          <w:szCs w:val="20"/>
        </w:rPr>
        <w:tab/>
      </w:r>
      <w:r>
        <w:rPr>
          <w:color w:val="212121"/>
          <w:sz w:val="20"/>
          <w:szCs w:val="20"/>
        </w:rPr>
        <w:t>DSN-MUI. (2017). Fatwa No. 112/DSN-MUI/IX/2017 tentang Akad Ijarah.</w:t>
      </w:r>
    </w:p>
    <w:p w14:paraId="75AAAE5F" w14:textId="77777777" w:rsidR="00620A21" w:rsidRDefault="00897876">
      <w:pPr>
        <w:spacing w:before="30" w:after="30"/>
        <w:ind w:left="360" w:hanging="280"/>
      </w:pPr>
      <w:r>
        <w:rPr>
          <w:rFonts w:ascii="Arial" w:eastAsia="Arial" w:hAnsi="Arial" w:cs="Arial"/>
          <w:color w:val="2E7D32"/>
          <w:sz w:val="20"/>
          <w:szCs w:val="20"/>
        </w:rPr>
        <w:t xml:space="preserve">• </w:t>
      </w:r>
      <w:r>
        <w:rPr>
          <w:rFonts w:ascii="Arial" w:eastAsia="Arial" w:hAnsi="Arial" w:cs="Arial"/>
          <w:color w:val="2E7D32"/>
          <w:sz w:val="20"/>
          <w:szCs w:val="20"/>
        </w:rPr>
        <w:tab/>
      </w:r>
      <w:r>
        <w:rPr>
          <w:color w:val="212121"/>
          <w:sz w:val="20"/>
          <w:szCs w:val="20"/>
        </w:rPr>
        <w:t>MUI. (2021). Keputusan Ijtima' Ulama Komisi Fatwa MUI tentang Hukum Mata Uang Virtual.</w:t>
      </w:r>
    </w:p>
    <w:p w14:paraId="2FF06634" w14:textId="77777777" w:rsidR="00620A21" w:rsidRDefault="00897876">
      <w:pPr>
        <w:spacing w:before="30" w:after="30"/>
        <w:ind w:left="360" w:hanging="280"/>
      </w:pPr>
      <w:r>
        <w:rPr>
          <w:rFonts w:ascii="Arial" w:eastAsia="Arial" w:hAnsi="Arial" w:cs="Arial"/>
          <w:color w:val="2E7D32"/>
          <w:sz w:val="20"/>
          <w:szCs w:val="20"/>
        </w:rPr>
        <w:t xml:space="preserve">• </w:t>
      </w:r>
      <w:r>
        <w:rPr>
          <w:rFonts w:ascii="Arial" w:eastAsia="Arial" w:hAnsi="Arial" w:cs="Arial"/>
          <w:color w:val="2E7D32"/>
          <w:sz w:val="20"/>
          <w:szCs w:val="20"/>
        </w:rPr>
        <w:tab/>
      </w:r>
      <w:r>
        <w:rPr>
          <w:color w:val="212121"/>
          <w:sz w:val="20"/>
          <w:szCs w:val="20"/>
        </w:rPr>
        <w:t>Muhammadiyah. (2026). Fatwa Majelis Tarjih dan Tajdid tentang Aset Kripto.</w:t>
      </w:r>
    </w:p>
    <w:p w14:paraId="348D9DC0" w14:textId="77777777" w:rsidR="00620A21" w:rsidRDefault="00897876">
      <w:pPr>
        <w:spacing w:before="30" w:after="30"/>
        <w:ind w:left="360" w:hanging="280"/>
      </w:pPr>
      <w:r>
        <w:rPr>
          <w:rFonts w:ascii="Arial" w:eastAsia="Arial" w:hAnsi="Arial" w:cs="Arial"/>
          <w:color w:val="2E7D32"/>
          <w:sz w:val="20"/>
          <w:szCs w:val="20"/>
        </w:rPr>
        <w:t xml:space="preserve">• </w:t>
      </w:r>
      <w:r>
        <w:rPr>
          <w:rFonts w:ascii="Arial" w:eastAsia="Arial" w:hAnsi="Arial" w:cs="Arial"/>
          <w:color w:val="2E7D32"/>
          <w:sz w:val="20"/>
          <w:szCs w:val="20"/>
        </w:rPr>
        <w:tab/>
      </w:r>
      <w:r>
        <w:rPr>
          <w:color w:val="212121"/>
          <w:sz w:val="20"/>
          <w:szCs w:val="20"/>
        </w:rPr>
        <w:t>OJK. (2024). Roadmap Pengembangan dan Penguatan Industri Keuangan Syariah 2023-2027.</w:t>
      </w:r>
    </w:p>
    <w:p w14:paraId="37E9A5D1" w14:textId="77777777" w:rsidR="00620A21" w:rsidRDefault="00897876">
      <w:pPr>
        <w:spacing w:before="30" w:after="30"/>
        <w:ind w:left="360" w:hanging="280"/>
      </w:pPr>
      <w:r>
        <w:rPr>
          <w:rFonts w:ascii="Arial" w:eastAsia="Arial" w:hAnsi="Arial" w:cs="Arial"/>
          <w:color w:val="2E7D32"/>
          <w:sz w:val="20"/>
          <w:szCs w:val="20"/>
        </w:rPr>
        <w:t xml:space="preserve">• </w:t>
      </w:r>
      <w:r>
        <w:rPr>
          <w:rFonts w:ascii="Arial" w:eastAsia="Arial" w:hAnsi="Arial" w:cs="Arial"/>
          <w:color w:val="2E7D32"/>
          <w:sz w:val="20"/>
          <w:szCs w:val="20"/>
        </w:rPr>
        <w:tab/>
      </w:r>
      <w:r>
        <w:rPr>
          <w:color w:val="212121"/>
          <w:sz w:val="20"/>
          <w:szCs w:val="20"/>
        </w:rPr>
        <w:t>Sabiq, S. (1983). Fiqh al-Sunnah. Dar al-Fikr.</w:t>
      </w:r>
    </w:p>
    <w:p w14:paraId="198B1F51" w14:textId="77777777" w:rsidR="00620A21" w:rsidRDefault="00620A21">
      <w:pPr>
        <w:spacing w:before="80"/>
      </w:pPr>
    </w:p>
    <w:p w14:paraId="093D187B" w14:textId="77777777" w:rsidR="00620A21" w:rsidRDefault="00897876">
      <w:pPr>
        <w:spacing w:before="80" w:after="80" w:line="276" w:lineRule="auto"/>
      </w:pPr>
      <w:r>
        <w:rPr>
          <w:i/>
          <w:iCs/>
          <w:color w:val="212121"/>
          <w:sz w:val="20"/>
          <w:szCs w:val="20"/>
        </w:rPr>
        <w:t>Soal UAS ini mencakup seluruh capaian pembelajaran (CP-1 s.d. CP-5) sesuai silabus MKI 11104/12104 Fiqh Muamalat STEI Fitrah Insani TA 2025/2026. Bagian A menguji pemahaman konsep (C1-C3); Bagian B menguji aplikasi (C3-C4); Bagian C menguji analisis, evaluasi, dan sintesis (C4-C6) dengan muatan kasus kontemporer yang terintegrasi dengan realitas industri keuangan syariah.</w:t>
      </w:r>
    </w:p>
    <w:sectPr w:rsidR="00620A2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EFCDF" w14:textId="77777777" w:rsidR="00897876" w:rsidRDefault="00897876">
      <w:r>
        <w:separator/>
      </w:r>
    </w:p>
  </w:endnote>
  <w:endnote w:type="continuationSeparator" w:id="0">
    <w:p w14:paraId="76BCE88A" w14:textId="77777777" w:rsidR="00897876" w:rsidRDefault="00897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EE2BD" w14:textId="77777777" w:rsidR="00620A21" w:rsidRDefault="00897876">
    <w:pPr>
      <w:pBdr>
        <w:top w:val="single" w:sz="6" w:space="0" w:color="F9A825"/>
      </w:pBdr>
      <w:spacing w:before="60"/>
      <w:jc w:val="center"/>
    </w:pPr>
    <w:r>
      <w:rPr>
        <w:rFonts w:ascii="Arial" w:eastAsia="Arial" w:hAnsi="Arial" w:cs="Arial"/>
        <w:color w:val="2E7D32"/>
        <w:sz w:val="16"/>
        <w:szCs w:val="16"/>
      </w:rPr>
      <w:t>MKI 11104/12104 | Izzuddin Edi Siswanto, Lc., M.A. | Kerjakan dengan Jujur, Amanah, dan Penuh Tanggung Jawab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C9252" w14:textId="77777777" w:rsidR="00897876" w:rsidRDefault="00897876">
      <w:r>
        <w:separator/>
      </w:r>
    </w:p>
  </w:footnote>
  <w:footnote w:type="continuationSeparator" w:id="0">
    <w:p w14:paraId="1B126948" w14:textId="77777777" w:rsidR="00897876" w:rsidRDefault="00897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1948B" w14:textId="77777777" w:rsidR="00620A21" w:rsidRDefault="00897876">
    <w:pPr>
      <w:pBdr>
        <w:bottom w:val="single" w:sz="6" w:space="0" w:color="F9A825"/>
      </w:pBdr>
      <w:spacing w:after="60"/>
      <w:jc w:val="right"/>
    </w:pPr>
    <w:r>
      <w:rPr>
        <w:rFonts w:ascii="Arial" w:eastAsia="Arial" w:hAnsi="Arial" w:cs="Arial"/>
        <w:color w:val="2E7D32"/>
        <w:sz w:val="16"/>
        <w:szCs w:val="16"/>
      </w:rPr>
      <w:t>UAS Fiqh Muamalat | MKI 11104/12104 | STEI Fitrah Insani | TA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227C4"/>
    <w:multiLevelType w:val="hybridMultilevel"/>
    <w:tmpl w:val="FFFFFFFF"/>
    <w:lvl w:ilvl="0" w:tplc="62A0167E">
      <w:start w:val="1"/>
      <w:numFmt w:val="bullet"/>
      <w:lvlText w:val="●"/>
      <w:lvlJc w:val="left"/>
      <w:pPr>
        <w:ind w:left="720" w:hanging="360"/>
      </w:pPr>
    </w:lvl>
    <w:lvl w:ilvl="1" w:tplc="58F8B344">
      <w:start w:val="1"/>
      <w:numFmt w:val="bullet"/>
      <w:lvlText w:val="○"/>
      <w:lvlJc w:val="left"/>
      <w:pPr>
        <w:ind w:left="1440" w:hanging="360"/>
      </w:pPr>
    </w:lvl>
    <w:lvl w:ilvl="2" w:tplc="E7E24740">
      <w:start w:val="1"/>
      <w:numFmt w:val="bullet"/>
      <w:lvlText w:val="■"/>
      <w:lvlJc w:val="left"/>
      <w:pPr>
        <w:ind w:left="2160" w:hanging="360"/>
      </w:pPr>
    </w:lvl>
    <w:lvl w:ilvl="3" w:tplc="F580BCF8">
      <w:start w:val="1"/>
      <w:numFmt w:val="bullet"/>
      <w:lvlText w:val="●"/>
      <w:lvlJc w:val="left"/>
      <w:pPr>
        <w:ind w:left="2880" w:hanging="360"/>
      </w:pPr>
    </w:lvl>
    <w:lvl w:ilvl="4" w:tplc="EDCE8A7A">
      <w:start w:val="1"/>
      <w:numFmt w:val="bullet"/>
      <w:lvlText w:val="○"/>
      <w:lvlJc w:val="left"/>
      <w:pPr>
        <w:ind w:left="3600" w:hanging="360"/>
      </w:pPr>
    </w:lvl>
    <w:lvl w:ilvl="5" w:tplc="D02A978E">
      <w:start w:val="1"/>
      <w:numFmt w:val="bullet"/>
      <w:lvlText w:val="■"/>
      <w:lvlJc w:val="left"/>
      <w:pPr>
        <w:ind w:left="4320" w:hanging="360"/>
      </w:pPr>
    </w:lvl>
    <w:lvl w:ilvl="6" w:tplc="9508E6BC">
      <w:start w:val="1"/>
      <w:numFmt w:val="bullet"/>
      <w:lvlText w:val="●"/>
      <w:lvlJc w:val="left"/>
      <w:pPr>
        <w:ind w:left="5040" w:hanging="360"/>
      </w:pPr>
    </w:lvl>
    <w:lvl w:ilvl="7" w:tplc="5ECC0E20">
      <w:start w:val="1"/>
      <w:numFmt w:val="bullet"/>
      <w:lvlText w:val="●"/>
      <w:lvlJc w:val="left"/>
      <w:pPr>
        <w:ind w:left="5760" w:hanging="360"/>
      </w:pPr>
    </w:lvl>
    <w:lvl w:ilvl="8" w:tplc="1FD0CA40">
      <w:start w:val="1"/>
      <w:numFmt w:val="bullet"/>
      <w:lvlText w:val="●"/>
      <w:lvlJc w:val="left"/>
      <w:pPr>
        <w:ind w:left="6480" w:hanging="360"/>
      </w:pPr>
    </w:lvl>
  </w:abstractNum>
  <w:num w:numId="1" w16cid:durableId="1774980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A21"/>
    <w:rsid w:val="00106FAE"/>
    <w:rsid w:val="00620A21"/>
    <w:rsid w:val="0089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66918A"/>
  <w15:docId w15:val="{F527558A-933B-6A45-AB2D-586B52D7C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rFonts w:ascii="Arial" w:eastAsia="Arial" w:hAnsi="Arial" w:cs="Arial"/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rFonts w:ascii="Arial" w:eastAsia="Arial" w:hAnsi="Arial" w:cs="Arial"/>
      <w:b/>
      <w:bCs/>
      <w:color w:val="1B5E2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2903</Words>
  <Characters>16551</Characters>
  <Application>Microsoft Office Word</Application>
  <DocSecurity>0</DocSecurity>
  <Lines>137</Lines>
  <Paragraphs>38</Paragraphs>
  <ScaleCrop>false</ScaleCrop>
  <Company/>
  <LinksUpToDate>false</LinksUpToDate>
  <CharactersWithSpaces>19416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2026-06-07T14:00:00Z</dcterms:created>
  <dcterms:modified xsi:type="dcterms:W3CDTF">2026-06-07T14:00:00Z</dcterms:modified>
</cp:coreProperties>
</file>