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KESESUAIAN REALISASI MATERI VS RPS (KAPRODI)</w:t>
      </w:r>
    </w:p>
    <w:p>
      <w:pPr>
        <w:spacing w:after="160"/>
        <w:jc w:val="center"/>
      </w:pPr>
      <w:r>
        <w:rPr>
          <w:color w:val="555555"/>
          <w:sz w:val="18"/>
        </w:rPr>
        <w:t>Kode: F-PRODI-03-07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Mg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 Rencana (RPS)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Materi Aktual Diajarkan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Kesesuaian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Kaprodi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Sesuai</w:t>
              <w:br/>
              <w:t>☐ Sebagian</w:t>
              <w:br/>
              <w:t>☐ Tidak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% Kesesuaian Akhir: _____  %   |  Kesimpulan: ☐ RPS terlaksana baik  ☐ Perlu perbaikan RPS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F-PRODI-03-07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F-PRODI-03-07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