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ANALISIS EDOM PER DOSEN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F-PRODI-04-07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Analisis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Mata Kuliah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Responden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Indeks</w:t>
              <w:br/>
              <w:t>Rata-rata</w:t>
              <w:br/>
              <w:t>(1–5)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  <w:br/>
              <w:t>Terendah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  <w:br/>
              <w:t>Tertinggi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73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 (≥4)</w:t>
              <w:br/>
              <w:t>☐ Cukup (3–4)</w:t>
              <w:br/>
              <w:t>☐ Perlu Pembinaan (&lt;3)</w:t>
            </w:r>
          </w:p>
        </w:tc>
        <w:tc>
          <w:tcPr>
            <w:tcW w:type="dxa" w:w="73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F-PRODI-04-07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F-PRODI-04-07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