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USULAN PEMBAGIAN DPA DARI KAPRODI</w:t>
      </w:r>
    </w:p>
    <w:p>
      <w:pPr>
        <w:spacing w:after="160"/>
        <w:jc w:val="center"/>
      </w:pPr>
      <w:r>
        <w:rPr>
          <w:color w:val="555555"/>
          <w:sz w:val="18"/>
        </w:rPr>
        <w:t>Kode: F-PRODI-06-01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Angkatan Baru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Mahasiswa angkatan 20_____  (jumlah: _____  orang)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Berikut usulan pembagian Dosen Pembimbing Akademik (DPA) dari Kaprodi kepada WK I untuk ditetapkan dengan SK Ketua: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DPA Usulan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Bidang Keahlian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 Mahasiswa Bimbingan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Mhs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NIM1, NIM2, NIM3, 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mhs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NIM1, NIM2, NIM3, 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mhs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NIM1, NIM2, NIM3, 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mhs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NIM1, NIM2, NIM3, 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mhs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NIM1, NIM2, NIM3, 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mhs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NIM1, NIM2, NIM3, 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mhs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NIM1, NIM2, NIM3, 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 mhs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Rasio ideal DPA: 1 dosen : maksimal 20 mahasiswa.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F-PRODI-06-01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F-PRODI-06-01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