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SARAN STAKEHOLDER UNTUK KURIKULUM</w:t>
      </w:r>
    </w:p>
    <w:p>
      <w:pPr>
        <w:spacing w:after="160"/>
        <w:jc w:val="center"/>
      </w:pPr>
      <w:r>
        <w:rPr>
          <w:color w:val="555555"/>
          <w:sz w:val="18"/>
        </w:rPr>
        <w:t>Kode: F-PRODI-12-06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Pengumpulan Masukan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  s.d.  20___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Sumber Masukan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FGD    ☐ Tracer study    ☐ Survei pengguna    ☐ Rapat prodi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(Individu/Institusi)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Latar Belakang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Masukan / Saran</w:t>
            </w:r>
          </w:p>
        </w:tc>
        <w:tc>
          <w:tcPr>
            <w:tcW w:type="dxa" w:w="187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Kurikulum</w:t>
              <w:br/>
              <w:t>yang Terdampak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Prioritas</w:t>
              <w:br/>
              <w:t>Perbaikan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Masukan ini menjadi bahan utama pada Workshop Peninjauan Kurikulum berikutnya.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F-PRODI-12-06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F-PRODI-12-06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