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DATA PROGRESS STUDI MAHASISWA PER ANGKATAN</w:t>
      </w:r>
    </w:p>
    <w:p>
      <w:pPr>
        <w:spacing w:after="160"/>
        <w:jc w:val="center"/>
      </w:pPr>
      <w:r>
        <w:rPr>
          <w:color w:val="555555"/>
          <w:sz w:val="18"/>
        </w:rPr>
        <w:t>Kode: F-PRODI-13-02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4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  <w:br/>
              <w:t>Tempuh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  <w:br/>
              <w:t>Lulus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Proyeksi</w:t>
              <w:br/>
              <w:t>Lulus</w:t>
            </w:r>
          </w:p>
        </w:tc>
        <w:tc>
          <w:tcPr>
            <w:tcW w:type="dxa" w:w="204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 ke-___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Lancar</w:t>
              <w:br/>
              <w:t>☐ Perhatian</w:t>
              <w:br/>
              <w:t>☐ Bermasalah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F-PRODI-13-02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F-PRODI-13-02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