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PKM TAHUNAN UNTUK SIMLITABMAS</w:t>
      </w:r>
    </w:p>
    <w:p>
      <w:pPr>
        <w:spacing w:after="160"/>
        <w:jc w:val="center"/>
      </w:pPr>
      <w:r>
        <w:rPr>
          <w:color w:val="555555"/>
          <w:sz w:val="18"/>
        </w:rPr>
        <w:t>Kode: F-WK1-08-04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bersama 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Pelaksana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PKM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Mitra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Pelaksanaan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Peserta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Laporan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SIMLITABMAS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diunggah</w:t>
              <w:br/>
              <w:t>☐ Belum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diunggah</w:t>
              <w:br/>
              <w:t>☐ Belum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diunggah</w:t>
              <w:br/>
              <w:t>☐ Belum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diunggah</w:t>
              <w:br/>
              <w:t>☐ Belum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diunggah</w:t>
              <w:br/>
              <w:t>☐ Belum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diunggah</w:t>
              <w:br/>
              <w:t>☐ Belum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diunggah</w:t>
              <w:br/>
              <w:t>☐ Belum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diunggah</w:t>
              <w:br/>
              <w:t>☐ Belum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diunggah</w:t>
              <w:br/>
              <w:t>☐ Belum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RINGKASAN: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PKM terlaksana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1/dosen/tahun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yang memiliki PKM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 terlaporkan ke SIMLITABMAS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F-WK1-08-04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F-WK1-08-04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