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555555"/>
          <w:sz w:val="24"/>
          <w:szCs w:val="24"/>
          <w:rtl w:val="0"/>
        </w:rPr>
        <w:t xml:space="preserve">LAPORAN ANALISIS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b5e20"/>
          <w:sz w:val="36"/>
          <w:szCs w:val="36"/>
          <w:rtl w:val="0"/>
        </w:rPr>
        <w:t xml:space="preserve">TUGAS POKOK DAN FUNGSI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2e7b4f"/>
          <w:sz w:val="32"/>
          <w:szCs w:val="32"/>
          <w:rtl w:val="0"/>
        </w:rPr>
        <w:t xml:space="preserve">WAKIL KETUA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color w:val="2e7b4f"/>
          <w:sz w:val="26"/>
          <w:szCs w:val="26"/>
          <w:rtl w:val="0"/>
        </w:rPr>
        <w:t xml:space="preserve">Bidang Akademik dan Sistem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Wakil Ketua I STEI Fitrah Insani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Bandung Barat,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2e7b4f" w:space="4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1b5e20"/>
          <w:sz w:val="28"/>
          <w:szCs w:val="28"/>
          <w:rtl w:val="0"/>
        </w:rPr>
        <w:t xml:space="preserve">Abstrak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jc w:val="both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Laporan ini menyajikan deskripsi komprehensif mengenai tugas pokok dan fungsi (tupoksi) Wakil Ketua I Bidang Akademik dan Sistem STEI Fitrah Insani berdasarkan Revisi Struktur 2026. Berdasarkan Keputusan Ketua tentang restrukturisasi, LPPM dan LPM kini berkoordinasi langsung kepada Ketua, sementara UPT Perpustakaan dan UPT Komputer &amp; TI dipindahkan ke WK II. WK I kini berfokus pada dua sumbu utama: (1) Pendidikan &amp; Pembelajaran — pengelolaan seluruh proses akademik melalui Prodi ES, Prodi PS, dan UPT Bahasa; dan (2) Sistem Kelembagaan — pengembangan SOP akademik, SIAKAD, tata kelola prodi, serta pengembangan kewirausahaan islami melalui Pusat Inkubator Bisnis (PIB).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2e7b4f" w:space="4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1b5e20"/>
          <w:sz w:val="28"/>
          <w:szCs w:val="28"/>
          <w:rtl w:val="0"/>
        </w:rPr>
        <w:t xml:space="preserve">1. Pendahuluan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1.1 Latar Belakang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jc w:val="both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STEI Fitrah Insani berdiri pada 12 Desember 2023 di bawah naungan Yayasan Fithrah Insani Indonesia. Berdasarkan Revisi Struktur 2026, kepemimpinan akademik mengalami penyederhanaan fokus: Wakil Ketua I berkonsentrasi pada inti akademik — pembelajaran dan sistem — sementara fungsi penelitian (LPPM), penjaminan mutu (LPM), serta layanan penunjang (Perpustakaan, TI) dikelola secara terpisah untuk meningkatkan efektivitas dan kemandirian masing-masing 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jc w:val="both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Perubahan ini selaras dengan amanat Statuta Pasal 32 ayat (4) yang menegaskan fokus WK I pada "pengembangan akademik" dan "membangun sistem yang kuat", serta mendukung visi STEI FI sebagai Perguruan Tinggi Berwawasan Kewirausahaan Islami di Jawa Barat 2040.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1.2 Dasar Hukum Jabatan</w:t>
      </w:r>
      <w:r w:rsidDel="00000000" w:rsidR="00000000" w:rsidRPr="00000000">
        <w:rPr>
          <w:rtl w:val="0"/>
        </w:rPr>
      </w:r>
    </w:p>
    <w:tbl>
      <w:tblPr>
        <w:tblStyle w:val="Table1"/>
        <w:tblW w:w="966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6"/>
        <w:gridCol w:w="2416"/>
        <w:gridCol w:w="2416"/>
        <w:gridCol w:w="2416"/>
        <w:tblGridChange w:id="0">
          <w:tblGrid>
            <w:gridCol w:w="2416"/>
            <w:gridCol w:w="2416"/>
            <w:gridCol w:w="2416"/>
            <w:gridCol w:w="2416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1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1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1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Pasal/Bagian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1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Statuta STEI FI Revisi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Pasal 31–32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Penetapan tupoksi dan kewenangan WK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Statuta STEI FI Revisi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Pasal 16–19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Kurikulum dan penyelenggaraan akademik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Keputusan Ketua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Revisi Struktur Org.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Restrukturisasi LPPM, LPM, UPT ke jalur langsung/WK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2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Renstra STEI FI 2024–2029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SK No. 421.4/001/STEI.FI/II/2024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2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Arah pengembangan akademik dan sistem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LED STEI FI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Kriteria 3 &amp;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Standar tata kelola dan mutu akademik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2e7b4f" w:space="4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1b5e20"/>
          <w:sz w:val="28"/>
          <w:szCs w:val="28"/>
          <w:rtl w:val="0"/>
        </w:rPr>
        <w:t xml:space="preserve">2. Dasar Normatif Jabatan WAKIL KETUA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jc w:val="both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Berdasarkan Statuta STEI Fitrah Insani Pasal 32 ayat (4): "Wakil Ketua Bidang Akademik, Sistem dan Jaminan Mutu selanjutnya disebut Wakil Ketua I, membantu Ketua dalam memimpin pengembangan akademik, membangun Sistem yang kuat dan Penjaminan mutu sekolah tinggi."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jc w:val="both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Dengan Keputusan Ketua 2026 tentang Revisi Struktur Organisasi, fungsi penjaminan mutu kini dijalankan oleh LPM yang berkoordinasi langsung kepada Ketua. WK I berkonsentrasi pada dua sumbu: (1) Akademik &amp; Pembelajaran, dan (2) Sistem Kelembagaan. LPPM juga berkoordinasi langsung kepada Ketua, bukan melalui WK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jc w:val="both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Perubahan ini mempertegas fokus strategis WK I: memastikan kualitas proses belajar-mengajar, kurikulum yang relevan, sistem akademik yang andal, dan ekosistem kewirausahaan islami melalui PIB — semuanya sebagai inti produk institusi.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2e7b4f" w:space="4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1b5e20"/>
          <w:sz w:val="28"/>
          <w:szCs w:val="28"/>
          <w:rtl w:val="0"/>
        </w:rPr>
        <w:t xml:space="preserve">3. Tugas Pokok dan Fungsi (Tupoksi) WAKIL KETUA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3.1 Ringkasan Posisi</w:t>
      </w:r>
      <w:r w:rsidDel="00000000" w:rsidR="00000000" w:rsidRPr="00000000">
        <w:rPr>
          <w:rtl w:val="0"/>
        </w:rPr>
      </w:r>
    </w:p>
    <w:tbl>
      <w:tblPr>
        <w:tblStyle w:val="Table2"/>
        <w:tblW w:w="96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33"/>
        <w:gridCol w:w="4833"/>
        <w:tblGridChange w:id="0">
          <w:tblGrid>
            <w:gridCol w:w="4833"/>
            <w:gridCol w:w="4833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3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Jabatan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3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Wakil Ketua I Bidang Akademik dan Sistem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Bertanggung Jawab Kepada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Ketua STEI Fitrah Insani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3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Unit yang Dikoordinasi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Prodi Ekonomi Syariah, Prodi Perbankan Syariah, UPT Bahasa, Pusat Inkubator Bisnis (PIB)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Kewenangan Utama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Pengelolaan akademik, kurikulum, SIAKAD, SK Mengajar, Pelaksana Harian Ketua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Masa Jabatan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3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 tahun, dapat diangkat kembali (Statuta Pasal 32 Ayat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Dasar Hukum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Statuta STEI FI 2024 Pasal 32 Ayat (4); Keputusan Ketua 2026 Revisi Struktur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3.2 Daftar Tugas Pokok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A. BIDANG PENDIDIKAN &amp; PEMBELAJARAN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A.1 Perencanaan Akademik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Menyusun dan menetapkan kalender akademik setiap tahun ajaran bersama Kaprodi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Mengkoordinasikan penyusunan jadwal perkuliahan lintas program studi (Ganjil &amp; Genap)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Menetapkan beban mengajar dosen melalui penerbitan SK Tenaga Edukatif (SK Mengajar) per semester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Memastikan kesesuaian jumlah SKS, distribusi mata kuliah, dan ketersediaan dosen pengampu</w:t>
      </w:r>
    </w:p>
    <w:p w:rsidR="00000000" w:rsidDel="00000000" w:rsidP="00000000" w:rsidRDefault="00000000" w:rsidRPr="00000000" w14:paraId="00000044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A.2 Pengelolaan Proses Pembelajaran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Memantau pelaksanaan perkuliahan agar sesuai dengan RPS dan silabus yang telah ditetapkan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Mewajibkan dosen menyampaikan RPS ke Wakil Ketua I sebelum perkuliahan dimulai (H-14)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Memastikan kehadiran dosen minimal 14 pertemuan per semester; menindaklanjuti pelanggaran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Mengkoordinasikan pelaksanaan Ujian Tengah Semester (UTS) dan Ujian Akhir Semester (UAS)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Menetapkan batas waktu input nilai dosen ke SIAKAD (max. H+7 ujian)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Menandatangani dan menerbitkan surat resmi terkait UTS/UAS atas nama Ketua STEI FI</w:t>
      </w:r>
    </w:p>
    <w:p w:rsidR="00000000" w:rsidDel="00000000" w:rsidP="00000000" w:rsidRDefault="00000000" w:rsidRPr="00000000" w14:paraId="0000004B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A.3 Pengembangan Kurikulum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Mengkaji dan mengembangkan kurikulum agar selaras dengan SN-DIKTI berbasis KKNI (peninjauan min. 4 tahun sekali)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Menginisiasi peninjauan reguler silabus, CPL, dan pembaruan materi pembelajaran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Memastikan integrasi nilai-nilai Islam dan kewirausahaan dalam substansi kurikulum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Memimpin Workshop Peninjauan Kurikulum dengan melibatkan dosen, alumni, dan pengguna lulusan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Memastikan setiap perubahan kurikulum mendapat persetujuan Senat sebelum diberlakukan</w:t>
      </w:r>
    </w:p>
    <w:p w:rsidR="00000000" w:rsidDel="00000000" w:rsidP="00000000" w:rsidRDefault="00000000" w:rsidRPr="00000000" w14:paraId="00000051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A.4 Bimbingan Akademik dan Penyelesaian Studi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Mengkoordinasikan penetapan Dosen Pembimbing Akademik (DPA) dengan rasio maks. 1:20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Memastikan DPA melaksanakan bimbingan akademik minimal 2 kali per semester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Mengidentifikasi dan menangani mahasiswa bermasalah akademik melalui konseling khusus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Mengkoordinasikan proses skripsi dari pengajuan hingga sidang dan kelulusan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Memantau tingkat kelulusan tepat waktu (target ≥ 70% per angkatan)</w:t>
      </w:r>
    </w:p>
    <w:p w:rsidR="00000000" w:rsidDel="00000000" w:rsidP="00000000" w:rsidRDefault="00000000" w:rsidRPr="00000000" w14:paraId="00000057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A.5 Pengembangan Bahasa melalui UPT Bahasa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Mengkoordinasikan UPT Bahasa dalam penyelenggaraan program pelatihan bahasa Arab dan Inggris bagi dosen dan mahasiswa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Memastikan program bahasa mendukung kompetensi akademik dan kebutuhan industri keuangan syariah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Mengawasi pelaksanaan tes kemampuan bahasa sebagai syarat kelulusan sesuai ketentuan kurikulum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4caf50"/>
          <w:sz w:val="22"/>
          <w:szCs w:val="22"/>
          <w:rtl w:val="0"/>
        </w:rPr>
        <w:t xml:space="preserve">B. BIDANG SISTEM KELEMBAGAAN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B.1 Pengembangan Tata Kelola Akademik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Memastikan tersedianya dokumen formal akademik: Buku Kurikulum, Pedoman Akademik, Pedoman Skripsi/TA, dan SOP akademik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Mengkoordinasikan Bagian Administrasi Akademik: registrasi, KRS, KHS, yudisium, wisuda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Memimpin rapat koordinasi akademik lintas unit secara berkala (minimal bulanan)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Memastikan ketersediaan dan kelengkapan data untuk pelaporan akreditasi (BAN-PT/LAMEMBA)</w:t>
      </w:r>
    </w:p>
    <w:p w:rsidR="00000000" w:rsidDel="00000000" w:rsidP="00000000" w:rsidRDefault="00000000" w:rsidRPr="00000000" w14:paraId="00000062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B.2 Pengelolaan Sistem Informasi Akademik (SIAKAD)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Mengkoordinasikan pengelolaan dan pembaruan data master SIAKAD setiap awal semester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Memastikan keakuratan data mahasiswa, dosen, nilai, dan jadwal pada sistem informasi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Mengkoordinasikan pelaporan data akademik ke PDDIKTI secara tepat waktu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Mendorong digitalisasi tata kelola administrasi akademik secara bertahap</w:t>
      </w:r>
    </w:p>
    <w:p w:rsidR="00000000" w:rsidDel="00000000" w:rsidP="00000000" w:rsidRDefault="00000000" w:rsidRPr="00000000" w14:paraId="00000067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B.3 Pengembangan Kewirausahaan Islami melalui PIB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Mengkoordinasikan Pusat Inkubator Bisnis (PIB) dalam penyelenggaraan program kewirausahaan islami bagi mahasiswa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Memastikan PIB memiliki SOP operasional, rencana bisnis, dan program mentoring yang terstruktur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Mengintegrasikan learning outcomes PIB dengan kurikulum mata kuliah kewirausahaan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Memantau keberlanjutan unit bisnis PIB (kantin, percetakan) sebagai laboratorium wirausaha mahasiswa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Mendokumentasikan best practices dan capaian PIB sebagai kontribusi akademik institusi</w:t>
      </w:r>
    </w:p>
    <w:p w:rsidR="00000000" w:rsidDel="00000000" w:rsidP="00000000" w:rsidRDefault="00000000" w:rsidRPr="00000000" w14:paraId="0000006D">
      <w:pPr>
        <w:spacing w:after="160" w:lineRule="auto"/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B.4 Kewenangan Administratif 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Menandatangani dan menerbitkan SK Tenaga Edukatif (SK Mengajar) per semester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Menandatangani surat-surat resmi bidang akademik: surat tugas, pemberitahuan ujian, surat keterangan akademik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Menjadi Pelaksana Harian Ketua apabila Ketua berhalangan tidak tetap (Statuta Pasal 31)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3.3 Koordinasi Unit</w:t>
      </w:r>
      <w:r w:rsidDel="00000000" w:rsidR="00000000" w:rsidRPr="00000000">
        <w:rPr>
          <w:rtl w:val="0"/>
        </w:rPr>
      </w:r>
    </w:p>
    <w:tbl>
      <w:tblPr>
        <w:tblStyle w:val="Table3"/>
        <w:tblW w:w="96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2"/>
        <w:gridCol w:w="3222"/>
        <w:gridCol w:w="3222"/>
        <w:tblGridChange w:id="0">
          <w:tblGrid>
            <w:gridCol w:w="3222"/>
            <w:gridCol w:w="3222"/>
            <w:gridCol w:w="3222"/>
          </w:tblGrid>
        </w:tblGridChange>
      </w:tblGrid>
      <w:tr>
        <w:trPr>
          <w:cantSplit w:val="0"/>
          <w:tblHeader w:val="0"/>
        </w:trPr>
        <w:tc>
          <w:tcPr>
            <w:shd w:fill="2e7b4f" w:val="clear"/>
          </w:tcPr>
          <w:p w:rsidR="00000000" w:rsidDel="00000000" w:rsidP="00000000" w:rsidRDefault="00000000" w:rsidRPr="00000000" w14:paraId="0000007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7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Unit yang Dikoordinasi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7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Fungsi Koordinasi Wakil Ketua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Prodi Ekonomi Syariah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Supervisi pembelajaran, monitoring kurikulum, pencapaian CPL, bimbingan 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7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Prodi Perbankan Syariah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Supervisi pembelajaran, monitoring kurikulum, pencapaian CPL, bimbingan 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UPT Bahasa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Pengelolaan program pelatihan bahasa Arab &amp; Inggris untuk mendukung kompetensi akademik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7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8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Pusat Inkubator Bisnis (PIB)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Koordinasi program kewirausahaan islami, integrasi PIB dalam kurikulum, monitoring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LPPM (Koordinasi fungsional)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Koordinasi program penelitian dan PKM yang relevan dengan kurikulum (LPPM melapor ke Ketua)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8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8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LPM (Koordinasi fungsional)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8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Koordinasi data mutu akademik, persiapan akreditasi, dan SPMI (LPM melapor ke Ketua)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bottom w:color="2e7b4f" w:space="4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1b5e20"/>
          <w:sz w:val="28"/>
          <w:szCs w:val="28"/>
          <w:rtl w:val="0"/>
        </w:rPr>
        <w:t xml:space="preserve">4. Rekomendasi Strategis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4.1 Penguatan Ekosistem Pembelajaran Berbasis Nilai Islami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Finalisasi Buku Pedoman Akademik yang memuat prosedur lengkap dari registrasi hingga kelulusan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Mengintegrasikan nilai-nilai ekonomi Islam secara konsisten dalam setiap mata kuliah lintas prodi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Mengembangkan metode pembelajaran aktif berbasis kasus ekonomi Islam kontemporer</w:t>
      </w:r>
    </w:p>
    <w:p w:rsidR="00000000" w:rsidDel="00000000" w:rsidP="00000000" w:rsidRDefault="00000000" w:rsidRPr="00000000" w14:paraId="0000008E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4.2 Optimalisasi Pusat Inkubator Bisnis (PIB)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Menyusun Master Plan PIB jangka menengah (3 tahun) mencakup target finansial, academic linkage, dan dampak bagi mahasiswa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Mengembangkan program mentoring wirausaha mahasiswa berbasis alumni dan mitra industri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Membangun branding PIB sebagai ekosistem kewirausahaan islami yang dikenal di Jawa Barat</w:t>
      </w:r>
    </w:p>
    <w:p w:rsidR="00000000" w:rsidDel="00000000" w:rsidP="00000000" w:rsidRDefault="00000000" w:rsidRPr="00000000" w14:paraId="0000009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4.3 Penguatan UPT Bahasa sebagai Pendukung Akademik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Mengembangkan kurikulum UPT Bahasa yang terintegrasi dengan kebutuhan akademik ekonomi-keuangan Islam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Menetapkan standar minimal kemampuan bahasa Arab dan Inggris sebagai syarat kelulusan yang terukur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Membangun bank soal tes bahasa yang terstandar dan diperbarui secara berkala</w:t>
      </w:r>
    </w:p>
    <w:p w:rsidR="00000000" w:rsidDel="00000000" w:rsidP="00000000" w:rsidRDefault="00000000" w:rsidRPr="00000000" w14:paraId="0000009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4.4 Percepatan Peningkatan Kapasitas Dosen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Menyusun roadmap pengembangan dosen: target doktoral, jabatan akademik, dan sertifikasi per tahun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Memfasilitasi program beasiswa studi lanjut S3 dan serdos bagi dosen yang memenuhi syarat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Mendorong keterlibatan dosen dalam forum akademik nasional dan internasional</w:t>
      </w:r>
    </w:p>
    <w:p w:rsidR="00000000" w:rsidDel="00000000" w:rsidP="00000000" w:rsidRDefault="00000000" w:rsidRPr="00000000" w14:paraId="0000009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b4f"/>
          <w:sz w:val="24"/>
          <w:szCs w:val="24"/>
          <w:rtl w:val="0"/>
        </w:rPr>
        <w:t xml:space="preserve">4.5 Digitalisasi Tata Kelola Akademik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Mengintegrasikan SIAKAD dengan PDDIKTI secara real-time untuk pelaporan yang akurat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Mengembangkan platform e-learning sebagai penunjang perkuliahan tatap muka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Membangun sistem monitoring bimbingan akademik (DPA) yang terdokumentasi secara digital</w:t>
      </w:r>
    </w:p>
    <w:p w:rsidR="00000000" w:rsidDel="00000000" w:rsidP="00000000" w:rsidRDefault="00000000" w:rsidRPr="00000000" w14:paraId="0000009E">
      <w:pPr>
        <w:pBdr>
          <w:bottom w:color="2e7b4f" w:space="4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1b5e20"/>
          <w:sz w:val="28"/>
          <w:szCs w:val="28"/>
          <w:rtl w:val="0"/>
        </w:rPr>
        <w:t xml:space="preserve">5. Kesimpulan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Rule="auto"/>
        <w:jc w:val="both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Wakil Ketua I Bidang Akademik dan Sistem STEI Fitrah Insani (Revisi 2026) memegang peran inti sebagai motor penggerak kualitas akademik institusi. Dengan fokus yang lebih tajam pada dua bidang utama — Pendidikan &amp; Pembelajaran serta Sistem Kelembagaan — WK I memastikan produk utama institusi yaitu lulusan kompeten dan berkarakter islami dihasilkan dengan standar terbaik.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Rule="auto"/>
        <w:jc w:val="both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Perubahan struktur 2026 yang memisahkan LPPM, LPM, UPT Perpustakaan, dan UPT TI ke jalur koordinasi tersendiri justru memperjelas fokus WK I: menjaga kualitas inti akademik dan mengembangkan ekosistem kewirausahaan islami melalui PIB dan UPT Bahasa.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60" w:lineRule="auto"/>
        <w:jc w:val="both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Prioritas ke depan: penguatan ekosistem pembelajaran berbasis nilai islami, optimalisasi PIB sebagai laboratorium kewirausahaan, percepatan kapasitas dosen, dan digitalisasi tata kelola akademik — dalam kerangka visi STEI FI sebagai Perguruan Tinggi Berwawasan Kewirausahaan Islami di Jawa Barat Tahun 2040.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2e7b4f" w:space="4" w:sz="6" w:val="single"/>
        </w:pBdr>
        <w:spacing w:after="120" w:before="280" w:lineRule="auto"/>
        <w:rPr/>
      </w:pPr>
      <w:r w:rsidDel="00000000" w:rsidR="00000000" w:rsidRPr="00000000">
        <w:rPr>
          <w:b w:val="1"/>
          <w:bCs w:val="1"/>
          <w:color w:val="1b5e20"/>
          <w:sz w:val="28"/>
          <w:szCs w:val="28"/>
          <w:rtl w:val="0"/>
        </w:rPr>
        <w:t xml:space="preserve">Daftar Pustaka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Rule="auto"/>
        <w:jc w:val="both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STEI Fitrah Insani. (2024). Statuta STEI Fitrah Insani Revisi 2024. Bandung Barat: STEI Fitrah Insani.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Rule="auto"/>
        <w:jc w:val="both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STEI Fitrah Insani. (2026). Revisi Struktur Organisasi dan Tupoksi. Keputusan Ketua STEI FI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Rule="auto"/>
        <w:jc w:val="both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STEI Fitrah Insani. (2024). Rencana Strategis (Renstra) STEI Fitrah Insani 2024–2029 (SK No. 421.4/001/STEI.FI/II/2024).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Rule="auto"/>
        <w:jc w:val="both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STEI Fitrah Insani. (2026). Laporan Evaluasi Diri (LED) STEI Fitrah Insani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Rule="auto"/>
        <w:jc w:val="both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Kementerian Pendidikan, Kebudayaan, Riset, dan Teknologi RI. (2020). Permendikbud No. 3 Tahun 2020 tentang SN-DIKTI.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lineRule="auto"/>
        <w:jc w:val="both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Undang-Undang Republik Indonesia Nomor 12 Tahun 2012 tentang Pendidikan Tinggi.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Rule="auto"/>
        <w:jc w:val="both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Peraturan Pemerintah RI Nomor 4 Tahun 2014 tentang Penyelenggaraan Pendidikan Tinggi.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134" w:top="1440" w:left="1440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555555"/>
        <w:sz w:val="18"/>
        <w:szCs w:val="18"/>
        <w:u w:val="none"/>
        <w:shd w:fill="auto" w:val="clear"/>
        <w:vertAlign w:val="baseline"/>
        <w:rtl w:val="0"/>
      </w:rPr>
      <w:t xml:space="preserve">Dokumen Internal STEI Fitrah Insani  |  Revisi 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