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7B1FA2"/>
          <w:sz w:val="36"/>
          <w:szCs w:val="36"/>
        </w:rPr>
        <w:t xml:space="preserve">RENCANA PEMBELAJARAN SEMESTER (RPS)</w:t>
      </w:r>
    </w:p>
    <w:p>
      <w:pPr>
        <w:pBdr>
          <w:bottom w:val="thick" w:color="B8860B" w:sz="12" w:space="4"/>
        </w:pBdr>
        <w:spacing w:after="80" w:before="0"/>
        <w:jc w:val="center"/>
      </w:pPr>
      <w:r>
        <w:rPr>
          <w:sz w:val="28"/>
          <w:szCs w:val="28"/>
        </w:rPr>
        <w:t xml:space="preserve"/>
      </w:r>
    </w:p>
    <w:p>
      <w:pPr>
        <w:spacing w:after="160" w:before="0"/>
      </w:pPr>
      <w:r>
        <w:t xml:space="preserve"/>
      </w:r>
    </w:p>
    <w:p>
      <w:pPr>
        <w:spacing w:after="50" w:before="60"/>
        <w:jc w:val="center"/>
      </w:pPr>
      <w:r>
        <w:rPr>
          <w:rFonts w:ascii="Times New Roman" w:cs="Times New Roman" w:eastAsia="Times New Roman" w:hAnsi="Times New Roman"/>
          <w:b/>
          <w:bCs/>
          <w:color w:val="7B1FA2"/>
          <w:sz w:val="42"/>
          <w:szCs w:val="42"/>
        </w:rPr>
        <w:t xml:space="preserve">MANAJEMEN RISIKO SYARIAH</w:t>
      </w:r>
    </w:p>
    <w:p>
      <w:pPr>
        <w:spacing w:after="240" w:before="40"/>
        <w:jc w:val="center"/>
      </w:pPr>
      <w:r>
        <w:rPr>
          <w:rFonts w:ascii="Times New Roman" w:cs="Times New Roman" w:eastAsia="Times New Roman" w:hAnsi="Times New Roman"/>
          <w:b/>
          <w:bCs/>
          <w:color w:val="B8860B"/>
          <w:sz w:val="24"/>
          <w:szCs w:val="24"/>
        </w:rPr>
        <w:t xml:space="preserve">Kode MK: MKI11108 / MKI12108  |  3 SKS  |  Semester VI</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7B1FA2"/>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7B1FA2"/>
                <w:sz w:val="22"/>
                <w:szCs w:val="22"/>
              </w:rPr>
              <w:t xml:space="preserve">Dosen Pengampu</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H. Yarin Rahmat Insani, Lc., M.Ag.</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7B1FA2"/>
                <w:sz w:val="22"/>
                <w:szCs w:val="22"/>
              </w:rPr>
              <w:t xml:space="preserve">Jadwal Reguler</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Senin, 19.30–21.00 WIB / Kamis, 16.00–17.30 WIB</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7B1FA2"/>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Genap)</w:t>
            </w:r>
          </w:p>
        </w:tc>
      </w:tr>
    </w:tbl>
    <w:p>
      <w:pPr>
        <w:spacing w:after="600" w:before="0"/>
      </w:pPr>
      <w:r>
        <w:t xml:space="preserve"/>
      </w:r>
    </w:p>
    <w:p>
      <w:pPr>
        <w:spacing w:after="40" w:before="100"/>
        <w:jc w:val="center"/>
      </w:pPr>
      <w:r>
        <w:rPr>
          <w:rFonts w:ascii="Times New Roman" w:cs="Times New Roman" w:eastAsia="Times New Roman" w:hAnsi="Times New Roman"/>
          <w:b/>
          <w:bCs/>
          <w:color w:val="7B1FA2"/>
          <w:sz w:val="28"/>
          <w:szCs w:val="28"/>
        </w:rPr>
        <w:t xml:space="preserve">SEKOLAH TINGGI EKONOMI ISLAM (STEI)</w:t>
      </w:r>
    </w:p>
    <w:p>
      <w:pPr>
        <w:spacing w:after="40" w:before="0"/>
        <w:jc w:val="center"/>
      </w:pPr>
      <w:r>
        <w:rPr>
          <w:rFonts w:ascii="Times New Roman" w:cs="Times New Roman" w:eastAsia="Times New Roman" w:hAnsi="Times New Roman"/>
          <w:b/>
          <w:bCs/>
          <w:color w:val="7B1FA2"/>
          <w:sz w:val="34"/>
          <w:szCs w:val="34"/>
        </w:rPr>
        <w:t xml:space="preserve">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w:t>
      </w:r>
    </w:p>
    <w:p>
      <w:pPr>
        <w:spacing w:after="40" w:before="0"/>
        <w:jc w:val="center"/>
      </w:pPr>
      <w:r>
        <w:rPr>
          <w:rFonts w:ascii="Times New Roman" w:cs="Times New Roman" w:eastAsia="Times New Roman" w:hAnsi="Times New Roman"/>
          <w:b/>
          <w:bCs/>
          <w:color w:val="B8860B"/>
          <w:sz w:val="22"/>
          <w:szCs w:val="22"/>
        </w:rPr>
        <w:t xml:space="preserve">Tahun 2026</w:t>
      </w:r>
    </w:p>
    <w:p>
      <w:r>
        <w:br w:type="pag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Program Studi</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Manajemen Risiko Syariah</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MKI11108 (ES) / MKI12108 (PS)</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Klasifikasi</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Mata Kuliah Keahlian Inti (MKKI) — Wajib Prodi</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Bobot SKS</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3 SKS (3 SKS Teori + Analisis Kasus Terintegrasi)</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Semester</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VI (Enam) — Reguler</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Prasyarat</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Manajemen Keuangan Syariah (Smt IV); Sistem Moneter Islam (Smt IV); Fiqih Muamalah (Smt II)</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Mata Kuliah Lanjutan</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Manajemen Strategis (Smt VI); Skripsi — topik risiko keuangan syariah</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Dosen Pengampu</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H. Yarin Rahmat Insani, Lc., M.Ag.</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Jadwal Perkuliahan</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Senin, 19.30–21.00 WIB (Reguler) | Kamis, 16.00–17.30 WIB</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Genap)</w:t>
            </w:r>
          </w:p>
        </w:tc>
      </w:tr>
      <w:tr>
        <w:tc>
          <w:tcPr>
            <w:tcW w:type="dxa" w:w="2800"/>
            <w:tcBorders>
              <w:top w:val="single" w:color="AAAAAA" w:sz="6"/>
              <w:left w:val="single" w:color="AAAAAA" w:sz="6"/>
              <w:bottom w:val="single" w:color="AAAAAA" w:sz="6"/>
              <w:right w:val="single" w:color="AAAAAA" w:sz="6"/>
            </w:tcBorders>
            <w:shd w:fill="F3E5F5" w:val="clear"/>
            <w:tcMar>
              <w:top w:type="dxa" w:w="80"/>
              <w:left w:type="dxa" w:w="120"/>
              <w:bottom w:type="dxa" w:w="80"/>
              <w:right w:type="dxa" w:w="80"/>
            </w:tcMar>
          </w:tcPr>
          <w:p>
            <w:r>
              <w:rPr>
                <w:rFonts w:ascii="Times New Roman" w:cs="Times New Roman" w:eastAsia="Times New Roman" w:hAnsi="Times New Roman"/>
                <w:b/>
                <w:bCs/>
                <w:color w:val="7B1FA2"/>
                <w:sz w:val="22"/>
                <w:szCs w:val="22"/>
              </w:rPr>
              <w:t xml:space="preserve">Dasar Hukum</w:t>
            </w:r>
          </w:p>
        </w:tc>
        <w:tc>
          <w:tcPr>
            <w:tcW w:type="dxa" w:w="200"/>
            <w:tcBorders>
              <w:top w:val="single" w:color="AAAAAA" w:sz="6"/>
              <w:left w:val="single" w:color="AAAAAA" w:sz="6"/>
              <w:bottom w:val="single" w:color="AAAAAA" w:sz="6"/>
              <w:right w:val="single" w:color="AAAAAA" w:sz="6"/>
            </w:tcBorders>
            <w:shd w:fill="F3E5F5" w:val="clear"/>
            <w:tcMar>
              <w:top w:type="dxa" w:w="80"/>
              <w:left w:type="dxa" w:w="40"/>
              <w:bottom w:type="dxa" w:w="80"/>
              <w:right w:type="dxa" w:w="40"/>
            </w:tcMar>
          </w:tcPr>
          <w:p>
            <w:pPr>
              <w:jc w:val="center"/>
            </w:pPr>
            <w:r>
              <w:rPr>
                <w:rFonts w:ascii="Times New Roman" w:cs="Times New Roman" w:eastAsia="Times New Roman" w:hAnsi="Times New Roman"/>
                <w:b/>
                <w:bCs/>
                <w:color w:val="7B1FA2"/>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Permendikbud No. 3 Tahun 2020 (SN-DIKTI); POJK No. 65/POJK.03/2016 tentang Penerapan MR bagi BUS/UUS; Statuta STEI FI Pasal 16</w:t>
            </w:r>
          </w:p>
        </w:tc>
      </w:tr>
    </w:tbl>
    <w:p>
      <w:pPr>
        <w:spacing w:after="200" w:before="0"/>
      </w:pPr>
      <w:r>
        <w:t xml:space="preserv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Manajemen Risiko Syariah merupakan Mata Kuliah Keahlian Inti (MKKI) berbobot 3 (tiga) SKS yang diselenggarakan pada Semester VI. Mata kuliah ini merupakan mata kuliah lanjutan dari Manajemen Keuangan Syariah (Smt IV) yang memfokuskan secara spesifik pada dimensi risiko dalam lembaga keuangan Islam. Pada era semakin kompleksnya industri keuangan syariah Indonesia — ditandai merger Bank Syariah Indonesia, pertumbuhan BPRS, dan ekspansi aset takaful — kemampuan mengidentifikasi, mengukur, dan mengelola risiko secara syar'i menjadi kompetensi esensial bagi praktisi keuangan Islam.</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Tujuh jenis risiko dibahas secara sistematis: risiko kredit (NPF, Expected Loss, mitigasi berbasis akad), risiko pasar (VaR, stress testing), risiko likuiditas (FDR, NSFR, instrumen PUAS-SBIS), risiko operasional (KRI, BCP), risiko imbal hasil (Displaced Commercial Risk, PER/IRR), risiko investasi ekuitas (mudharabah/musharakah moral hazard), dan risiko syariah (sharia non-compliance, peran DPS). Setiap jenis risiko dipelajari dengan kerangka regulasi IFSB, Basel III adaptasi syariah, dan POJK yang berlaku.</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Output puncak adalah presentasi laporan Manajemen Risiko komprehensif satu bank syariah Indonesia — mencakup profil risiko terpadu, hasil stress testing, evaluasi tata kelola, dan rekomendasi kebijakan berbasis maqashid al-syari'ah. Ini sekaligus menjadi latihan intensif bagi mahasiswa yang ingin mengambil topik skripsi di bidang risiko keuangan syariah.</w:t>
      </w:r>
    </w:p>
    <w:p>
      <w:pPr>
        <w:spacing w:after="200" w:before="0"/>
      </w:pPr>
      <w:r>
        <w:t xml:space="preserv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C. POSISI DALAM KURIKULUM</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Aspek</w:t>
            </w:r>
          </w:p>
        </w:tc>
        <w:tc>
          <w:tcPr>
            <w:tcW w:type="dxa" w:w="62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Uraian</w:t>
            </w:r>
          </w:p>
        </w:tc>
      </w:tr>
      <w:tr>
        <w:tc>
          <w:tcPr>
            <w:tcW w:type="dxa" w:w="30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Posisi</w:t>
            </w:r>
          </w:p>
        </w:tc>
        <w:tc>
          <w:tcPr>
            <w:tcW w:type="dxa" w:w="62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Semester VI — MKKI Wajib; mengintegrasikan pengetahuan keuangan syariah (Smt IV) ke dalam praktik manajemen risiko</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Prasyarat Utama</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Manajemen Keuangan Syariah (Smt IV); Sistem Moneter Islam (Smt IV)</w:t>
            </w:r>
          </w:p>
        </w:tc>
      </w:tr>
      <w:tr>
        <w:tc>
          <w:tcPr>
            <w:tcW w:type="dxa" w:w="30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Feed Forward</w:t>
            </w:r>
          </w:p>
        </w:tc>
        <w:tc>
          <w:tcPr>
            <w:tcW w:type="dxa" w:w="62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Manajemen Strategis (Smt VI) — risk-informed strategy; Skripsi — topik populer: analisis NPF, FDR, stress testing bank syariah</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Standar Internasional</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IFSB-1, IFSB-7, IFSB-15, IFSB-17; AAOIFI Governance Standards; Basel III adaptation</w:t>
            </w:r>
          </w:p>
        </w:tc>
      </w:tr>
      <w:tr>
        <w:tc>
          <w:tcPr>
            <w:tcW w:type="dxa" w:w="30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Data Digunakan</w:t>
            </w:r>
          </w:p>
        </w:tc>
        <w:tc>
          <w:tcPr>
            <w:tcW w:type="dxa" w:w="62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Laporan Tahunan BSI, BRIS; Laporan Profil Risiko OJK; Kajian Stabilitas Keuangan BI</w:t>
            </w:r>
          </w:p>
        </w:tc>
      </w:tr>
    </w:tbl>
    <w:p>
      <w:pPr>
        <w:spacing w:after="200" w:before="0"/>
      </w:pPr>
      <w:r>
        <w:t xml:space="preserv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D. CPL DAN CPMK</w:t>
      </w:r>
    </w:p>
    <w:p>
      <w:pPr>
        <w:spacing w:after="80" w:before="200"/>
      </w:pPr>
      <w:r>
        <w:rPr>
          <w:rFonts w:ascii="Times New Roman" w:cs="Times New Roman" w:eastAsia="Times New Roman" w:hAnsi="Times New Roman"/>
          <w:b/>
          <w:bCs/>
          <w:color w:val="8E24AA"/>
          <w:sz w:val="24"/>
          <w:szCs w:val="24"/>
        </w:rPr>
        <w:t xml:space="preserve">D.1 CPL yang Dibebankan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24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56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Sikap</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Menginternalisasi prinsip kehati-hatian (prudential) dalam pengelolaan risiko keuangan; berkomitmen pada transparansi, akuntabilitas, dan keadilan dalam proses manajemen risiko lembaga keuangan Islam; menjauhi pengambilan risiko berlebihan yang menyerupai spekulasi (maisir).</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P-11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Pengetahuan</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Menguasai konsep, kerangka regulasi, dan teknik-teknik manajemen risiko yang diterapkan pada lembaga keuangan Islam: identifikasi, pengukuran, mitigasi, dan pemantauan risiko kredit, pasar, likuiditas, operasional, imbal hasil, investasi ekuitas, dan risiko syariah; sesuai standar IFSB, Basel III adaptasi syariah, dan POJK.</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Umum</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menganalisis profil risiko lembaga keuangan Islam menggunakan metode kuantitatif (VaR, Expected Shortfall, rasio NPF, FDR, BOPO) dan kualitatif (risk mapping, heat map), serta mengomunikasikan hasil analisis dalam format laporan manajemen risiko.</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KK-6</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Khusus</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mengevaluasi sistem manajemen risiko bank syariah Indonesia menggunakan kerangka IFSB dan POJK, merancang strategi mitigasi risiko berbasis instrumen Islam, dan menganalisis studi kasus risiko keuangan syariah nyata.</w:t>
            </w:r>
          </w:p>
        </w:tc>
      </w:tr>
    </w:tbl>
    <w:p>
      <w:pPr>
        <w:spacing w:after="160" w:before="0"/>
      </w:pPr>
      <w:r>
        <w:t xml:space="preserve"/>
      </w:r>
    </w:p>
    <w:p>
      <w:pPr>
        <w:spacing w:after="80" w:before="200"/>
      </w:pPr>
      <w:r>
        <w:rPr>
          <w:rFonts w:ascii="Times New Roman" w:cs="Times New Roman" w:eastAsia="Times New Roman" w:hAnsi="Times New Roman"/>
          <w:b/>
          <w:bCs/>
          <w:color w:val="8E24AA"/>
          <w:sz w:val="24"/>
          <w:szCs w:val="24"/>
        </w:rPr>
        <w:t xml:space="preserve">D.2 Capaian Pembelajaran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c>
          <w:tcPr>
            <w:tcW w:type="dxa" w:w="12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38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c>
          <w:tcPr>
            <w:tcW w:type="dxa" w:w="42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menjelaskan kerangka konseptual manajemen risiko Islam — definisi, jenis risiko, prinsip syariah dalam pengelolaan risiko, standar IFSB, dan regulasi POJK yang berlaku bagi BUS/UUS/BPRS di Indonesia.</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S-4, P-11</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mengidentifikasi, mengukur, dan menganalisis risiko kredit (credit risk) pada pembiayaan perbankan syariah menggunakan metode kuantitatif (NPF, expected loss, credit scoring) dan mengevaluasi instrumen mitigasinya.</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P-11, KU-3, KK-6</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menganalisis risiko pasar, risiko likuiditas, dan risiko operasional pada lembaga keuangan Islam beserta teknik pengukuran dan strategi mitigasinya.</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P-11, KU-3</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mengidentifikasi dan menganalisis risiko yang khas pada lembaga keuangan Islam — risiko imbal hasil (rate of return risk), risiko investasi ekuitas (equity investment risk), dan risiko syariah (sharia non-compliance risk) — beserta pengelolaannya.</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P-11, KU-3, KK-6</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mengevaluasi sistem tata kelola manajemen risiko (risk governance) bank syariah Indonesia, menganalisis studi kasus risiko nyata, dan merumuskan rekomendasi kebijakan manajemen risiko berbasis maqashid al-syari'ah.</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KK-6, S-4</w:t>
            </w:r>
          </w:p>
        </w:tc>
      </w:tr>
    </w:tbl>
    <w:p>
      <w:pPr>
        <w:spacing w:after="200" w:before="0"/>
      </w:pPr>
      <w:r>
        <w:t xml:space="preserv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E. PETA MATERI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c>
          <w:tcPr>
            <w:tcW w:type="dxa" w:w="16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Blok</w:t>
            </w:r>
          </w:p>
        </w:tc>
        <w:tc>
          <w:tcPr>
            <w:tcW w:type="dxa" w:w="32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Tema</w:t>
            </w:r>
          </w:p>
        </w:tc>
        <w:tc>
          <w:tcPr>
            <w:tcW w:type="dxa" w:w="44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Pertemuan</w:t>
            </w:r>
          </w:p>
        </w:tc>
      </w:tr>
      <w:tr>
        <w:tc>
          <w:tcPr>
            <w:tcW w:type="dxa" w:w="16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
Fondasi
(Mg. 1–2)</w:t>
            </w:r>
          </w:p>
        </w:tc>
        <w:tc>
          <w:tcPr>
            <w:tcW w:type="dxa" w:w="32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Kerangka Konseptual &amp; Regulasi MRS</w:t>
            </w:r>
          </w:p>
        </w:tc>
        <w:tc>
          <w:tcPr>
            <w:tcW w:type="dxa" w:w="44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 Pengantar MRS — risiko vs. gharar vs. maisir
Mg.2: Regulasi IFSB, Basel III adaptasi, POJK 65/2016</w:t>
            </w:r>
          </w:p>
        </w:tc>
      </w:tr>
      <w:tr>
        <w:tc>
          <w:tcPr>
            <w:tcW w:type="dxa" w:w="16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
Risiko Kredit
(Mg. 3–4)</w:t>
            </w:r>
          </w:p>
        </w:tc>
        <w:tc>
          <w:tcPr>
            <w:tcW w:type="dxa" w:w="32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Credit Risk — Konsep, Pengukuran &amp; Mitigasi</w:t>
            </w:r>
          </w:p>
        </w:tc>
        <w:tc>
          <w:tcPr>
            <w:tcW w:type="dxa" w:w="4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Mg.3: Risiko kredit pada akad-akad pembiayaan, NPF
Mg.4: Expected Loss, credit scoring, mitigasi (rahn, kafalah)</w:t>
            </w:r>
          </w:p>
        </w:tc>
      </w:tr>
      <w:tr>
        <w:tc>
          <w:tcPr>
            <w:tcW w:type="dxa" w:w="16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III
Risiko Pasar, Likuiditas &amp; Operasional
(Mg. 5–7)</w:t>
            </w:r>
          </w:p>
        </w:tc>
        <w:tc>
          <w:tcPr>
            <w:tcW w:type="dxa" w:w="32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Market, Liquidity &amp; Operational Risk</w:t>
            </w:r>
          </w:p>
        </w:tc>
        <w:tc>
          <w:tcPr>
            <w:tcW w:type="dxa" w:w="44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Mg.5: Risiko pasar — VaR, stress testing
Mg.6: Risiko likuiditas — FDR, NSFR, PUAS
Mg.7: Risiko operasional — KRI, BCP</w:t>
            </w:r>
          </w:p>
        </w:tc>
      </w:tr>
      <w:tr>
        <w:tc>
          <w:tcPr>
            <w:tcW w:type="dxa" w:w="16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IV
Risiko Khas LKI
(Mg. 9–11)</w:t>
            </w:r>
          </w:p>
        </w:tc>
        <w:tc>
          <w:tcPr>
            <w:tcW w:type="dxa" w:w="32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Rate of Return Risk, Equity Risk &amp; Sharia Risk</w:t>
            </w:r>
          </w:p>
        </w:tc>
        <w:tc>
          <w:tcPr>
            <w:tcW w:type="dxa" w:w="4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Mg.9: Risiko imbal hasil — DCR, PER, IRR
Mg.10: Risiko investasi ekuitas — mudharabah moral hazard
Mg.11: Risiko syariah — non-compliance, DPS</w:t>
            </w:r>
          </w:p>
        </w:tc>
      </w:tr>
      <w:tr>
        <w:tc>
          <w:tcPr>
            <w:tcW w:type="dxa" w:w="16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V
Governance &amp; ERM
(Mg. 12–15)</w:t>
            </w:r>
          </w:p>
        </w:tc>
        <w:tc>
          <w:tcPr>
            <w:tcW w:type="dxa" w:w="32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Risk Governance, Stress Testing &amp; ERM Islami</w:t>
            </w:r>
          </w:p>
        </w:tc>
        <w:tc>
          <w:tcPr>
            <w:tcW w:type="dxa" w:w="44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Mg.12: Tata kelola risiko — three lines of defence
Mg.13: Stress testing &amp; skenario risiko
Mg.14: ERM Syariah — integrasi semua risiko
Mg.15: Presentasi Laporan MRS</w:t>
            </w:r>
          </w:p>
        </w:tc>
      </w:tr>
    </w:tbl>
    <w:p>
      <w:pPr>
        <w:spacing w:after="200" w:before="0"/>
      </w:pPr>
      <w:r>
        <w:t xml:space="preserv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F. MATRIKS 16 PERTEMUAN</w:t>
      </w:r>
    </w:p>
    <w:p>
      <w:pPr>
        <w:spacing w:after="80" w:before="60"/>
        <w:jc w:val="both"/>
      </w:pPr>
      <w:r>
        <w:rPr>
          <w:rFonts w:ascii="Times New Roman" w:cs="Times New Roman" w:eastAsia="Times New Roman" w:hAnsi="Times New Roman"/>
          <w:color w:val="000000"/>
          <w:sz w:val="22"/>
          <w:szCs w:val="22"/>
        </w:rPr>
        <w:t xml:space="preserve">3 SKS = 150 menit per pertemuan. Mg.8 = UTS. Mg.15 (latar merah muda) = Presentasi Laporan MRS. Mg.16 = UAS.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400"/>
        <w:gridCol w:w="2700"/>
        <w:gridCol w:w="900"/>
        <w:gridCol w:w="500"/>
        <w:gridCol w:w="1500"/>
      </w:tblGrid>
      <w:tr>
        <w:tc>
          <w:tcPr>
            <w:tcW w:type="dxa" w:w="5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Mg</w:t>
            </w:r>
          </w:p>
        </w:tc>
        <w:tc>
          <w:tcPr>
            <w:tcW w:type="dxa" w:w="7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24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Sub-CPMK</w:t>
            </w:r>
          </w:p>
        </w:tc>
        <w:tc>
          <w:tcPr>
            <w:tcW w:type="dxa" w:w="27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Materi</w:t>
            </w:r>
          </w:p>
        </w:tc>
        <w:tc>
          <w:tcPr>
            <w:tcW w:type="dxa" w:w="9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Metode</w:t>
            </w:r>
          </w:p>
        </w:tc>
        <w:tc>
          <w:tcPr>
            <w:tcW w:type="dxa" w:w="5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Wkt</w:t>
            </w:r>
          </w:p>
        </w:tc>
        <w:tc>
          <w:tcPr>
            <w:tcW w:type="dxa" w:w="15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Penilaian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pengertian risiko dalam Islam, membedakan risiko dari gharar dan maisir, dan mengidentifikasi jenis-jenis risiko utama pada lembaga keuangan Islam.</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Pengantar Manajemen Risiko Syariah: Risiko dalam Islam: al-ghunm bil-ghurm (tidak ada untung tanpa risiko); Risiko vs. ketidakpastian; Perbedaan: risiko yang diperbolehkan Islam vs. gharar dan maisir; Jenis-jenis risiko lembaga keuangan Islam: kredit, pasar, likuiditas, operasional, imbal hasil, ekuitas, syariah, reputasi; Kerangka manajemen risiko: identifikasi → pengukuran → mitigasi → pemantauan; IFSB sebagai standar internasional; POJK No. 65/2016 tentang MR BUS/UUS.</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Overview regulasi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Kehadiran &amp; partisipasi</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kerangka regulasi manajemen risiko perbankan syariah Indonesia dan membandingkannya dengan standar internasional IFSB dan Basel III.</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Regulasi &amp; Kerangka MR Syariah Indonesia: Arsitektur regulasi: BI → OJK → DSN-MUI → DPS; POJK terkait: No. 65/2016 (MR BUS/UUS), No. 13/2015 (GCG BUS); IFSB-1 (Guiding Principles of Risk Management for IIFS) dan IFSB-7 (Capital Adequacy); Basel III adaptasi syariah: pilar 1 (capital adequacy), pilar 2 (supervisory review), pilar 3 (market discipline); Capital Adequacy Ratio (CAR) syariah; ATMR (Aset Tertimbang Menurut Risiko); Implementasi di Indonesia: CAR minimum 8% + buffer; Praktikum: membaca Laporan Profil Risiko BSI 2023.</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regulasi; Workshop</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Review: IFSB-1 vs Basel III vs POJK 65/2016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konsep risiko kredit pada pembiayaan syariah, faktor-faktor penyebabnya, dan membedakan perlakuan risiko kredit pada berbagai akad pembiayaan.</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Risiko Kredit Syariah I — Konsep &amp; Akad: Definisi risiko kredit pada pembiayaan syariah: counterparty default; Risiko kredit pada akad murabahah: risiko pembeli tidak melunasi angsuran; Risiko kredit pada mudharabah/musharakah: moral hazard nasabah; Risiko kredit pada ijarah, istishna', salam; Perbedaan credit risk konvensional vs. syariah: tidak ada bunga penalti; Non-Performing Financing (NPF): definisi, kategori (kurang lancar, diragukan, macet); Data NPF perbankan syariah Indonesia 2019–2024 (OJK); Faktor-faktor yang mempengaruhi NPF.</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OJK; Diskusi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tren NPF perbankan syariah Indonesia 2019–2024</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mengukur risiko kredit menggunakan metode kuantitatif dan mengevaluasi instrumen mitigasi risiko kredit yang sesuai syariah.</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Risiko Kredit Syariah II — Pengukuran &amp; Mitigasi: Pengukuran risiko kredit: Probability of Default (PD), Loss Given Default (LGD), Exposure at Default (EAD), Expected Loss; Credit scoring Islami: 5C (Character, Capacity, Capital, Condition, Collateral) + kepatuhan syariah; Credit rating eksternal: Pefindo, Fitch; Instrumen mitigasi kredit syariah: agunan (rahn), kafalah (penjaminan), wakalah; Credit Enhancement: credit insurance syariah (kafalah); PPAP (Penyisihan Penghapusan Aktiva Produktif); Latihan: menghitung Expected Loss portofolio pembiayaan.</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Latihan hitungan EL; Studi kasus</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Hitungan: Expected Loss portofolio pembiayaan murabahah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mengidentifikasi dan menganalisis risiko pasar pada lembaga keuangan Islam beserta teknik pengukurannya.</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Risiko Pasar pada LKI: Risiko pasar: perubahan harga aset yang mempengaruhi nilai portofolio; Komponen risiko pasar: risiko suku bunga (benchmark rate risk), risiko ekuitas, risiko nilai tukar, risiko komoditas; Risiko benchmark rate pada bank syariah: exposure terhadap perubahan JIBOR/BI Rate; Value at Risk (VaR): pengertian, metode historical simulation, variance-covariance; Expected Shortfall (ES/CVaR) sebagai pelengkap VaR; Stress testing: skenario pasar ekstrem; Risiko pasar pada portofolio sukuk; Data: sensitivitas portofolio bank syariah terhadap perubahan benchmark rate.</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VaR; Analisis data</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sensitivitas portofolio bank syariah terhadap benchmark rate</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risiko likuiditas pada bank syariah, mengukurnya menggunakan rasio FDR dan NSFR, serta merancang strategi pengelolaan likuiditas Islam.</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Risiko Likuiditas Syariah: Definisi risiko likuiditas: ketidakmampuan memenuhi kewajiban jangka pendek; Sumber risiko likuiditas bank syariah: mismatch jatuh tempo, penarikan dana besar-besaran; Financing to Deposit Ratio (FDR): formula, interpretasi, batas OJK (78%–92%); Liquidity Coverage Ratio (LCR) syariah; Net Stable Funding Ratio (NSFR) syariah; High Quality Liquid Assets (HQLA) Islami: SBIS, sukuk negara; Pengelolaan likuiditas Islam: instrumen pasar uang syariah (PUAS), SBIS, Repo Syariah BI; Krisis likuiditas: studi kasus bank syariah; Data FDR bank syariah Indonesia 2020–2024.</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FDR; Studi kasus</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FDR &amp; strategi likuiditas bank syariah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mengidentifikasi, mengklasifikasikan, dan mengelola risiko operasional pada lembaga keuangan Islam menggunakan kerangka IFSB.</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Risiko Operasional Syariah: Definisi risiko operasional (Basel III): kerugian akibat kegagalan proses internal, sistem, manusia, atau kejadian eksternal; Klasifikasi kejadian risiko operasional: internal fraud, external fraud, kegagalan sistem IT, bencana alam; Risiko operasional pada bank syariah: kegagalan pemrosesan murabahah, kesalahan penghitungan bagi hasil, fraud; Pengukuran risiko operasional: Basic Indicator Approach (BIA), Standardized Approach; Key Risk Indicator (KRI); Mitigasi: sistem kontrol internal, asuransi operasional, business continuity plan; Studi kasus: kegagalan operasional di LKI Indonesia.</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Studi kasus; Diskusi kelompok</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Peta risiko operasional: identifikasi &amp; mitigasi satu LKI</w:t>
            </w:r>
          </w:p>
        </w:tc>
      </w:tr>
      <w:tr>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8</w:t>
            </w:r>
          </w:p>
        </w:tc>
        <w:tc>
          <w:tcPr>
            <w:tcW w:type="dxa" w:w="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CPMK-1,2,3</w:t>
            </w:r>
          </w:p>
        </w:tc>
        <w:tc>
          <w:tcPr>
            <w:tcW w:type="dxa" w:w="2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TENGAH SEMESTER (UTS) — Mg.1–7.</w:t>
            </w:r>
          </w:p>
        </w:tc>
        <w:tc>
          <w:tcPr>
            <w:tcW w:type="dxa" w:w="2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Komprehensif: kerangka MRS, regulasi IFSB/POJK, risiko kredit (konsep, pengukuran, mitigasi), risiko pasar (VaR), risiko likuiditas (FDR, NSFR), risiko operasional. Soal analisis + hitungan.</w:t>
            </w:r>
          </w:p>
        </w:tc>
        <w:tc>
          <w:tcPr>
            <w:tcW w:type="dxa" w:w="9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25%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risiko imbal hasil (rate of return risk) — risiko khas perbankan syariah — dan mengelolanya menggunakan instrumen yang sesuai.</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Risiko Imbal Hasil (Rate of Return Risk): Pengertian: risiko bahwa imbal hasil aktual lebih rendah dari yang diharapkan deposan; Penyebab: fluktuasi bagi hasil akibat performa aset; Displaced Commercial Risk (DCR): tekanan dari deposan yang membandingkan bank syariah dengan bank konvensional; Pengelolaan: Profit Equalization Reserve (PER) dan Investment Risk Reserve (IRR); Dampak DCR terhadap modal bank syariah; IFSB-15 tentang DCR; Contoh: bagaimana BSI mengelola DCR; Perhitungan: nisbah bagi hasil yang harus diumumkan agar tidak terjadi DCR; Data imbal hasil deposito vs BI rate 2020–2024.</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Workshop hitungan</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DCR dan pengelolaan PER bank syariah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risiko investasi ekuitas yang khas pada pembiayaan mudharabah dan musharakah, serta mengevaluasi metode pengelolaannya.</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Risiko Investasi Ekuitas (Equity Investment Risk): Pengertian: risiko kerugian akibat kepemilikan ekuitas dalam pembiayaan PLS; Sumber risiko: kegagalan bisnis nasabah, moral hazard dalam mudharabah; Information asymmetry dalam mudharabah: adverse selection dan moral hazard; Masalah klasik mudharabah: ketidakmampuan bank memantau bisnis nasabah; Teknik mitigasi: due diligence ketat, batasan sektor, diversifikasi, monitoring intensif; Rasio pembiayaan PLS di bank syariah Indonesia: data OJK; Mengapa porsi mudharabah/musharakah rendah?; Tantangan: meningkatkan porsi PLS tanpa mengorbankan stabilitas.</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data; Diskusi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tantangan meningkatkan porsi PLS di bank syariah Indonesia</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mengidentifikasi dan menganalisis risiko syariah (sharia non-compliance risk) beserta dampaknya dan strategi pengelolaannya.</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Risiko Syariah (Sharia Non-Compliance Risk): Definisi: risiko kerugian akibat tidak terpenuhinya prinsip-prinsip syariah dalam produk/proses/transaksi; Sumber risiko syariah: dokumentasi akad yang tidak sesuai, produk yang tidak divalidasi DPS, transaksi yang tidak sah; Dampak: invalidasi transaksi, pembatalan akad, kerugian reputasi, sanksi OJK; Peran DPS dalam pengendalian risiko syariah; Sharia audit dan sharia review; IFSB dan AAOIFI tentang tata kelola syariah; Studi kasus: kasus produk bank syariah yang difatwakan bermasalah; Sistem pengendalian risiko syariah: 3 lini pertahanan (three lines of defence) adaptasi Islam.</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kasus; Studi fatwa</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kasus: sharia non-compliance dan respons DPS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tata kelola manajemen risiko (risk governance) bank syariah menggunakan kerangka three lines of defence dan mengevaluasi peran Direksi, Komisaris, dan DPS.</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Tata Kelola Manajemen Risiko (Risk Governance): Prinsip-prinsip risk governance bank syariah; Three lines of defence model adaptasi Islam: (1) manajemen lini bisnis, (2) fungsi risiko dan kepatuhan, (3) audit internal; Komite Pemantau Risiko (KPR): struktur, tugas, tanggung jawab; Direksi &amp; Komisaris: tanggung jawab oversight risiko; DPS sebagai lini khusus pengawasan syariah; Chief Risk Officer (CRO) di bank syariah; Risk culture: budaya sadar risiko berbasis nilai Islam (amanah, kehati-hatian); Profil Risiko bank syariah: peringkat komposit; Studi kasus: tata kelola risiko BSI post-merger.</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laporan GCG; Studi kasus</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tata kelola risiko satu bank syariah (profil risiko &amp; GCG)</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melakukan analisis stres (stress testing) dan skenario risiko pada portofolio lembaga keuangan Islam.</w:t>
            </w:r>
          </w:p>
        </w:tc>
        <w:tc>
          <w:tcPr>
            <w:tcW w:type="dxa" w:w="2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Stress Testing &amp; Skenario Risiko: Pengertian stress testing: menguji ketahanan bank dalam kondisi ekstrem; Jenis: sensitivity analysis, scenario analysis, reverse stress testing; Skenario makroekonomi: resesi, kenaikan NPF signifikan, depresiasi Rupiah, kenaikan benchmark rate; Dampak skenario terhadap CAR, NPF, FDR, laba; Bank Indonesia stress test bagi perbankan syariah; IMF FSAP (Financial Sector Assessment Program) dan perbankan syariah; Workshop: mahasiswa melakukan stress testing sederhana data BSI menggunakan skenario pandemi (2020) dan kenaikan suku bunga (2022–2023); Interpretasi: apakah bank cukup tangguh?</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stress testing; Analisis data</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stress testing: simulasi BSI dalam 2 skenario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mengevaluasi implementasi Enterprise Risk Management (ERM) di lembaga keuangan Islam dan mengintegrasikan seluruh jenis risiko dalam satu kerangka terpadu.</w:t>
            </w:r>
          </w:p>
        </w:tc>
        <w:tc>
          <w:tcPr>
            <w:tcW w:type="dxa" w:w="2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Enterprise Risk Management (ERM) Syariah: Konsep ERM: pengelolaan risiko secara holistik dan terintegrasi; COSO ERM framework adaptasi syariah; Integrasi semua jenis risiko: kredit, pasar, likuiditas, operasional, imbal hasil, ekuitas, syariah; Risk appetite statement: seberapa besar risiko yang mau ditanggung?; Risk limit dan early warning system; Laporan profil risiko bank syariah: cara membaca dan menginterpretasikan; Islamic ERM vs. conventional ERM: nilai tambah perspektif syariah; Workshop kelompok: audit risiko komprehensif satu bank syariah Indonesia.</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ERM; Diskusi kelompok</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Draft laporan ERM: audit risiko komprehensif bank syariah</w:t>
            </w:r>
          </w:p>
        </w:tc>
      </w:tr>
      <w:tr>
        <w:tc>
          <w:tcPr>
            <w:tcW w:type="dxa" w:w="5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7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mempresentasikan laporan manajemen risiko komprehensif satu lembaga keuangan Islam secara analitis dan berbasis data.</w:t>
            </w:r>
          </w:p>
        </w:tc>
        <w:tc>
          <w:tcPr>
            <w:tcW w:type="dxa" w:w="27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Laporan Manajemen Risiko: Setiap kelompok (3–4 mhs) mempresentasikan analisis manajemen risiko komprehensif (10 mnt + 5 mnt QA): meliputi profil risiko (kredit, pasar, likuiditas, operasional, imbal hasil, ekuitas, syariah), stress testing, tata kelola risiko, dan rekomendasi berbasis maqashid. Data: laporan keuangan dan laporan tahunan bank syariah pilihan. Panel: dosen. Review menjelang UAS.</w:t>
            </w:r>
          </w:p>
        </w:tc>
        <w:tc>
          <w:tcPr>
            <w:tcW w:type="dxa" w:w="9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Presentasi panel; Peer review; Review UAS</w:t>
            </w:r>
          </w:p>
        </w:tc>
        <w:tc>
          <w:tcPr>
            <w:tcW w:type="dxa" w:w="5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laporan MRS komprehensif (10%)</w:t>
            </w:r>
          </w:p>
        </w:tc>
      </w:tr>
      <w:tr>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16</w:t>
            </w:r>
          </w:p>
        </w:tc>
        <w:tc>
          <w:tcPr>
            <w:tcW w:type="dxa" w:w="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4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AKHIR SEMESTER (UAS) — komprehensif.</w:t>
            </w:r>
          </w:p>
        </w:tc>
        <w:tc>
          <w:tcPr>
            <w:tcW w:type="dxa" w:w="27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Seluruh materi: kerangka MRS, risiko kredit-pasar-likuiditas-operasional, risiko khas LKI (imbal hasil, ekuitas, syariah), stress testing, risk governance, ERM Islami. Soal analisis kasus + kebijakan.</w:t>
            </w:r>
          </w:p>
        </w:tc>
        <w:tc>
          <w:tcPr>
            <w:tcW w:type="dxa" w:w="9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 komprehensif</w:t>
            </w:r>
          </w:p>
        </w:tc>
        <w:tc>
          <w:tcPr>
            <w:tcW w:type="dxa" w:w="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150</w:t>
            </w:r>
          </w:p>
        </w:tc>
        <w:tc>
          <w:tcPr>
            <w:tcW w:type="dxa" w:w="1500"/>
            <w:gridSpan w:val="1"/>
            <w:tcBorders>
              <w:top w:val="single" w:color="AAAAAA" w:sz="6"/>
              <w:left w:val="single" w:color="AAAAAA" w:sz="6"/>
              <w:bottom w:val="single" w:color="AAAAAA" w:sz="6"/>
              <w:right w:val="single" w:color="AAAAAA" w:sz="6"/>
            </w:tcBorders>
            <w:shd w:fill="FFF8E1"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25%</w:t>
            </w:r>
          </w:p>
        </w:tc>
      </w:tr>
    </w:tbl>
    <w:p>
      <w:pPr>
        <w:spacing w:after="200" w:before="0"/>
      </w:pPr>
      <w:r>
        <w:t xml:space="preserv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G. SISTEM EVALUASI</w:t>
      </w:r>
    </w:p>
    <w:p>
      <w:pPr>
        <w:spacing w:after="80" w:before="200"/>
      </w:pPr>
      <w:r>
        <w:rPr>
          <w:rFonts w:ascii="Times New Roman" w:cs="Times New Roman" w:eastAsia="Times New Roman" w:hAnsi="Times New Roman"/>
          <w:b/>
          <w:bCs/>
          <w:color w:val="8E24AA"/>
          <w:sz w:val="24"/>
          <w:szCs w:val="24"/>
        </w:rPr>
        <w:t xml:space="preserve">G.1 Komponen Penilaian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600"/>
      </w:tblGrid>
      <w:tr>
        <w:tc>
          <w:tcPr>
            <w:tcW w:type="dxa" w:w="18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w:t>
            </w:r>
          </w:p>
        </w:tc>
        <w:tc>
          <w:tcPr>
            <w:tcW w:type="dxa" w:w="40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w:t>
            </w:r>
          </w:p>
        </w:tc>
        <w:tc>
          <w:tcPr>
            <w:tcW w:type="dxa" w:w="18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16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Kehadiran &amp; Partisipasi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Presensi min. 75%. Aktif dalam diskusi analisis risiko, studi kasus, workshop, dan presentasi.</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Tugas Terstruktur (6 tugas)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IFSB vs Basel III vs POJK; (2) Hitungan Expected Loss; (3) Analisis FDR &amp; likuiditas; (4) Analisis DCR &amp; PER; (5) Kasus sharia non-compliance; (6) Workshop stress testing BSI.</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1,2,3,4,5</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Presentasi Laporan MRS (Kelompok)</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Analisis MRS komprehensif satu bank syariah (Mg.15): profil risiko, stress testing, GCG, rekomendasi berbasis maqashid. 10 mnt + QA. Menggunakan laporan tahunan dan publikasi resmi OJK.</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UTS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analisis kasus + hitungan (VaR, EL, FDR). Materi Mg.1–7.</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UAS</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analisis kasus risiko komprehensif + rekomendasi kebijakan MRS.</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8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160" w:before="0"/>
      </w:pPr>
      <w:r>
        <w:t xml:space="preserve"/>
      </w:r>
    </w:p>
    <w:p>
      <w:pPr>
        <w:spacing w:after="80" w:before="200"/>
      </w:pPr>
      <w:r>
        <w:rPr>
          <w:rFonts w:ascii="Times New Roman" w:cs="Times New Roman" w:eastAsia="Times New Roman" w:hAnsi="Times New Roman"/>
          <w:b/>
          <w:bCs/>
          <w:color w:val="8E24AA"/>
          <w:sz w:val="24"/>
          <w:szCs w:val="24"/>
        </w:rPr>
        <w:t xml:space="preserve">G.2 Ketentuan Akademik</w:t>
      </w:r>
    </w:p>
    <w:p>
      <w:pPr>
        <w:pStyle w:val="ListParagraph"/>
        <w:numPr>
          <w:ilvl w:val="0"/>
          <w:numId w:val="2"/>
        </w:numPr>
        <w:spacing w:after="40" w:before="40"/>
      </w:pPr>
      <w:r>
        <w:rPr>
          <w:rFonts w:ascii="Times New Roman" w:cs="Times New Roman" w:eastAsia="Times New Roman" w:hAnsi="Times New Roman"/>
          <w:sz w:val="22"/>
          <w:szCs w:val="22"/>
        </w:rPr>
        <w:t xml:space="preserve">Nilai akhir minimal C (55) untuk lulus.</w:t>
      </w:r>
    </w:p>
    <w:p>
      <w:pPr>
        <w:pStyle w:val="ListParagraph"/>
        <w:numPr>
          <w:ilvl w:val="0"/>
          <w:numId w:val="2"/>
        </w:numPr>
        <w:spacing w:after="40" w:before="40"/>
      </w:pPr>
      <w:r>
        <w:rPr>
          <w:rFonts w:ascii="Times New Roman" w:cs="Times New Roman" w:eastAsia="Times New Roman" w:hAnsi="Times New Roman"/>
          <w:sz w:val="22"/>
          <w:szCs w:val="22"/>
        </w:rPr>
        <w:t xml:space="preserve">Kehadiran minimal 75%.</w:t>
      </w:r>
    </w:p>
    <w:p>
      <w:pPr>
        <w:pStyle w:val="ListParagraph"/>
        <w:numPr>
          <w:ilvl w:val="0"/>
          <w:numId w:val="2"/>
        </w:numPr>
        <w:spacing w:after="40" w:before="40"/>
      </w:pPr>
      <w:r>
        <w:rPr>
          <w:rFonts w:ascii="Times New Roman" w:cs="Times New Roman" w:eastAsia="Times New Roman" w:hAnsi="Times New Roman"/>
          <w:sz w:val="22"/>
          <w:szCs w:val="22"/>
        </w:rPr>
        <w:t xml:space="preserve">Data yang digunakan dalam tugas dan presentasi harus bersumber dari laporan resmi (OJK, BI, laporan tahunan bank).</w:t>
      </w:r>
    </w:p>
    <w:p>
      <w:pPr>
        <w:pStyle w:val="ListParagraph"/>
        <w:numPr>
          <w:ilvl w:val="0"/>
          <w:numId w:val="2"/>
        </w:numPr>
        <w:spacing w:after="40" w:before="40"/>
      </w:pPr>
      <w:r>
        <w:rPr>
          <w:rFonts w:ascii="Times New Roman" w:cs="Times New Roman" w:eastAsia="Times New Roman" w:hAnsi="Times New Roman"/>
          <w:sz w:val="22"/>
          <w:szCs w:val="22"/>
        </w:rPr>
        <w:t xml:space="preserve">Plagiarisme mengakibatkan nilai 0.</w:t>
      </w:r>
    </w:p>
    <w:p>
      <w:pPr>
        <w:spacing w:after="200" w:before="0"/>
      </w:pPr>
      <w:r>
        <w:t xml:space="preserv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H. REFERENSI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w:t>
            </w:r>
          </w:p>
        </w:tc>
        <w:tc>
          <w:tcPr>
            <w:tcW w:type="dxa" w:w="7700"/>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Referensi (APA 7th Edition)</w:t>
            </w:r>
          </w:p>
        </w:tc>
      </w:tr>
      <w:tr>
        <w:tc>
          <w:tcPr>
            <w:tcW w:type="dxa" w:w="15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IFSB. (2005). IFSB-1: Guiding Principles of Risk Management for Institutions (Other than Insurance Institutions) Offering Only Islamic Financial Services. IFSB.</w:t>
            </w:r>
          </w:p>
        </w:tc>
      </w:tr>
      <w:tr>
        <w:tc>
          <w:tcPr>
            <w:tcW w:type="dxa" w:w="15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IFSB. (2010). IFSB-7: Capital Adequacy Requirements for Sukuk, Securitisations and Real Estate Investment. IFSB.</w:t>
            </w:r>
          </w:p>
        </w:tc>
      </w:tr>
      <w:tr>
        <w:tc>
          <w:tcPr>
            <w:tcW w:type="dxa" w:w="15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IFSB. (2014). IFSB-15: Revised Capital Adequacy Standard for Institutions Offering Islamic Financial Services (Excluding Islamic Insurance Institutions). IFSB.</w:t>
            </w:r>
          </w:p>
        </w:tc>
      </w:tr>
      <w:tr>
        <w:tc>
          <w:tcPr>
            <w:tcW w:type="dxa" w:w="15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Khan, T. &amp; Ahmed, H. (2001). Risk Management: An Analysis of Issues in Islamic Financial Industry. IRTI-IDB Occasional Paper No. 5.</w:t>
            </w:r>
          </w:p>
        </w:tc>
      </w:tr>
      <w:tr>
        <w:tc>
          <w:tcPr>
            <w:tcW w:type="dxa" w:w="1500"/>
            <w:gridSpan w:val="1"/>
            <w:tcBorders>
              <w:top w:val="single" w:color="AAAAAA" w:sz="6"/>
              <w:left w:val="single" w:color="AAAAAA" w:sz="6"/>
              <w:bottom w:val="single" w:color="AAAAAA" w:sz="6"/>
              <w:right w:val="single" w:color="AAAAAA" w:sz="6"/>
            </w:tcBorders>
            <w:shd w:fill="F3E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OJK. (2016). POJK No. 65/POJK.03/2016 tentang Penerapan Manajemen Risiko bagi Bank Umum Syariah dan Unit Usaha Syariah. OJK.</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Iqbal, Z. &amp; Mirakhor, A. (2007). An Introduction to Islamic Finance: Theory and Practice. John Wiley &amp; Sons.</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Van Greuning, H. &amp; Iqbal, Z. (2008). Risk Analysis for Islamic Banks. The World Bank.</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Ahmed, H. (2011). Product Development in Islamic Banks. Edinburgh University Press.</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 Regulasi</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OJK. (2024). Laporan Profil Risiko Perbankan Syariah 2023. OJK.</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 Regulasi</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Bank Syariah Indonesia. (2024). Annual Report 2023 — Bab Manajemen Risiko. BSI.</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Data Regulasi</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Bank Indonesia. (2024). Kajian Stabilitas Keuangan 2023. BI.</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Journal of Islamic Accounting and Business Research. Emerald. Scopus Indexed.</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JIMF: Journal of Islamic Monetary Economics and Finance. Bank Indonesia.</w:t>
            </w:r>
          </w:p>
        </w:tc>
      </w:tr>
    </w:tbl>
    <w:p>
      <w:pPr>
        <w:spacing w:after="200" w:before="0"/>
      </w:pPr>
      <w:r>
        <w:t xml:space="preserve"/>
      </w:r>
    </w:p>
    <w:p>
      <w:pPr>
        <w:pBdr>
          <w:bottom w:val="single" w:color="7B1FA2" w:sz="8" w:space="4"/>
        </w:pBdr>
        <w:spacing w:after="120" w:before="300"/>
      </w:pPr>
      <w:r>
        <w:rPr>
          <w:rFonts w:ascii="Times New Roman" w:cs="Times New Roman" w:eastAsia="Times New Roman" w:hAnsi="Times New Roman"/>
          <w:b/>
          <w:bCs/>
          <w:caps/>
          <w:color w:val="7B1FA2"/>
          <w:sz w:val="28"/>
          <w:szCs w:val="28"/>
        </w:rPr>
        <w:t xml:space="preserve">I.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RPS ini disahkan untuk diberlakukan pada Semester VI Tahun Akademik 2025/2026 di STEI Fitrah Insani.</w:t>
      </w:r>
    </w:p>
    <w:p>
      <w:pPr>
        <w:spacing w:after="100" w:before="80"/>
        <w:jc w:val="right"/>
      </w:pPr>
      <w:r>
        <w:rPr>
          <w:rFonts w:ascii="Times New Roman" w:cs="Times New Roman" w:eastAsia="Times New Roman" w:hAnsi="Times New Roman"/>
          <w:sz w:val="22"/>
          <w:szCs w:val="22"/>
        </w:rPr>
        <w:t xml:space="preserve">Bandung Barat, Januari 2026</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7B1FA2"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Dosen Pengampu</w:t>
            </w:r>
          </w:p>
          <w:p>
            <w:pPr>
              <w:spacing w:after="400" w:before="0"/>
            </w:pPr>
            <w:r>
              <w:rPr>
                <w:sz w:val="22"/>
                <w:szCs w:val="22"/>
              </w:rPr>
              <w:t xml:space="preserve"/>
            </w:r>
          </w:p>
          <w:p>
            <w:pPr>
              <w:spacing w:after="40" w:before="0"/>
            </w:pPr>
            <w:r>
              <w:rPr>
                <w:rFonts w:ascii="Times New Roman" w:cs="Times New Roman" w:eastAsia="Times New Roman" w:hAnsi="Times New Roman"/>
                <w:b/>
                <w:bCs/>
                <w:color w:val="7B1FA2"/>
                <w:sz w:val="22"/>
                <w:szCs w:val="22"/>
              </w:rPr>
              <w:t xml:space="preserve">H. Yarin Rahmat Insani, Lc., M.Ag.</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rPr>
                <w:sz w:val="22"/>
                <w:szCs w:val="22"/>
              </w:rPr>
              <w:t xml:space="preserve"/>
            </w:r>
          </w:p>
          <w:p>
            <w:pPr>
              <w:spacing w:after="40" w:before="0"/>
            </w:pPr>
            <w:r>
              <w:rPr>
                <w:rFonts w:ascii="Times New Roman" w:cs="Times New Roman" w:eastAsia="Times New Roman" w:hAnsi="Times New Roman"/>
                <w:b/>
                <w:bCs/>
                <w:color w:val="7B1FA2"/>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rPr>
                <w:sz w:val="22"/>
                <w:szCs w:val="22"/>
              </w:rPr>
              <w:t xml:space="preserve"/>
            </w:r>
          </w:p>
          <w:p>
            <w:pPr>
              <w:spacing w:after="40" w:before="0"/>
            </w:pPr>
            <w:r>
              <w:rPr>
                <w:rFonts w:ascii="Times New Roman" w:cs="Times New Roman" w:eastAsia="Times New Roman" w:hAnsi="Times New Roman"/>
                <w:b/>
                <w:bCs/>
                <w:color w:val="7B1FA2"/>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1FA2"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FA2" w:sz="6" w:space="4"/>
      </w:pBdr>
      <w:spacing w:after="60" w:before="0"/>
      <w:jc w:val="right"/>
    </w:pPr>
    <w:r>
      <w:rPr>
        <w:rFonts w:ascii="Times New Roman" w:cs="Times New Roman" w:eastAsia="Times New Roman" w:hAnsi="Times New Roman"/>
        <w:color w:val="8E24AA"/>
        <w:sz w:val="18"/>
        <w:szCs w:val="18"/>
      </w:rPr>
      <w:t xml:space="preserve">RPS | Manajemen Risiko Syariah | MKI11108/12108 | STEI Fitrah Insani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2026-06-08T02:40:56.896Z</dcterms:created>
  <dcterms:modified xsi:type="dcterms:W3CDTF">2026-06-08T02:40:56.907Z</dcterms:modified>
</cp:coreProperties>
</file>

<file path=docProps/custom.xml><?xml version="1.0" encoding="utf-8"?>
<Properties xmlns="http://schemas.openxmlformats.org/officeDocument/2006/custom-properties" xmlns:vt="http://schemas.openxmlformats.org/officeDocument/2006/docPropsVTypes"/>
</file>