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b w:val="1"/>
          <w:bCs w:val="1"/>
          <w:color w:val="1a237e"/>
          <w:sz w:val="36"/>
          <w:szCs w:val="36"/>
          <w:rtl w:val="0"/>
        </w:rPr>
        <w:t xml:space="preserve">RENCANA PEMBELAJARAN SEMESTER (RPS)</w:t>
      </w:r>
      <w:r w:rsidDel="00000000" w:rsidR="00000000" w:rsidRPr="00000000">
        <w:rPr>
          <w:rtl w:val="0"/>
        </w:rPr>
      </w:r>
    </w:p>
    <w:p w:rsidR="00000000" w:rsidDel="00000000" w:rsidP="00000000" w:rsidRDefault="00000000" w:rsidRPr="00000000" w14:paraId="00000003">
      <w:pPr>
        <w:pBdr>
          <w:bottom w:color="b8860b" w:space="4" w:sz="12" w:val="single"/>
        </w:pBdr>
        <w:spacing w:after="80" w:before="0" w:lineRule="auto"/>
        <w:jc w:val="center"/>
        <w:rPr/>
      </w:pP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Times New Roman" w:cs="Times New Roman" w:eastAsia="Times New Roman" w:hAnsi="Times New Roman"/>
          <w:b w:val="1"/>
          <w:bCs w:val="1"/>
          <w:color w:val="1a237e"/>
          <w:sz w:val="46"/>
          <w:szCs w:val="46"/>
          <w:rtl w:val="0"/>
        </w:rPr>
        <w:t xml:space="preserve">SISTEM MONETER ISLAM</w:t>
      </w:r>
      <w:r w:rsidDel="00000000" w:rsidR="00000000" w:rsidRPr="00000000">
        <w:rPr>
          <w:rtl w:val="0"/>
        </w:rPr>
      </w:r>
    </w:p>
    <w:p w:rsidR="00000000" w:rsidDel="00000000" w:rsidP="00000000" w:rsidRDefault="00000000" w:rsidRPr="00000000" w14:paraId="00000006">
      <w:pPr>
        <w:spacing w:after="240" w:before="40" w:lineRule="auto"/>
        <w:jc w:val="center"/>
        <w:rPr/>
      </w:pPr>
      <w:r w:rsidDel="00000000" w:rsidR="00000000" w:rsidRPr="00000000">
        <w:rPr>
          <w:rFonts w:ascii="Times New Roman" w:cs="Times New Roman" w:eastAsia="Times New Roman" w:hAnsi="Times New Roman"/>
          <w:b w:val="1"/>
          <w:bCs w:val="1"/>
          <w:color w:val="b8860b"/>
          <w:sz w:val="24"/>
          <w:szCs w:val="24"/>
          <w:rtl w:val="0"/>
        </w:rPr>
        <w:t xml:space="preserve">Kode MK: MKB11202 / MKB12202  |  3 SKS  |  Semester IV</w:t>
      </w:r>
      <w:r w:rsidDel="00000000" w:rsidR="00000000" w:rsidRPr="00000000">
        <w:rPr>
          <w:rtl w:val="0"/>
        </w:rPr>
      </w:r>
    </w:p>
    <w:p w:rsidR="00000000" w:rsidDel="00000000" w:rsidP="00000000" w:rsidRDefault="00000000" w:rsidRPr="00000000" w14:paraId="00000007">
      <w:pPr>
        <w:spacing w:after="300" w:before="0" w:lineRule="auto"/>
        <w:rPr/>
      </w:pPr>
      <w:r w:rsidDel="00000000" w:rsidR="00000000" w:rsidRPr="00000000">
        <w:rPr>
          <w:rtl w:val="0"/>
        </w:rPr>
      </w:r>
    </w:p>
    <w:tbl>
      <w:tblPr>
        <w:tblStyle w:val="Table1"/>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800"/>
        <w:tblGridChange w:id="0">
          <w:tblGrid>
            <w:gridCol w:w="28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8">
            <w:pPr>
              <w:jc w:val="right"/>
              <w:rPr/>
            </w:pPr>
            <w:r w:rsidDel="00000000" w:rsidR="00000000" w:rsidRPr="00000000">
              <w:rPr>
                <w:rFonts w:ascii="Times New Roman" w:cs="Times New Roman" w:eastAsia="Times New Roman" w:hAnsi="Times New Roman"/>
                <w:b w:val="1"/>
                <w:bCs w:val="1"/>
                <w:color w:val="1a237e"/>
                <w:sz w:val="22"/>
                <w:szCs w:val="22"/>
                <w:rtl w:val="0"/>
              </w:rPr>
              <w:t xml:space="preserve">Program Studi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color w:val="000000"/>
                <w:sz w:val="22"/>
                <w:szCs w:val="22"/>
                <w:rtl w:val="0"/>
              </w:rPr>
              <w:t xml:space="preserve">: Ekonomi Syariah &amp; Perbankan Syariah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A">
            <w:pPr>
              <w:jc w:val="right"/>
              <w:rPr/>
            </w:pPr>
            <w:r w:rsidDel="00000000" w:rsidR="00000000" w:rsidRPr="00000000">
              <w:rPr>
                <w:rFonts w:ascii="Times New Roman" w:cs="Times New Roman" w:eastAsia="Times New Roman" w:hAnsi="Times New Roman"/>
                <w:b w:val="1"/>
                <w:bCs w:val="1"/>
                <w:color w:val="1a237e"/>
                <w:sz w:val="22"/>
                <w:szCs w:val="22"/>
                <w:rtl w:val="0"/>
              </w:rPr>
              <w:t xml:space="preserve">Dosen Pengampu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color w:val="000000"/>
                <w:sz w:val="22"/>
                <w:szCs w:val="22"/>
                <w:rtl w:val="0"/>
              </w:rPr>
              <w:t xml:space="preserve">: M. Kaharudin Yasin, SP., M.M.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C">
            <w:pPr>
              <w:jc w:val="right"/>
              <w:rPr/>
            </w:pPr>
            <w:r w:rsidDel="00000000" w:rsidR="00000000" w:rsidRPr="00000000">
              <w:rPr>
                <w:rFonts w:ascii="Times New Roman" w:cs="Times New Roman" w:eastAsia="Times New Roman" w:hAnsi="Times New Roman"/>
                <w:b w:val="1"/>
                <w:bCs w:val="1"/>
                <w:color w:val="1a237e"/>
                <w:sz w:val="22"/>
                <w:szCs w:val="22"/>
                <w:rtl w:val="0"/>
              </w:rPr>
              <w:t xml:space="preserve">Jadwal Reguler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color w:val="000000"/>
                <w:sz w:val="22"/>
                <w:szCs w:val="22"/>
                <w:rtl w:val="0"/>
              </w:rPr>
              <w:t xml:space="preserve">: Selasa, 15.30–17.00 WIB (ES) | Sabtu, 16.00–17.00 WIB (PS)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E">
            <w:pPr>
              <w:jc w:val="right"/>
              <w:rPr/>
            </w:pPr>
            <w:r w:rsidDel="00000000" w:rsidR="00000000" w:rsidRPr="00000000">
              <w:rPr>
                <w:rFonts w:ascii="Times New Roman" w:cs="Times New Roman" w:eastAsia="Times New Roman" w:hAnsi="Times New Roman"/>
                <w:b w:val="1"/>
                <w:bCs w:val="1"/>
                <w:color w:val="1a237e"/>
                <w:sz w:val="22"/>
                <w:szCs w:val="22"/>
                <w:rtl w:val="0"/>
              </w:rPr>
              <w:t xml:space="preserve">Jadwal Karyawan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color w:val="000000"/>
                <w:sz w:val="22"/>
                <w:szCs w:val="22"/>
                <w:rtl w:val="0"/>
              </w:rPr>
              <w:t xml:space="preserve">: Sabtu, 16.00–17.00 WIB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0">
            <w:pPr>
              <w:jc w:val="right"/>
              <w:rPr/>
            </w:pPr>
            <w:r w:rsidDel="00000000" w:rsidR="00000000" w:rsidRPr="00000000">
              <w:rPr>
                <w:rFonts w:ascii="Times New Roman" w:cs="Times New Roman" w:eastAsia="Times New Roman" w:hAnsi="Times New Roman"/>
                <w:b w:val="1"/>
                <w:bCs w:val="1"/>
                <w:color w:val="1a237e"/>
                <w:sz w:val="22"/>
                <w:szCs w:val="22"/>
                <w:rtl w:val="0"/>
              </w:rPr>
              <w:t xml:space="preserve">Tahun Akademik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color w:val="000000"/>
                <w:sz w:val="22"/>
                <w:szCs w:val="22"/>
                <w:rtl w:val="0"/>
              </w:rPr>
              <w:t xml:space="preserve">: 2025/2026 (Semester Genap)</w:t>
            </w:r>
            <w:r w:rsidDel="00000000" w:rsidR="00000000" w:rsidRPr="00000000">
              <w:rPr>
                <w:rtl w:val="0"/>
              </w:rPr>
            </w:r>
          </w:p>
        </w:tc>
      </w:tr>
    </w:tbl>
    <w:p w:rsidR="00000000" w:rsidDel="00000000" w:rsidP="00000000" w:rsidRDefault="00000000" w:rsidRPr="00000000" w14:paraId="00000012">
      <w:pPr>
        <w:spacing w:after="600" w:before="0" w:lineRule="auto"/>
        <w:rPr/>
      </w:pPr>
      <w:r w:rsidDel="00000000" w:rsidR="00000000" w:rsidRPr="00000000">
        <w:rPr>
          <w:rtl w:val="0"/>
        </w:rPr>
      </w:r>
    </w:p>
    <w:p w:rsidR="00000000" w:rsidDel="00000000" w:rsidP="00000000" w:rsidRDefault="00000000" w:rsidRPr="00000000" w14:paraId="00000013">
      <w:pPr>
        <w:spacing w:after="40" w:before="100" w:lineRule="auto"/>
        <w:jc w:val="center"/>
        <w:rPr/>
      </w:pPr>
      <w:r w:rsidDel="00000000" w:rsidR="00000000" w:rsidRPr="00000000">
        <w:rPr>
          <w:rFonts w:ascii="Times New Roman" w:cs="Times New Roman" w:eastAsia="Times New Roman" w:hAnsi="Times New Roman"/>
          <w:b w:val="1"/>
          <w:bCs w:val="1"/>
          <w:color w:val="1a237e"/>
          <w:sz w:val="28"/>
          <w:szCs w:val="28"/>
          <w:rtl w:val="0"/>
        </w:rPr>
        <w:t xml:space="preserve">SEKOLAH TINGGI EKONOMI ISLAM (STEI)</w:t>
      </w:r>
      <w:r w:rsidDel="00000000" w:rsidR="00000000" w:rsidRPr="00000000">
        <w:rPr>
          <w:rtl w:val="0"/>
        </w:rPr>
      </w:r>
    </w:p>
    <w:p w:rsidR="00000000" w:rsidDel="00000000" w:rsidP="00000000" w:rsidRDefault="00000000" w:rsidRPr="00000000" w14:paraId="00000014">
      <w:pPr>
        <w:spacing w:after="40" w:before="0" w:lineRule="auto"/>
        <w:jc w:val="center"/>
        <w:rPr/>
      </w:pPr>
      <w:r w:rsidDel="00000000" w:rsidR="00000000" w:rsidRPr="00000000">
        <w:rPr>
          <w:rFonts w:ascii="Times New Roman" w:cs="Times New Roman" w:eastAsia="Times New Roman" w:hAnsi="Times New Roman"/>
          <w:b w:val="1"/>
          <w:bCs w:val="1"/>
          <w:color w:val="1a237e"/>
          <w:sz w:val="34"/>
          <w:szCs w:val="34"/>
          <w:rtl w:val="0"/>
        </w:rPr>
        <w:t xml:space="preserve">FITRAH INSANI</w:t>
      </w:r>
      <w:r w:rsidDel="00000000" w:rsidR="00000000" w:rsidRPr="00000000">
        <w:rPr>
          <w:rtl w:val="0"/>
        </w:rPr>
      </w:r>
    </w:p>
    <w:p w:rsidR="00000000" w:rsidDel="00000000" w:rsidP="00000000" w:rsidRDefault="00000000" w:rsidRPr="00000000" w14:paraId="00000015">
      <w:pPr>
        <w:spacing w:after="40" w:before="0" w:lineRule="auto"/>
        <w:jc w:val="center"/>
        <w:rPr/>
      </w:pPr>
      <w:r w:rsidDel="00000000" w:rsidR="00000000" w:rsidRPr="00000000">
        <w:rPr>
          <w:rFonts w:ascii="Times New Roman" w:cs="Times New Roman" w:eastAsia="Times New Roman" w:hAnsi="Times New Roman"/>
          <w:color w:val="555555"/>
          <w:sz w:val="20"/>
          <w:szCs w:val="20"/>
          <w:rtl w:val="0"/>
        </w:rPr>
        <w:t xml:space="preserve">Jl. Raya Gadobangkong No. 91, Kab. Bandung Barat, Jawa Barat</w:t>
      </w:r>
      <w:r w:rsidDel="00000000" w:rsidR="00000000" w:rsidRPr="00000000">
        <w:rPr>
          <w:rtl w:val="0"/>
        </w:rPr>
      </w:r>
    </w:p>
    <w:p w:rsidR="00000000" w:rsidDel="00000000" w:rsidP="00000000" w:rsidRDefault="00000000" w:rsidRPr="00000000" w14:paraId="00000016">
      <w:pPr>
        <w:spacing w:after="40" w:before="0" w:lineRule="auto"/>
        <w:jc w:val="center"/>
        <w:rPr/>
      </w:pPr>
      <w:r w:rsidDel="00000000" w:rsidR="00000000" w:rsidRPr="00000000">
        <w:rPr>
          <w:rFonts w:ascii="Times New Roman" w:cs="Times New Roman" w:eastAsia="Times New Roman" w:hAnsi="Times New Roman"/>
          <w:b w:val="1"/>
          <w:bCs w:val="1"/>
          <w:color w:val="b8860b"/>
          <w:sz w:val="22"/>
          <w:szCs w:val="22"/>
          <w:rtl w:val="0"/>
        </w:rPr>
        <w:t xml:space="preserve">Tahun 2026</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Bdr>
          <w:bottom w:color="1a237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a237e"/>
          <w:sz w:val="28"/>
          <w:szCs w:val="28"/>
          <w:rtl w:val="0"/>
        </w:rPr>
        <w:t xml:space="preserve">A. IDENTITAS MATA KULIAH</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
        <w:gridCol w:w="6200"/>
        <w:tblGridChange w:id="0">
          <w:tblGrid>
            <w:gridCol w:w="2800"/>
            <w:gridCol w:w="2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color w:val="1a237e"/>
                <w:sz w:val="22"/>
                <w:szCs w:val="22"/>
                <w:rtl w:val="0"/>
              </w:rPr>
              <w:t xml:space="preserve">Nama Perguruan Tinggi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color w:val="000000"/>
                <w:sz w:val="22"/>
                <w:szCs w:val="22"/>
                <w:rtl w:val="0"/>
              </w:rPr>
              <w:t xml:space="preserve">STEI Fitrah Insani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color w:val="1a237e"/>
                <w:sz w:val="22"/>
                <w:szCs w:val="22"/>
                <w:rtl w:val="0"/>
              </w:rPr>
              <w:t xml:space="preserve">Program Studi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color w:val="000000"/>
                <w:sz w:val="22"/>
                <w:szCs w:val="22"/>
                <w:rtl w:val="0"/>
              </w:rPr>
              <w:t xml:space="preserve">Ekonomi Syariah / Perbankan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color w:val="1a237e"/>
                <w:sz w:val="22"/>
                <w:szCs w:val="22"/>
                <w:rtl w:val="0"/>
              </w:rPr>
              <w:t xml:space="preserve">Nama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color w:val="000000"/>
                <w:sz w:val="22"/>
                <w:szCs w:val="22"/>
                <w:rtl w:val="0"/>
              </w:rPr>
              <w:t xml:space="preserve">Sistem Moneter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bCs w:val="1"/>
                <w:color w:val="1a237e"/>
                <w:sz w:val="22"/>
                <w:szCs w:val="22"/>
                <w:rtl w:val="0"/>
              </w:rPr>
              <w:t xml:space="preserve">Kode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color w:val="000000"/>
                <w:sz w:val="22"/>
                <w:szCs w:val="22"/>
                <w:rtl w:val="0"/>
              </w:rPr>
              <w:t xml:space="preserve">MKB11202 (ES) / MKB12202 (PS)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color w:val="1a237e"/>
                <w:sz w:val="22"/>
                <w:szCs w:val="22"/>
                <w:rtl w:val="0"/>
              </w:rPr>
              <w:t xml:space="preserve">Klasifikasi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color w:val="000000"/>
                <w:sz w:val="22"/>
                <w:szCs w:val="22"/>
                <w:rtl w:val="0"/>
              </w:rPr>
              <w:t xml:space="preserve">Mata Kuliah Keahlian Bidang (MKB) — Wajib Prodi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color w:val="1a237e"/>
                <w:sz w:val="22"/>
                <w:szCs w:val="22"/>
                <w:rtl w:val="0"/>
              </w:rPr>
              <w:t xml:space="preserve">Bobot SKS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color w:val="000000"/>
                <w:sz w:val="22"/>
                <w:szCs w:val="22"/>
                <w:rtl w:val="0"/>
              </w:rPr>
              <w:t xml:space="preserve">3 SKS (3 SKS Teori)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color w:val="1a237e"/>
                <w:sz w:val="22"/>
                <w:szCs w:val="22"/>
                <w:rtl w:val="0"/>
              </w:rPr>
              <w:t xml:space="preserve">Semester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color w:val="000000"/>
                <w:sz w:val="22"/>
                <w:szCs w:val="22"/>
                <w:rtl w:val="0"/>
              </w:rPr>
              <w:t xml:space="preserve">IV (Empat) — Reguler &amp;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color w:val="1a237e"/>
                <w:sz w:val="22"/>
                <w:szCs w:val="22"/>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color w:val="000000"/>
                <w:sz w:val="22"/>
                <w:szCs w:val="22"/>
                <w:rtl w:val="0"/>
              </w:rPr>
              <w:t xml:space="preserve">Ekonomi Islam (Smt II); Fiqih Muamalah (Smt II)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color w:val="1a237e"/>
                <w:sz w:val="22"/>
                <w:szCs w:val="22"/>
                <w:rtl w:val="0"/>
              </w:rPr>
              <w:t xml:space="preserve">Mata Kuliah Lanjutan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color w:val="000000"/>
                <w:sz w:val="22"/>
                <w:szCs w:val="22"/>
                <w:rtl w:val="0"/>
              </w:rPr>
              <w:t xml:space="preserve">Manajemen Keuangan Syariah (Smt IV); Perbankan Syariah; Ekonomi Makro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color w:val="1a237e"/>
                <w:sz w:val="22"/>
                <w:szCs w:val="22"/>
                <w:rtl w:val="0"/>
              </w:rPr>
              <w:t xml:space="preserve">Dosen Pengampu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color w:val="000000"/>
                <w:sz w:val="22"/>
                <w:szCs w:val="22"/>
                <w:rtl w:val="0"/>
              </w:rPr>
              <w:t xml:space="preserve">M. Kaharudin Yasin, SP., M.M.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color w:val="1a237e"/>
                <w:sz w:val="22"/>
                <w:szCs w:val="22"/>
                <w:rtl w:val="0"/>
              </w:rPr>
              <w:t xml:space="preserve">Jadwal Perkuliahan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color w:val="000000"/>
                <w:sz w:val="22"/>
                <w:szCs w:val="22"/>
                <w:rtl w:val="0"/>
              </w:rPr>
              <w:t xml:space="preserve">Selasa, 15.30–17.00 WIB (ES Reguler) | Sabtu, 16.00–17.00 WIB (PS &amp;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color w:val="1a237e"/>
                <w:sz w:val="22"/>
                <w:szCs w:val="22"/>
                <w:rtl w:val="0"/>
              </w:rPr>
              <w:t xml:space="preserve">Tahun Akademik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color w:val="000000"/>
                <w:sz w:val="22"/>
                <w:szCs w:val="22"/>
                <w:rtl w:val="0"/>
              </w:rPr>
              <w:t xml:space="preserve">2025/2026 (Semester Genap)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8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color w:val="1a237e"/>
                <w:sz w:val="22"/>
                <w:szCs w:val="22"/>
                <w:rtl w:val="0"/>
              </w:rPr>
              <w:t xml:space="preserve">Dasar Hukum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40.0" w:type="dxa"/>
              <w:bottom w:w="80.0" w:type="dxa"/>
              <w:right w:w="4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color w:val="1a237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color w:val="000000"/>
                <w:sz w:val="22"/>
                <w:szCs w:val="22"/>
                <w:rtl w:val="0"/>
              </w:rPr>
              <w:t xml:space="preserve">Permendikbud No. 3 Tahun 2020 (SN-DIKTI); SK Ditjen Pendis No. 2500/2018; Statuta STEI FI Pasal 16</w:t>
            </w:r>
            <w:r w:rsidDel="00000000" w:rsidR="00000000" w:rsidRPr="00000000">
              <w:rPr>
                <w:rtl w:val="0"/>
              </w:rPr>
            </w:r>
          </w:p>
        </w:tc>
      </w:tr>
    </w:tbl>
    <w:p w:rsidR="00000000" w:rsidDel="00000000" w:rsidP="00000000" w:rsidRDefault="00000000" w:rsidRPr="00000000" w14:paraId="00000041">
      <w:pPr>
        <w:spacing w:after="200" w:before="0" w:lineRule="auto"/>
        <w:rPr/>
      </w:pPr>
      <w:r w:rsidDel="00000000" w:rsidR="00000000" w:rsidRPr="00000000">
        <w:rPr>
          <w:rtl w:val="0"/>
        </w:rPr>
      </w:r>
    </w:p>
    <w:p w:rsidR="00000000" w:rsidDel="00000000" w:rsidP="00000000" w:rsidRDefault="00000000" w:rsidRPr="00000000" w14:paraId="00000042">
      <w:pPr>
        <w:pBdr>
          <w:bottom w:color="1a237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a237e"/>
          <w:sz w:val="28"/>
          <w:szCs w:val="28"/>
          <w:rtl w:val="0"/>
        </w:rPr>
        <w:t xml:space="preserve">B. DESKRIPSI MATA KULIAH</w:t>
      </w:r>
      <w:r w:rsidDel="00000000" w:rsidR="00000000" w:rsidRPr="00000000">
        <w:rPr>
          <w:rtl w:val="0"/>
        </w:rPr>
      </w:r>
    </w:p>
    <w:p w:rsidR="00000000" w:rsidDel="00000000" w:rsidP="00000000" w:rsidRDefault="00000000" w:rsidRPr="00000000" w14:paraId="00000043">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Mata kuliah Sistem Moneter Islam merupakan Mata Kuliah Keahlian Bidang (MKB) berbobot 3 (tiga) SKS yang diselenggarakan pada Semester IV. Mata kuliah ini mengkaji secara sistematis dan mendalam tentang uang, kebijakan moneter, dan sistem keuangan dari perspektif Islam — mulai dari fondasi filosofis (uang bukan komoditas), sejarah (sistem dinar-dirham), hingga kebijakan kontemporer (instrumen moneter syariah Bank Indonesia dan sukuk negara).</w:t>
      </w:r>
      <w:r w:rsidDel="00000000" w:rsidR="00000000" w:rsidRPr="00000000">
        <w:rPr>
          <w:rtl w:val="0"/>
        </w:rPr>
      </w:r>
    </w:p>
    <w:p w:rsidR="00000000" w:rsidDel="00000000" w:rsidP="00000000" w:rsidRDefault="00000000" w:rsidRPr="00000000" w14:paraId="00000044">
      <w:pPr>
        <w:spacing w:after="60" w:before="0" w:lineRule="auto"/>
        <w:rPr/>
      </w:pPr>
      <w:r w:rsidDel="00000000" w:rsidR="00000000" w:rsidRPr="00000000">
        <w:rPr>
          <w:rtl w:val="0"/>
        </w:rPr>
      </w:r>
    </w:p>
    <w:p w:rsidR="00000000" w:rsidDel="00000000" w:rsidP="00000000" w:rsidRDefault="00000000" w:rsidRPr="00000000" w14:paraId="00000045">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Relevansi mata kuliah ini sangat tinggi di era Indonesia yang tengah mengembangkan ekosistem keuangan syariah secara masif: merger Bank Syariah Indonesia (BSI), penerbitan Cash Waqf Linked Sukuk (CWLS), pengembangan digital rupiah (CBDC), hingga target Indonesia sebagai pusat keuangan syariah global 2024. Mahasiswa diajak untuk tidak sekadar memahami teori, tetapi secara kritis mengevaluasi kebijakan moneter aktual dari kacamata maqashid al-syari'ah.</w:t>
      </w:r>
      <w:r w:rsidDel="00000000" w:rsidR="00000000" w:rsidRPr="00000000">
        <w:rPr>
          <w:rtl w:val="0"/>
        </w:rPr>
      </w:r>
    </w:p>
    <w:p w:rsidR="00000000" w:rsidDel="00000000" w:rsidP="00000000" w:rsidRDefault="00000000" w:rsidRPr="00000000" w14:paraId="00000046">
      <w:pPr>
        <w:spacing w:after="60" w:before="0" w:lineRule="auto"/>
        <w:rPr/>
      </w:pPr>
      <w:r w:rsidDel="00000000" w:rsidR="00000000" w:rsidRPr="00000000">
        <w:rPr>
          <w:rtl w:val="0"/>
        </w:rPr>
      </w:r>
    </w:p>
    <w:p w:rsidR="00000000" w:rsidDel="00000000" w:rsidP="00000000" w:rsidRDefault="00000000" w:rsidRPr="00000000" w14:paraId="00000047">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Lima blok tematik disusun secara berjenjang: (1) Uang dalam Islam — konsep, sejarah dinar-dirham, dan problematika fiat money; (2) Riba — definisi, jenis, dalil, dan dampak makroekonomi; (3) Teori Moneter Islam — permintaan uang, inflasi; (4) Instrumen Moneter Syariah Indonesia — SBIS, FASBIS, GWM, transmisi; dan (5) Isu Kontemporer — perbankan Islam, nilai tukar, sukuk, kripto, CBDC.</w:t>
      </w:r>
      <w:r w:rsidDel="00000000" w:rsidR="00000000" w:rsidRPr="00000000">
        <w:rPr>
          <w:rtl w:val="0"/>
        </w:rPr>
      </w:r>
    </w:p>
    <w:p w:rsidR="00000000" w:rsidDel="00000000" w:rsidP="00000000" w:rsidRDefault="00000000" w:rsidRPr="00000000" w14:paraId="00000048">
      <w:pPr>
        <w:spacing w:after="200" w:before="0" w:lineRule="auto"/>
        <w:rPr/>
      </w:pPr>
      <w:r w:rsidDel="00000000" w:rsidR="00000000" w:rsidRPr="00000000">
        <w:rPr>
          <w:rtl w:val="0"/>
        </w:rPr>
      </w:r>
    </w:p>
    <w:p w:rsidR="00000000" w:rsidDel="00000000" w:rsidP="00000000" w:rsidRDefault="00000000" w:rsidRPr="00000000" w14:paraId="00000049">
      <w:pPr>
        <w:pBdr>
          <w:bottom w:color="1a237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a237e"/>
          <w:sz w:val="28"/>
          <w:szCs w:val="28"/>
          <w:rtl w:val="0"/>
        </w:rPr>
        <w:t xml:space="preserve">C. POSISI DALAM KURIKULUM</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Aspek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Uraian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Posisi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Semester IV — MKB Wajib; jembatan antara teori ekonomi Islam (Smt II) dan praktik perbankan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Ekonomi Islam (Smt II); Fiqih Muamalah (Smt II)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Feed Forward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Manajemen Keuangan Syariah; Perbankan Syariah; Pasar Modal &amp; Investasi Syariah; Ekonomi Internasional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Relevansi Karir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Analis kebijakan BI/OJK; treasury officer bank syariah; sukuk analyst; manajer risiko keuangan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Data Aktual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Menggunakan data BI, OJK, Kemenkeu, BPS, IMF, IFSB yang diperbarui setiap semester</w:t>
            </w:r>
            <w:r w:rsidDel="00000000" w:rsidR="00000000" w:rsidRPr="00000000">
              <w:rPr>
                <w:rtl w:val="0"/>
              </w:rPr>
            </w:r>
          </w:p>
        </w:tc>
      </w:tr>
    </w:tbl>
    <w:p w:rsidR="00000000" w:rsidDel="00000000" w:rsidP="00000000" w:rsidRDefault="00000000" w:rsidRPr="00000000" w14:paraId="00000057">
      <w:pPr>
        <w:spacing w:after="200" w:before="0" w:lineRule="auto"/>
        <w:rPr/>
      </w:pPr>
      <w:r w:rsidDel="00000000" w:rsidR="00000000" w:rsidRPr="00000000">
        <w:rPr>
          <w:rtl w:val="0"/>
        </w:rPr>
      </w:r>
    </w:p>
    <w:p w:rsidR="00000000" w:rsidDel="00000000" w:rsidP="00000000" w:rsidRDefault="00000000" w:rsidRPr="00000000" w14:paraId="00000058">
      <w:pPr>
        <w:pBdr>
          <w:bottom w:color="1a237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a237e"/>
          <w:sz w:val="28"/>
          <w:szCs w:val="28"/>
          <w:rtl w:val="0"/>
        </w:rPr>
        <w:t xml:space="preserve">D. CPL DAN CPMK</w:t>
      </w:r>
      <w:r w:rsidDel="00000000" w:rsidR="00000000" w:rsidRPr="00000000">
        <w:rPr>
          <w:rtl w:val="0"/>
        </w:rPr>
      </w:r>
    </w:p>
    <w:p w:rsidR="00000000" w:rsidDel="00000000" w:rsidP="00000000" w:rsidRDefault="00000000" w:rsidRPr="00000000" w14:paraId="00000059">
      <w:pPr>
        <w:spacing w:after="80" w:before="200" w:lineRule="auto"/>
        <w:rPr/>
      </w:pPr>
      <w:r w:rsidDel="00000000" w:rsidR="00000000" w:rsidRPr="00000000">
        <w:rPr>
          <w:rFonts w:ascii="Times New Roman" w:cs="Times New Roman" w:eastAsia="Times New Roman" w:hAnsi="Times New Roman"/>
          <w:b w:val="1"/>
          <w:bCs w:val="1"/>
          <w:color w:val="283593"/>
          <w:sz w:val="24"/>
          <w:szCs w:val="24"/>
          <w:rtl w:val="0"/>
        </w:rPr>
        <w:t xml:space="preserve">D.1 CPL yang Dibebankan</w:t>
      </w:r>
      <w:r w:rsidDel="00000000" w:rsidR="00000000" w:rsidRPr="00000000">
        <w:rPr>
          <w:rtl w:val="0"/>
        </w:rPr>
      </w:r>
    </w:p>
    <w:p w:rsidR="00000000" w:rsidDel="00000000" w:rsidP="00000000" w:rsidRDefault="00000000" w:rsidRPr="00000000" w14:paraId="0000005A">
      <w:pPr>
        <w:spacing w:after="80" w:before="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600"/>
        <w:tblGridChange w:id="0">
          <w:tblGrid>
            <w:gridCol w:w="1200"/>
            <w:gridCol w:w="2400"/>
            <w:gridCol w:w="5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Ranah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Sikap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Berkontribusi dalam peningkatan mutu kehidupan ekonomi-keuangan masyarakat melalui advokasi sistem moneter yang bebas riba, stabil, dan berkeadilan; berkomitmen pada integritas dalam pengelolaan keuangan publik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Pengetahuan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Menguasai konsep, teori, instrumen, dan mekanisme sistem moneter Islam: uang dalam Islam, larangan riba dalam sistem keuangan, kebijakan moneter berbasis syariah, instrumen SBIS/BI-SSSS, dan perbandingan sistem moneter konvensional dengan Islam pada level makroekonomi.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Umum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menganalisis fenomena moneter (inflasi, stabilitas nilai tukar, transmisi kebijakan moneter) menggunakan kerangka teoritis Islam dan konvensional secara komparatif, serta mengomunikasikan analisis dalam bentuk tulisan dan lisan akademis.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KK-6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Khusus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mengevaluasi kebijakan moneter Bank Indonesia dalam perspektif Islam, menganalisis efektivitas instrumen moneter syariah (SBIS, Repo Syariah, FASBIS), dan merumuskan rekomendasi kebijakan yang selaras dengan prinsip maqashid al-syari'ah di bidang keuangan.</w:t>
            </w:r>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p w:rsidR="00000000" w:rsidDel="00000000" w:rsidP="00000000" w:rsidRDefault="00000000" w:rsidRPr="00000000" w14:paraId="0000006B">
      <w:pPr>
        <w:spacing w:after="80" w:before="200" w:lineRule="auto"/>
        <w:rPr/>
      </w:pPr>
      <w:r w:rsidDel="00000000" w:rsidR="00000000" w:rsidRPr="00000000">
        <w:rPr>
          <w:rFonts w:ascii="Times New Roman" w:cs="Times New Roman" w:eastAsia="Times New Roman" w:hAnsi="Times New Roman"/>
          <w:b w:val="1"/>
          <w:bCs w:val="1"/>
          <w:color w:val="283593"/>
          <w:sz w:val="24"/>
          <w:szCs w:val="24"/>
          <w:rtl w:val="0"/>
        </w:rPr>
        <w:t xml:space="preserve">D.2 Capaian Pembelajaran Mata Kuliah</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4200"/>
        <w:tblGridChange w:id="0">
          <w:tblGrid>
            <w:gridCol w:w="1200"/>
            <w:gridCol w:w="3800"/>
            <w:gridCol w:w="4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menjelaskan konsep uang dalam Islam, sejarah sistem moneter Islam (dinar-dirham), dan permasalahan uang fiat dari perspektif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S-3, P-7</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larangan riba dalam sistem keuangan — riba al-nasi'ah, riba al-fadhl, bunga bank — beserta dampak makroekonomi riba dan alternatif Islaminya.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P-7, KU-3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menjelaskan teori kuantitas uang dalam Islam, mekanisme transmisi moneter syariah, dan perbandingan inflasi dalam perspektif konvensional vs.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P-7, KU-3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instrumen kebijakan moneter syariah di Indonesia — SBIS, Repo Syariah, FASBIS, GWM Syariah — dan mengevaluasi efektivitasnya dalam pengendalian inflasi dan stabilitas keuangan.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P-7, KK-6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mengevaluasi sistem perbankan Islam sebagai pilar utama sistem moneter Islam, menganalisis peran Bank Indonesia dalam pengembangan keuangan syariah, dan merumuskan pandangan Islam terhadap isu moneter kontemporer.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KK-6, S-3</w:t>
            </w:r>
            <w:r w:rsidDel="00000000" w:rsidR="00000000" w:rsidRPr="00000000">
              <w:rPr>
                <w:rtl w:val="0"/>
              </w:rPr>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pBdr>
          <w:bottom w:color="1a237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a237e"/>
          <w:sz w:val="28"/>
          <w:szCs w:val="28"/>
          <w:rtl w:val="0"/>
        </w:rPr>
        <w:t xml:space="preserve">E. PETA MATERI</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400"/>
        <w:tblGridChange w:id="0">
          <w:tblGrid>
            <w:gridCol w:w="1600"/>
            <w:gridCol w:w="3200"/>
            <w:gridCol w:w="4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Blok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Tema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Pertemuan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IUang Islam(Mg. 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Konsep Uang, Dinar-Dirham &amp; Fiat Money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 Uang dalam Islam — konsep &amp; fungsiMg.2: Dinar-dirham — sejarah &amp; relevansiMg.3: Fiat money &amp; problematikanya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IIRiba(Mg. 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Definisi, Jenis, Dalil &amp; Dampak Makro Riba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Mg.4: Riba — definisi, jenis &amp; dalilMg.5: Dampak makroekonomi riba &amp; alternatif PLS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IIITeori Moneter Islam(Mg. 6–7)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Permintaan Uang &amp; Inflasi dalam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Mg.6: Teori permintaan uang IslamMg.7: Inflasi perspektif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IVInstrumen Moneter Syariah(Mg. 9–11)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F">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Otoritas Moneter, SBIS, GWM &amp; Transmisi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9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Mg.9: Otoritas moneter Islam &amp; BIMg.10: SBIS, FASBIS, Repo SyariahMg.11: GWM syariah &amp; transmisi moneter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91">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VIsu Kontemporer(Mg. 12–15)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Perbankan, Nilai Tukar, Sukuk &amp; Digital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Mg.12: Perbankan syariah sebagai pilarMg.13: Nilai tukar &amp; spekulasi valasMg.14: Sukuk instrumen fiskal-moneterMg.15: CBDC, kripto, fintech &amp; presentasi</w:t>
            </w:r>
            <w:r w:rsidDel="00000000" w:rsidR="00000000" w:rsidRPr="00000000">
              <w:rPr>
                <w:rtl w:val="0"/>
              </w:rPr>
            </w:r>
          </w:p>
        </w:tc>
      </w:tr>
    </w:tbl>
    <w:p w:rsidR="00000000" w:rsidDel="00000000" w:rsidP="00000000" w:rsidRDefault="00000000" w:rsidRPr="00000000" w14:paraId="00000094">
      <w:pPr>
        <w:spacing w:after="200" w:before="0" w:lineRule="auto"/>
        <w:rPr/>
      </w:pPr>
      <w:r w:rsidDel="00000000" w:rsidR="00000000" w:rsidRPr="00000000">
        <w:rPr>
          <w:rtl w:val="0"/>
        </w:rPr>
      </w:r>
    </w:p>
    <w:p w:rsidR="00000000" w:rsidDel="00000000" w:rsidP="00000000" w:rsidRDefault="00000000" w:rsidRPr="00000000" w14:paraId="00000095">
      <w:pPr>
        <w:pBdr>
          <w:bottom w:color="1a237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a237e"/>
          <w:sz w:val="28"/>
          <w:szCs w:val="28"/>
          <w:rtl w:val="0"/>
        </w:rPr>
        <w:t xml:space="preserve">F. MATRIKS 16 PERTEMUAN</w:t>
      </w:r>
      <w:r w:rsidDel="00000000" w:rsidR="00000000" w:rsidRPr="00000000">
        <w:rPr>
          <w:rtl w:val="0"/>
        </w:rPr>
      </w:r>
    </w:p>
    <w:p w:rsidR="00000000" w:rsidDel="00000000" w:rsidP="00000000" w:rsidRDefault="00000000" w:rsidRPr="00000000" w14:paraId="00000096">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3 SKS = 150 menit per pertemuan. Mg.8 = UTS. Mg.14–15 (latar biru muda) = Sukuk &amp; Isu Kontemporer. Mg.16 = UAS.</w:t>
      </w: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700"/>
        <w:gridCol w:w="2400"/>
        <w:gridCol w:w="2700"/>
        <w:gridCol w:w="900"/>
        <w:gridCol w:w="500"/>
        <w:gridCol w:w="1500"/>
        <w:tblGridChange w:id="0">
          <w:tblGrid>
            <w:gridCol w:w="500"/>
            <w:gridCol w:w="700"/>
            <w:gridCol w:w="2400"/>
            <w:gridCol w:w="2700"/>
            <w:gridCol w:w="900"/>
            <w:gridCol w:w="500"/>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Sub-CPMK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Materi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Metode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Wkt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Penilaian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pengertian uang dalam Islam, fungsi-fungsinya, dan membedakan uang sebagai medium pertukaran dari uang sebagai komoditas (riba).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Uang dalam Islam I — Konsep &amp; Fungsi: Definisi uang dalam Islam: 'uang tidak berkembang sendiri'; Fungsi uang: medium of exchange, unit of account, store of value; Pandangan Islam tentang uang: uang bukan komoditas; Dinar emas dan dirham perak sebagai uang ideal Islam; Sejarah evolusi uang: barter → logam → kertas → digital; Larangan menimbun uang (kanz al-mal): QS. Al-Tawbah: 34; Money neutrality dalam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Diskusi; Timeline sejarah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Kehadiran &amp; partisipasi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sistem moneter dinar-dirham dalam sejarah Islam dan mengevaluasi relevansinya dalam wacana moneter kontemporer.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Sejarah Sistem Moneter Islam — Dinar &amp; Dirham: Dinar (4,25 gram emas) dan dirham (2,975 gram perak): standar, sejarah percetakan; Sistem bimetalik Islam: kestabilan dan fleksibilitas; Baitul Mal sebagai otoritas moneter klasik; Kebijakan moneter Khalifah Umar bin Khattab; Kejatuhan sistem dinar: penjajahan dan fiat money; Gerakan neo-dinar kontemporer: Malaysia, OIC; Wacana kembali ke dinar: pro dan kontra; Standar emas (gold standard) dan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historis;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Esai: relevansi dinar dalam sistem moneter modern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uang fiat (fiat money) dari perspektif Islam dan mengevaluasi permasalahan inflasi struktural dalam sistem berbasis uang kertas.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Uang Fiat &amp; Permasalahannya dalam Islam: Uang fiat: pengertian, sejarah, mekanisme penciptaan; Fractional reserve banking: penciptaan uang dari hutang (money from nothing); Seigniorage: keuntungan percetakan uang; Pandangan Islam tentang fiat money: dibolehkan sebagai darurat atau dilarang?; Inflasi struktural akibat fiat money: efek Cantillon; Depresiasi Rupiah historis: data BI 1970–2024; Alternatif Islam: 100% reserve banking; Kritik Melayu: Umar Ibrahim Vadillo dan gerakan dinar digital.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data BI;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50 tahun inflasi Rupiah vs harga emas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definisi, jenis-jenis, dan dalil larangan riba secara komprehensif dari Al-Qur'an dan Sunnah.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Riba I — Definisi, Jenis &amp; Dalil: Definisi riba: bahasa dan istilah; Proses pewahyuan larangan riba: 4 tahap bertahap; Dalil Al-Qur'an: QS. Al-Baqarah: 275-279; QS. Ali Imran: 130; QS. Al-Rum: 39; Dalil Hadis: riba 70 pintu dosa; Jenis-jenis riba: Riba al-Nasi'ah (riba dalam hutang-piutang) dan Riba al-Fadhl (riba dalam pertukaran); Riba jali vs. riba khafi; Fatwa DSN-MUI tentang bunga bank sebagai riba.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teks Al-Qur'an;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Kuis: jenis-jenis riba dan dalilnya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dampak makroekonomi riba terhadap distribusi pendapatan, stabilitas keuangan, dan siklus bisnis, serta mengevaluasi alternatif berbasis bagi hasil.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Riba II — Dampak Makro &amp; Alternatif Islam: Dampak makroekonomi riba: (1) inflasi biaya (cost-push inflation via interest costs); (2) ketimpangan distribusi pendapatan (kekayaan mengalir ke pemilik modal); (3) instabilitas keuangan (boom-bust cycles: 2008 Global Financial Crisis); (4) over-indebtedness; Data: rasio utang global dan krisis keuangan (IMF 2024); Alternatif Islam: bagi hasil (profit-loss sharing) — mudharabah, musharakah; Teori PLS sebagai solusi instabilitas moneter; Chapra's framework: Islamic monetary economy.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data IMF/BI;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dampak riba pada krisis keuangan global 2008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teori permintaan uang dalam Islam dan membandingkannya dengan teori Keynes dan Friedman.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Teori Permintaan Uang Islam: Permintaan uang konvensional: Keynes (transaction, precautionary, speculative); Friedman: modern quantity theory; Pandangan Islam tentang permintaan uang: hanya untuk transaksi &amp; tabungan nyata — larangan motif spekulatif; Larangan money hoarding (ihtikar): pajak atas uang menganggur?; Teori kuantitas uang Islam: MV = PT (P = harga halal); Velocity of money dalam Islam; Pengaruh zakat terhadap velocity of money; Permintaan uang dan stabilitas harga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6">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komparatif;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Perbandingan teori permintaan uang: Keynes vs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inflasi dalam perspektif Islam — penyebab, dampak, dan solusi — serta membandingkannya dengan teori inflasi konvensional.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Inflasi dalam Perspektif Islam: Definisi inflasi dan jenis-jenisnya; Penyebab inflasi: demand-pull, cost-push, structural; Pandangan Islam tentang inflasi: ketidakadilan sistemik; Inflasi dan redistribusi kekayaan: siapa yang dirugikan?; Dampak inflasi terhadap daya beli masyarakat miskin; Solusi Islam terhadap inflasi: stabilitas uang (kembali ke emas?), zakat, larangan ihtikar; Data inflasi Indonesia 2020–2024 (BPS); Kebijakan BI dalam mengendalikan inflasi: perspektif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data BPS/BI; Diskusi kelompok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kebijakan BI mengatasi inflasi 2022-2024 perspektif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TENGAH SEMESTER (UTS) — Mg.1–7.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Komprehensif: konsep uang Islam, dinar-dirham, fiat money, riba (definisi-jenis-dalil-dampak), teori permintaan uang Islam, inflasi perspektif Islam. Soal uraian analitis.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UTS: 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otoritas moneter dalam Islam, peran Bank Sentral dari perspektif Islam, dan sejarah perkembangan kebijakan moneter syariah di Indonesia.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Otoritas Moneter Islam &amp; Bank Indonesia: Baitul Mal sebagai proto-bank sentral Islam; Bank sentral dalam pandangan Islam: dibolehkan dengan syarat bebas riba; Dual banking system Indonesia: konvensional + syariah; Sejarah kebijakan moneter syariah di Indonesia: dari 1992 hingga 2024; Peran BI dalam pengembangan keuangan syariah: Komite Nasional Keuangan Syariah (KNKS); Blueprint Pengembangan Perbankan Syariah BI; Data aset perbankan syariah Indonesia (OJK 2024): pertumbuhan, market share.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regulasi BI;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perkembangan kebijakan moneter syariah BI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instrumen kebijakan moneter konvensional dan mengevaluasi instrumen alternatif syariah yang dikembangkan Bank Indonesia.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Instrumen Moneter Syariah I — SBIS &amp; Operasi Pasar: Instrumen moneter konvensional: BI rate, SBI, operasi pasar terbuka; Masalah syariah pada SBI: mengandung bunga; Sertifikat Bank Indonesia Syariah (SBIS): pengertian, akad ju'alah, mekanisme lelang; Perbandingan SBIS vs SBI: risiko, imbal hasil, mekanisme; Fasilitas Simpanan Bank Indonesia Syariah (FASBIS); Repo Syariah: mekanisme dan akad; BI-SSSS (Sistem Akunting Surat Berharga Syariah); Data volume SBIS beredar 2020–2024 (BI).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regulasi BI;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perbandingan SBIS vs SBI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Giro Wajib Minimum (GWM) syariah, standar akuntansi keuangan Islam, dan transmisi kebijakan moneter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Instrumen Moneter Syariah II — GWM &amp; Transmisi: GWM (Giro Wajib Minimum) syariah: ketentuan, perhitungan, tujuan; Pengaruh GWM terhadap likuiditas perbankan syariah; Transmisi kebijakan moneter syariah: jalur financing rate, jalur aset, jalur ekspektasi; Mekanisme transmisi vs. konvensional: perbedaan perilaku bank syariah; Efektivitas kebijakan moneter syariah: bukti empiris Indonesia; PSAK Syariah: standar akuntansi keuangan syariah; Peran DSN-MUI dalam kebijakan moneter: koordinasi fatwa-regulasi.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data BI;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transmisi moneter syariah Indonesia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sistem perbankan Islam sebagai pilar sistem moneter Islam: prinsip, produk, dan kinerja perbankan syariah Indonesia.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Perbankan Syariah sebagai Pilar Moneter Islam: Prinsip perbankan Islam: bebas riba, PLS, halal; Struktur perbankan syariah Indonesia: BUS, UUS, BPRS; Produk penghimpunan dana: tabungan wadi'ah, deposito mudharabah; Produk pembiayaan: murabahah, mudharabah, musharakah, ijarah, istishna'; Produk jasa: wakalah, kafalah, hawalah; Kinerja perbankan syariah Indonesia 2020–2024: aset, DPK, pembiayaan, NPF (data OJK); Merger Bank Syariah Indonesia (BSI): dampak terhadap sistem moneter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laporan OJK; Studi kasus BSI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kinerja BSI 2021–2024 vs bank konvensional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kebijakan nilai tukar dalam Islam dan mengevaluasi isu spekulasi mata uang dari perspektif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Nilai Tukar &amp; Spekulasi Mata Uang dalam Islam: Nilai tukar: pengertian, jenis, faktor penentu; Pandangan Islam tentang nilai tukar: fair value dan larangan manipulasi; Spekulasi mata uang (currency speculation): hukum Islam — riba al-fadhl dalam pertukaran mata uang berbeda jenis; Fatwa DSN-MUI tentang transaksi valuta asing; Spot vs. forward vs. futures dalam Islam; Lindung nilai (hedging) syariah: instrumen yang dibolehkan; Krisis mata uang 1997-1998: pelajaran Islam; Nilai tukar Rupiah 2020–2024: analisis volatilitas.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fatwa DSN-MUI;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fatwa DSN-MUI tentang transaksi valas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sukuk sebagai instrumen fiskal-moneter Islam dan mengevaluasi perannya dalam pembangunan ekonomi syariah Indonesia.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Sukuk — Instrumen Fiskal-Moneter Islam: Definisi sukuk: surat berharga syariah; Perbedaan sukuk dengan obligasi konvensional: underlying asset, aqad; Jenis-jenis sukuk: ijarah, musharakah, mudharabah, istishna'; Sukuk negara (SBSN): SR, ST, PBS, SDHI; Peran sukuk dalam pembiayaan APBN: data Kemenkeu 2024; Sukuk dalam kebijakan moneter: BI sebagai market maker; Green sukuk: pembiayaan proyek lingkungan; Cash Waqf Linked Sukuk (CWLS): inovasi ZISWAF-moneter; Data pasar sukuk Indonesia: pertumbuhan 2015–2024.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data Kemenkeu/BI;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pertumbuhan pasar sukuk Indonesia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0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mensintesis isu-isu moneter kontemporer Islam dan merumuskan pandangan Islam terhadap tantangan sistem keuangan global abad ke-21.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Isu Kontemporer Sistem Moneter Islam: Cryptocurrency dan Islam: Bitcoin, CBDC (Central Bank Digital Currency); Fatwa DSN-MUI tentang kripto; Digital rupiah (CBDC Indonesia): perspektif Islam; Financial technology (fintech) dan sistem moneter Islam; Global Islamic finance architecture: IFSB, AAOIFI, IsDB; Indonesia sebagai hub keuangan syariah global: peta jalan 2025; Tantangan integrasi sistem moneter Islam global; Presentasi kelompok: analisis isu moneter Islam pilihan.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05">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Diskusi panel; Presentasi kelompok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Presentasi kelompok: isu moneter Islam kontemporer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AKHIR SEMESTER (UAS) —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Seluruh materi: uang Islam, riba, inflasi, otoritas moneter Islam, instrumen moneter syariah, perbankan Islam, nilai tukar, sukuk, isu kontemporer. Soal uraian analitis + analisis kebijakan.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C">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UAS: 25%</w:t>
            </w:r>
            <w:r w:rsidDel="00000000" w:rsidR="00000000" w:rsidRPr="00000000">
              <w:rPr>
                <w:rtl w:val="0"/>
              </w:rPr>
            </w:r>
          </w:p>
        </w:tc>
      </w:tr>
    </w:tbl>
    <w:p w:rsidR="00000000" w:rsidDel="00000000" w:rsidP="00000000" w:rsidRDefault="00000000" w:rsidRPr="00000000" w14:paraId="0000010F">
      <w:pPr>
        <w:spacing w:after="200" w:before="0" w:lineRule="auto"/>
        <w:rPr/>
      </w:pPr>
      <w:r w:rsidDel="00000000" w:rsidR="00000000" w:rsidRPr="00000000">
        <w:rPr>
          <w:rtl w:val="0"/>
        </w:rPr>
      </w:r>
    </w:p>
    <w:p w:rsidR="00000000" w:rsidDel="00000000" w:rsidP="00000000" w:rsidRDefault="00000000" w:rsidRPr="00000000" w14:paraId="00000110">
      <w:pPr>
        <w:pBdr>
          <w:bottom w:color="1a237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a237e"/>
          <w:sz w:val="28"/>
          <w:szCs w:val="28"/>
          <w:rtl w:val="0"/>
        </w:rPr>
        <w:t xml:space="preserve">G. SISTEM EVALUASI</w:t>
      </w:r>
      <w:r w:rsidDel="00000000" w:rsidR="00000000" w:rsidRPr="00000000">
        <w:rPr>
          <w:rtl w:val="0"/>
        </w:rPr>
      </w:r>
    </w:p>
    <w:p w:rsidR="00000000" w:rsidDel="00000000" w:rsidP="00000000" w:rsidRDefault="00000000" w:rsidRPr="00000000" w14:paraId="00000111">
      <w:pPr>
        <w:spacing w:after="80" w:before="200" w:lineRule="auto"/>
        <w:rPr/>
      </w:pPr>
      <w:r w:rsidDel="00000000" w:rsidR="00000000" w:rsidRPr="00000000">
        <w:rPr>
          <w:rFonts w:ascii="Times New Roman" w:cs="Times New Roman" w:eastAsia="Times New Roman" w:hAnsi="Times New Roman"/>
          <w:b w:val="1"/>
          <w:bCs w:val="1"/>
          <w:color w:val="283593"/>
          <w:sz w:val="24"/>
          <w:szCs w:val="24"/>
          <w:rtl w:val="0"/>
        </w:rPr>
        <w:t xml:space="preserve">G.1 Komponen Penilaian</w:t>
      </w:r>
      <w:r w:rsidDel="00000000" w:rsidR="00000000" w:rsidRPr="00000000">
        <w:rPr>
          <w:rtl w:val="0"/>
        </w:rPr>
      </w:r>
    </w:p>
    <w:p w:rsidR="00000000" w:rsidDel="00000000" w:rsidP="00000000" w:rsidRDefault="00000000" w:rsidRPr="00000000" w14:paraId="00000112">
      <w:pPr>
        <w:spacing w:after="80" w:before="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1800"/>
        <w:gridCol w:w="1600"/>
        <w:tblGridChange w:id="0">
          <w:tblGrid>
            <w:gridCol w:w="1800"/>
            <w:gridCol w:w="4000"/>
            <w:gridCol w:w="1800"/>
            <w:gridCol w:w="1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Komponen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Deskripsi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Bobot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Kehadiran &amp; Partisipasi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Presensi min. 75%. Aktif dalam diskusi, analisis kebijakan, dan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Tugas Individu (5 tugas)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 Esai relevansi dinar modern; (2) Kuis riba jenis &amp; dalil; (3) Dampak riba pada krisis 2008; (4) Perbandingan SBIS vs SBI; (5) Analisis pertumbuhan pasar sukuk.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Tugas Kelompok &amp;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Presentasi kelompok Mg.15 (3–4 mhs): analisis isu moneter Islam kontemporer pilihan (CBDC, kripto, fintech syariah, dll.). Durasi 10 mnt + 5 mnt QA.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uraian analitis Mg.1–7 (uang Islam, riba, inflasi).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uraian komprehensif seluruh materi + analisis kebijakan moneter syariah kasus Indonesia.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TOTAL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Rule="auto"/>
              <w:jc w:val="left"/>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2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100%</w:t>
            </w:r>
            <w:r w:rsidDel="00000000" w:rsidR="00000000" w:rsidRPr="00000000">
              <w:rPr>
                <w:rtl w:val="0"/>
              </w:rPr>
            </w:r>
          </w:p>
        </w:tc>
      </w:tr>
    </w:tbl>
    <w:p w:rsidR="00000000" w:rsidDel="00000000" w:rsidP="00000000" w:rsidRDefault="00000000" w:rsidRPr="00000000" w14:paraId="0000012F">
      <w:pPr>
        <w:spacing w:after="160" w:before="0" w:lineRule="auto"/>
        <w:rPr/>
      </w:pPr>
      <w:r w:rsidDel="00000000" w:rsidR="00000000" w:rsidRPr="00000000">
        <w:rPr>
          <w:rtl w:val="0"/>
        </w:rPr>
      </w:r>
    </w:p>
    <w:p w:rsidR="00000000" w:rsidDel="00000000" w:rsidP="00000000" w:rsidRDefault="00000000" w:rsidRPr="00000000" w14:paraId="00000130">
      <w:pPr>
        <w:spacing w:after="80" w:before="200" w:lineRule="auto"/>
        <w:rPr/>
      </w:pPr>
      <w:r w:rsidDel="00000000" w:rsidR="00000000" w:rsidRPr="00000000">
        <w:rPr>
          <w:rFonts w:ascii="Times New Roman" w:cs="Times New Roman" w:eastAsia="Times New Roman" w:hAnsi="Times New Roman"/>
          <w:b w:val="1"/>
          <w:bCs w:val="1"/>
          <w:color w:val="283593"/>
          <w:sz w:val="24"/>
          <w:szCs w:val="24"/>
          <w:rtl w:val="0"/>
        </w:rPr>
        <w:t xml:space="preserve">G.2 Ketentuan Akademik</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akhir minimal C (55) untuk lulus.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Kehadiran minimal 75%.</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Seluruh analisis kebijakan harus menggunakan data terbaru (max. 2 tahun).</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Plagiarisme mengakibatkan nilai 0.</w:t>
      </w:r>
      <w:r w:rsidDel="00000000" w:rsidR="00000000" w:rsidRPr="00000000">
        <w:rPr>
          <w:rtl w:val="0"/>
        </w:rPr>
      </w:r>
    </w:p>
    <w:p w:rsidR="00000000" w:rsidDel="00000000" w:rsidP="00000000" w:rsidRDefault="00000000" w:rsidRPr="00000000" w14:paraId="00000135">
      <w:pPr>
        <w:spacing w:after="200" w:before="0" w:lineRule="auto"/>
        <w:rPr/>
      </w:pPr>
      <w:r w:rsidDel="00000000" w:rsidR="00000000" w:rsidRPr="00000000">
        <w:rPr>
          <w:rtl w:val="0"/>
        </w:rPr>
      </w:r>
    </w:p>
    <w:p w:rsidR="00000000" w:rsidDel="00000000" w:rsidP="00000000" w:rsidRDefault="00000000" w:rsidRPr="00000000" w14:paraId="00000136">
      <w:pPr>
        <w:pBdr>
          <w:bottom w:color="1a237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a237e"/>
          <w:sz w:val="28"/>
          <w:szCs w:val="28"/>
          <w:rtl w:val="0"/>
        </w:rPr>
        <w:t xml:space="preserve">H. REFERENSI</w:t>
      </w:r>
      <w:r w:rsidDel="00000000" w:rsidR="00000000" w:rsidRPr="00000000">
        <w:rPr>
          <w:rtl w:val="0"/>
        </w:rPr>
      </w:r>
    </w:p>
    <w:p w:rsidR="00000000" w:rsidDel="00000000" w:rsidP="00000000" w:rsidRDefault="00000000" w:rsidRPr="00000000" w14:paraId="00000137">
      <w:pPr>
        <w:spacing w:after="80" w:before="0" w:lineRule="auto"/>
        <w:rPr/>
      </w:pP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700"/>
        <w:tblGridChange w:id="0">
          <w:tblGrid>
            <w:gridCol w:w="1500"/>
            <w:gridCol w:w="77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Jenis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Referensi (APA 7th Edition)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Chapra, M. U. (2000). The Future of Economics: An Islamic Perspective. The Islamic Foundation.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Chapra, M. U. (1985). Towards a Just Monetary System. The Islamic Foundation.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Meera, A. K. M. (2002). The Islamic Gold Dinar. Pelanduk Publications.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Karim, A. A. (2014). Sejarah Pemikiran Ekonomi Islam (Edisi 4). Rajawali Pers.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8eaf6"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Bank Indonesia. (2023). Laporan Perkembangan Keuangan Syariah Indonesia 2022. BI.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Siddiqi, M. N. (2004). Riba, Bank Interest and the Rationale of its Prohibition. IRTI-IDB.</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Iqbal, Z. &amp; Mirakhor, A. (2007). An Introduction to Islamic Finance: Theory and Practice. John Wiley.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El-Gamal, M. A. (2006). Islamic Finance: Law, Economics, and Practice. Cambridge University Press.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Bank Indonesia. (2024). Statistik Perbankan Syariah 2023. BI. https://www.bi.go.id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OJK. (2024). Roadmap Pengembangan Perbankan Syariah Indonesia 2020–2025. OJK.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Kemenkeu RI. (2024). Laporan Perkembangan Sukuk Negara 2023. DJPPR Kemenkeu.</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DSN-MUI. (2023). Himpunan Fatwa DSN-MUI bidang Moneter dan Perbankan. DSN-MUI.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International Journal of Islamic and Middle Eastern Finance and Management. Emerald. Scopus Q1.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4">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Journal of Islamic Monetary Economics and Finance (JIMF). Bank Indonesia.</w:t>
            </w:r>
            <w:r w:rsidDel="00000000" w:rsidR="00000000" w:rsidRPr="00000000">
              <w:rPr>
                <w:rtl w:val="0"/>
              </w:rPr>
            </w:r>
          </w:p>
        </w:tc>
      </w:tr>
    </w:tbl>
    <w:p w:rsidR="00000000" w:rsidDel="00000000" w:rsidP="00000000" w:rsidRDefault="00000000" w:rsidRPr="00000000" w14:paraId="00000156">
      <w:pPr>
        <w:spacing w:after="200" w:before="0" w:lineRule="auto"/>
        <w:rPr/>
      </w:pPr>
      <w:r w:rsidDel="00000000" w:rsidR="00000000" w:rsidRPr="00000000">
        <w:rPr>
          <w:rtl w:val="0"/>
        </w:rPr>
      </w:r>
    </w:p>
    <w:p w:rsidR="00000000" w:rsidDel="00000000" w:rsidP="00000000" w:rsidRDefault="00000000" w:rsidRPr="00000000" w14:paraId="00000157">
      <w:pPr>
        <w:pBdr>
          <w:bottom w:color="1a237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a237e"/>
          <w:sz w:val="28"/>
          <w:szCs w:val="28"/>
          <w:rtl w:val="0"/>
        </w:rPr>
        <w:t xml:space="preserve">I. LEMBAR PENGESAHAN</w:t>
      </w:r>
      <w:r w:rsidDel="00000000" w:rsidR="00000000" w:rsidRPr="00000000">
        <w:rPr>
          <w:rtl w:val="0"/>
        </w:rPr>
      </w:r>
    </w:p>
    <w:p w:rsidR="00000000" w:rsidDel="00000000" w:rsidP="00000000" w:rsidRDefault="00000000" w:rsidRPr="00000000" w14:paraId="00000158">
      <w:pPr>
        <w:spacing w:after="80" w:before="0" w:lineRule="auto"/>
        <w:rPr/>
      </w:pPr>
      <w:r w:rsidDel="00000000" w:rsidR="00000000" w:rsidRPr="00000000">
        <w:rPr>
          <w:rtl w:val="0"/>
        </w:rPr>
      </w:r>
    </w:p>
    <w:p w:rsidR="00000000" w:rsidDel="00000000" w:rsidP="00000000" w:rsidRDefault="00000000" w:rsidRPr="00000000" w14:paraId="00000159">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RPS ini disahkan untuk diberlakukan pada Semester IV Tahun Akademik 2025/2026 di STEI Fitrah Insani.</w:t>
      </w:r>
      <w:r w:rsidDel="00000000" w:rsidR="00000000" w:rsidRPr="00000000">
        <w:rPr>
          <w:rtl w:val="0"/>
        </w:rPr>
      </w:r>
    </w:p>
    <w:p w:rsidR="00000000" w:rsidDel="00000000" w:rsidP="00000000" w:rsidRDefault="00000000" w:rsidRPr="00000000" w14:paraId="0000015A">
      <w:pPr>
        <w:spacing w:after="100" w:before="80" w:lineRule="auto"/>
        <w:jc w:val="right"/>
        <w:rPr/>
      </w:pPr>
      <w:r w:rsidDel="00000000" w:rsidR="00000000" w:rsidRPr="00000000">
        <w:rPr>
          <w:rFonts w:ascii="Times New Roman" w:cs="Times New Roman" w:eastAsia="Times New Roman" w:hAnsi="Times New Roman"/>
          <w:sz w:val="22"/>
          <w:szCs w:val="22"/>
          <w:rtl w:val="0"/>
        </w:rPr>
        <w:t xml:space="preserve">Bandung Barat, Januari 2026</w:t>
      </w:r>
      <w:r w:rsidDel="00000000" w:rsidR="00000000" w:rsidRPr="00000000">
        <w:rPr>
          <w:rtl w:val="0"/>
        </w:rPr>
      </w:r>
    </w:p>
    <w:p w:rsidR="00000000" w:rsidDel="00000000" w:rsidP="00000000" w:rsidRDefault="00000000" w:rsidRPr="00000000" w14:paraId="0000015B">
      <w:pPr>
        <w:spacing w:after="80" w:before="0" w:lineRule="auto"/>
        <w:rPr/>
      </w:pP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7"/>
        <w:gridCol w:w="3067"/>
        <w:tblGridChange w:id="0">
          <w:tblGrid>
            <w:gridCol w:w="3066"/>
            <w:gridCol w:w="3067"/>
            <w:gridCol w:w="3067"/>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5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Disusun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5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Diperiksa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Disahkan oleh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after="40" w:before="40" w:lineRule="auto"/>
              <w:rPr/>
            </w:pPr>
            <w:r w:rsidDel="00000000" w:rsidR="00000000" w:rsidRPr="00000000">
              <w:rPr>
                <w:rFonts w:ascii="Times New Roman" w:cs="Times New Roman" w:eastAsia="Times New Roman" w:hAnsi="Times New Roman"/>
                <w:sz w:val="22"/>
                <w:szCs w:val="22"/>
                <w:rtl w:val="0"/>
              </w:rPr>
              <w:t xml:space="preserve">Dosen Pengampu</w:t>
            </w:r>
            <w:r w:rsidDel="00000000" w:rsidR="00000000" w:rsidRPr="00000000">
              <w:rPr>
                <w:rtl w:val="0"/>
              </w:rPr>
            </w:r>
          </w:p>
          <w:p w:rsidR="00000000" w:rsidDel="00000000" w:rsidP="00000000" w:rsidRDefault="00000000" w:rsidRPr="00000000" w14:paraId="00000160">
            <w:pPr>
              <w:spacing w:after="400" w:before="0" w:lineRule="auto"/>
              <w:rPr/>
            </w:pPr>
            <w:r w:rsidDel="00000000" w:rsidR="00000000" w:rsidRPr="00000000">
              <w:rPr>
                <w:rtl w:val="0"/>
              </w:rPr>
            </w:r>
          </w:p>
          <w:p w:rsidR="00000000" w:rsidDel="00000000" w:rsidP="00000000" w:rsidRDefault="00000000" w:rsidRPr="00000000" w14:paraId="00000161">
            <w:pPr>
              <w:spacing w:after="40" w:before="0" w:lineRule="auto"/>
              <w:rPr/>
            </w:pPr>
            <w:r w:rsidDel="00000000" w:rsidR="00000000" w:rsidRPr="00000000">
              <w:rPr>
                <w:rFonts w:ascii="Times New Roman" w:cs="Times New Roman" w:eastAsia="Times New Roman" w:hAnsi="Times New Roman"/>
                <w:b w:val="1"/>
                <w:bCs w:val="1"/>
                <w:color w:val="1a237e"/>
                <w:sz w:val="22"/>
                <w:szCs w:val="22"/>
                <w:rtl w:val="0"/>
              </w:rPr>
              <w:t xml:space="preserve">M. Kaharudin Yasin, SP., M.M.</w:t>
            </w:r>
            <w:r w:rsidDel="00000000" w:rsidR="00000000" w:rsidRPr="00000000">
              <w:rPr>
                <w:rtl w:val="0"/>
              </w:rPr>
            </w:r>
          </w:p>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after="40" w:before="40" w:lineRule="auto"/>
              <w:rPr/>
            </w:pPr>
            <w:r w:rsidDel="00000000" w:rsidR="00000000" w:rsidRPr="00000000">
              <w:rPr>
                <w:rFonts w:ascii="Times New Roman" w:cs="Times New Roman" w:eastAsia="Times New Roman" w:hAnsi="Times New Roman"/>
                <w:sz w:val="22"/>
                <w:szCs w:val="22"/>
                <w:rtl w:val="0"/>
              </w:rPr>
              <w:t xml:space="preserve">Ketua Program Studi</w:t>
            </w:r>
            <w:r w:rsidDel="00000000" w:rsidR="00000000" w:rsidRPr="00000000">
              <w:rPr>
                <w:rtl w:val="0"/>
              </w:rPr>
            </w:r>
          </w:p>
          <w:p w:rsidR="00000000" w:rsidDel="00000000" w:rsidP="00000000" w:rsidRDefault="00000000" w:rsidRPr="00000000" w14:paraId="00000164">
            <w:pPr>
              <w:spacing w:after="400" w:before="0" w:lineRule="auto"/>
              <w:rPr/>
            </w:pPr>
            <w:r w:rsidDel="00000000" w:rsidR="00000000" w:rsidRPr="00000000">
              <w:rPr>
                <w:rtl w:val="0"/>
              </w:rPr>
            </w:r>
          </w:p>
          <w:p w:rsidR="00000000" w:rsidDel="00000000" w:rsidP="00000000" w:rsidRDefault="00000000" w:rsidRPr="00000000" w14:paraId="00000165">
            <w:pPr>
              <w:spacing w:after="40" w:before="0" w:lineRule="auto"/>
              <w:rPr/>
            </w:pPr>
            <w:r w:rsidDel="00000000" w:rsidR="00000000" w:rsidRPr="00000000">
              <w:rPr>
                <w:rFonts w:ascii="Times New Roman" w:cs="Times New Roman" w:eastAsia="Times New Roman" w:hAnsi="Times New Roman"/>
                <w:b w:val="1"/>
                <w:bCs w:val="1"/>
                <w:color w:val="1a237e"/>
                <w:sz w:val="22"/>
                <w:szCs w:val="22"/>
                <w:rtl w:val="0"/>
              </w:rPr>
              <w:t xml:space="preserve">Nila Nopianti, S.E.Sy., M.E.</w:t>
            </w:r>
            <w:r w:rsidDel="00000000" w:rsidR="00000000" w:rsidRPr="00000000">
              <w:rPr>
                <w:rtl w:val="0"/>
              </w:rPr>
            </w:r>
          </w:p>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40" w:before="40" w:lineRule="auto"/>
              <w:rPr/>
            </w:pPr>
            <w:r w:rsidDel="00000000" w:rsidR="00000000" w:rsidRPr="00000000">
              <w:rPr>
                <w:rFonts w:ascii="Times New Roman" w:cs="Times New Roman" w:eastAsia="Times New Roman" w:hAnsi="Times New Roman"/>
                <w:sz w:val="22"/>
                <w:szCs w:val="22"/>
                <w:rtl w:val="0"/>
              </w:rPr>
              <w:t xml:space="preserve">Wakil Ketua I Bidang Akademik</w:t>
            </w:r>
            <w:r w:rsidDel="00000000" w:rsidR="00000000" w:rsidRPr="00000000">
              <w:rPr>
                <w:rtl w:val="0"/>
              </w:rPr>
            </w:r>
          </w:p>
          <w:p w:rsidR="00000000" w:rsidDel="00000000" w:rsidP="00000000" w:rsidRDefault="00000000" w:rsidRPr="00000000" w14:paraId="00000168">
            <w:pPr>
              <w:spacing w:after="400" w:before="0" w:lineRule="auto"/>
              <w:rPr/>
            </w:pPr>
            <w:r w:rsidDel="00000000" w:rsidR="00000000" w:rsidRPr="00000000">
              <w:rPr>
                <w:rtl w:val="0"/>
              </w:rPr>
            </w:r>
          </w:p>
          <w:p w:rsidR="00000000" w:rsidDel="00000000" w:rsidP="00000000" w:rsidRDefault="00000000" w:rsidRPr="00000000" w14:paraId="00000169">
            <w:pPr>
              <w:spacing w:after="40" w:before="0" w:lineRule="auto"/>
              <w:rPr/>
            </w:pPr>
            <w:r w:rsidDel="00000000" w:rsidR="00000000" w:rsidRPr="00000000">
              <w:rPr>
                <w:rFonts w:ascii="Times New Roman" w:cs="Times New Roman" w:eastAsia="Times New Roman" w:hAnsi="Times New Roman"/>
                <w:b w:val="1"/>
                <w:bCs w:val="1"/>
                <w:color w:val="1a237e"/>
                <w:sz w:val="22"/>
                <w:szCs w:val="22"/>
                <w:rtl w:val="0"/>
              </w:rPr>
              <w:t xml:space="preserve">Izzuddin Edi Siswanto, Lc., M.A.</w:t>
            </w:r>
            <w:r w:rsidDel="00000000" w:rsidR="00000000" w:rsidRPr="00000000">
              <w:rPr>
                <w:rtl w:val="0"/>
              </w:rPr>
            </w:r>
          </w:p>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r>
    </w:tbl>
    <w:p w:rsidR="00000000" w:rsidDel="00000000" w:rsidP="00000000" w:rsidRDefault="00000000" w:rsidRPr="00000000" w14:paraId="0000016B">
      <w:pPr>
        <w:spacing w:after="200" w:before="0" w:lineRule="auto"/>
        <w:rPr/>
      </w:pPr>
      <w:r w:rsidDel="00000000" w:rsidR="00000000" w:rsidRPr="00000000">
        <w:rPr>
          <w:rtl w:val="0"/>
        </w:rPr>
      </w:r>
    </w:p>
    <w:sectPr>
      <w:headerReference r:id="rId6" w:type="default"/>
      <w:footerReference r:id="rId7" w:type="default"/>
      <w:pgSz w:h="16838" w:w="11906"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pBdr>
        <w:top w:color="1a237e" w:space="4" w:sz="4" w:val="single"/>
      </w:pBdr>
      <w:spacing w:after="0" w:before="60" w:lineRule="auto"/>
      <w:jc w:val="center"/>
      <w:rPr/>
    </w:pPr>
    <w:r w:rsidDel="00000000" w:rsidR="00000000" w:rsidRPr="00000000">
      <w:rPr>
        <w:rFonts w:ascii="Times New Roman" w:cs="Times New Roman" w:eastAsia="Times New Roman" w:hAnsi="Times New Roman"/>
        <w:color w:val="555555"/>
        <w:sz w:val="18"/>
        <w:szCs w:val="18"/>
        <w:rtl w:val="0"/>
      </w:rPr>
      <w:t xml:space="preserve">Halaman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dari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bottom w:color="1a237e" w:space="4" w:sz="6" w:val="single"/>
      </w:pBdr>
      <w:spacing w:after="60" w:before="0" w:lineRule="auto"/>
      <w:jc w:val="right"/>
      <w:rPr/>
    </w:pPr>
    <w:r w:rsidDel="00000000" w:rsidR="00000000" w:rsidRPr="00000000">
      <w:rPr>
        <w:rFonts w:ascii="Times New Roman" w:cs="Times New Roman" w:eastAsia="Times New Roman" w:hAnsi="Times New Roman"/>
        <w:color w:val="283593"/>
        <w:sz w:val="18"/>
        <w:szCs w:val="18"/>
        <w:rtl w:val="0"/>
      </w:rPr>
      <w:t xml:space="preserve">RPS | Sistem Moneter Islam | MKB11202/12202 | STEI Fitrah Insani | TA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