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REKAP SASARAN MUTU TAHUNAN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F-LPM-01-06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dalam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Rapat Tinjauan Manajemen (RTM) tanggal 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Disahkan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Sasaran Mutu berikut merupakan target terukur yang ingin dicapai dalam satu tahun akademik, diturunkan dari 24 Standar SPMI STEI Fitrah Insani.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Kinerja Utama (IKU)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Baseline</w:t>
              <w:br/>
              <w:t>(Capaian TA Lalu)</w:t>
            </w:r>
          </w:p>
        </w:tc>
        <w:tc>
          <w:tcPr>
            <w:tcW w:type="dxa" w:w="1020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  <w:br/>
              <w:t>TA Ini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PJ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Cara Pengukuran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Frekuensi</w:t>
              <w:br/>
              <w:t>Pelaporan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 mahasiswa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Ekspor SIAKAD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 rata-rata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daftar hadir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mahasiswa lulus tepat waktu (≤8 sem)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60%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kelulusan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mahasiswa (EDOM)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 / 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EDOM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SIMLITABMAS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publikasi dosen di jurnal SINTA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 artikel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SINTA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Rekap SIMLITABMAS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layanan perpustakaan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 / 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/ UPT Perp.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Kuesioner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Uptime SIAKAD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99%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/ UPT TI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 SIAKAD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Serapan anggaran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80–95%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Keuangan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tunggu kerja lulusan</w:t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6 bulan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/ Kaprodi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Tracer Study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Akreditasi Prodi minimal B / Baik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B / Baik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+ Kaprodi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BAN-PT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Siklus akreditasi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F-LPM-01-06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