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MANUAL MUTU SPMI — SIKLUS PPEPP</w:t>
      </w:r>
    </w:p>
    <w:p>
      <w:pPr>
        <w:spacing w:after="160"/>
        <w:jc w:val="center"/>
      </w:pPr>
      <w:r>
        <w:rPr>
          <w:color w:val="555555"/>
          <w:sz w:val="18"/>
        </w:rPr>
        <w:t>Kode: F-LPM-02-02   |   Jenis: Template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Dokumen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SPMI-MM-STEI-FI-001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Versi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Edisi _____  |  20_____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Fitrah Insani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Manual Mutu ini menjelaskan cara STEI Fitrah Insani menjalankan siklus PPEPP untuk setiap standar yang ditetapkan.</w:t>
      </w:r>
    </w:p>
    <w:p>
      <w:pPr>
        <w:spacing w:before="120" w:after="60"/>
      </w:pPr>
      <w:r>
        <w:rPr>
          <w:b/>
          <w:color w:val="004D40"/>
          <w:sz w:val="22"/>
        </w:rPr>
        <w:t>SIKLUS PPEPP — PANDUAN IMPLEMENTASI PER STANDAR: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Siklus PPEPP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Definisi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Pihak yang Menjalankan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Instrumen yang Digunakan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Rekam Bukti</w:t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Penetapan (P1)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Menetapkan standar mutu yang akan dicapai dalam periode tertentu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LPM, Ketua, Senat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Standar SPMI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Penetapan Standar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Pelaksanaan (P2)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Menjalankan proses sesuai standar yang telah ditetapkan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unit (Kaprodi, WK I/II/III, LPPM, LPM)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SOP, RPS, Jadwal, Kontrak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Kegiatan, Daftar Hadir</w:t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(E)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Mengukur ketercapaian standar melalui AMI dan monitoring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(AMI), Kaprodi (monitoring harian)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Instrumen AMI, Form Monitoring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AMI, Temuan, Skor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Pengendalian (P3)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Melakukan tindak lanjut atas ketidaksesuaian yang ditemukan saat evaluasi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Unit yang diaudit (Kaprodi, WK, LPPM)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 CAP, Form Tindak Lanjut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CAP, Laporan TL</w:t>
            </w:r>
          </w:p>
        </w:tc>
      </w:tr>
      <w:tr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Peningkatan (P4)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Menetapkan target standar yang lebih tinggi berdasarkan evaluasi sebelumnya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+ Ketua dalam RTM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Notulen RTM, Sasaran Mutu Baru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Revisi Standar, Dokumen SPMI baru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F-LPM-02-02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F-LPM-02-02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