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AMI FINAL KEPADA KETUA STEI FI</w:t>
      </w:r>
    </w:p>
    <w:p>
      <w:pPr>
        <w:spacing w:after="160"/>
        <w:jc w:val="center"/>
      </w:pPr>
      <w:r>
        <w:rPr>
          <w:color w:val="555555"/>
          <w:sz w:val="18"/>
        </w:rPr>
        <w:t>Kode: F-LPM-04-11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Fitrah Insani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6236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Siklus AMI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_____ TA _____/_____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unit yang diaudit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unit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Skor rata-rata institusi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4,00  (____%  pemenuhan)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temuan: Mayor / Minor / Observasi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___ / ___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dengan skor tertinggi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(skor: ___)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yang perlu perbaikan prioritas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(skor: ___)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II. TEMUAN UTAMA PER STANDAR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Standar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Lintas Unit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Unit yang Tidak Memenuhi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LPM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STD-05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STD-07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III. REKOMENDASI STRATEGIS LPM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p>
      <w:pPr>
        <w:spacing w:before="120" w:after="60"/>
      </w:pPr>
      <w:r>
        <w:rPr>
          <w:b/>
          <w:color w:val="004D40"/>
          <w:sz w:val="22"/>
        </w:rPr>
        <w:t>IV. RENCANA TINDAK LANJUT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Prioritas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Diperlukan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Penyelesaian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F-LPM-04-11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