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STATUS PKM AKTIF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F-LPPM-05-08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</w:t>
            </w:r>
          </w:p>
        </w:tc>
        <w:tc>
          <w:tcPr>
            <w:tcW w:type="dxa" w:w="68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Mon.1</w:t>
            </w:r>
          </w:p>
        </w:tc>
        <w:tc>
          <w:tcPr>
            <w:tcW w:type="dxa" w:w="68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Mon.2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Lap. Kemajuan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Lap. Akhir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Luaran</w:t>
            </w:r>
          </w:p>
        </w:tc>
        <w:tc>
          <w:tcPr>
            <w:tcW w:type="dxa" w:w="119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PKM-001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PKM-003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PKM-005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PKM-007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68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OK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19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On track</w:t>
              <w:br/>
              <w:t>☐ Terlambat</w:t>
              <w:br/>
              <w:t>☐ Selesai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F-LPPM-05-08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F-LPPM-05-08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