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STATUS PKM AKHIR PERIODE</w:t>
      </w:r>
    </w:p>
    <w:p>
      <w:pPr>
        <w:spacing w:after="160"/>
        <w:jc w:val="center"/>
      </w:pPr>
      <w:r>
        <w:rPr>
          <w:color w:val="555555"/>
          <w:sz w:val="18"/>
        </w:rPr>
        <w:t>Kode: F-LPPM-05-08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LPM (untuk borang akreditasi)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  <w:br/>
              <w:t>Terlibat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Laporan</w:t>
              <w:br/>
              <w:t>Akhir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  <w:br/>
              <w:t>Terpenuhi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Akhir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Perpanjangan</w:t>
              <w:br/>
              <w:t>☐ Bermasalah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PKM Tahunan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PKM selesai tepat waktu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dari ___ (___%)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peserta (mitra) yang terlibat seluruh PKM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artikel/luaran dari PKM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PKM yang dicairkan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