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SURAT EDARAN SOSIALISASI APB KEPADA UNIT</w:t>
      </w:r>
    </w:p>
    <w:p>
      <w:pPr>
        <w:spacing w:after="160"/>
        <w:jc w:val="center"/>
      </w:pPr>
      <w:r>
        <w:rPr>
          <w:color w:val="555555"/>
          <w:sz w:val="18"/>
        </w:rPr>
        <w:t>Kode: F-WK2-01-08   |   Jenis: SK / Surat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EDARAN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SE / WK2 / _____ / 20___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TENTANG ALOKASI ANGGARAN TAHUN 20_____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Kepada Yth.  Seluruh Kepala Unit di Lingkungan STEI Fitrah Insani</w:t>
        <w:br/>
        <w:t>Di Tempat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Dengan telah ditetapkannya APB STEI FI Tahun Anggaran 20_____ oleh Yayasan, berikut ini kami sampaikan alokasi anggaran per unit: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Alokasi Anggaran (Rp)</w:t>
            </w:r>
          </w:p>
        </w:tc>
        <w:tc>
          <w:tcPr>
            <w:tcW w:type="dxa" w:w="328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Setiap kepala unit wajib mengelola anggaran yang dialokasikan secara efisien, efektif, dan akuntabel. Pengajuan dana dilakukan melalui mekanisme yang berlaku.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F-WK2-01-08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F-WK2-01-08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