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PIUTANG MAHASISWA</w:t>
      </w:r>
    </w:p>
    <w:p>
      <w:pPr>
        <w:spacing w:after="160"/>
        <w:jc w:val="center"/>
      </w:pPr>
      <w:r>
        <w:rPr>
          <w:color w:val="555555"/>
          <w:sz w:val="18"/>
        </w:rPr>
        <w:t>Kode: F-WK2-02-06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Tagihan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Sudah Bayar (Rp)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Piutang (Rp)</w:t>
            </w:r>
          </w:p>
        </w:tc>
        <w:tc>
          <w:tcPr>
            <w:tcW w:type="dxa" w:w="90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90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Diingatkan</w:t>
              <w:br/>
              <w:t>☐ Surat peringatan</w:t>
              <w:br/>
              <w:t>☐ Konsultasi WK 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Piutang</w:t>
            </w:r>
          </w:p>
        </w:tc>
        <w:tc>
          <w:tcPr>
            <w:tcW w:type="dxa" w:w="481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481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F-WK2-02-06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F-WK2-02-06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