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RIWAYAT PELATIHAN PER PEGAWAI</w:t>
      </w:r>
    </w:p>
    <w:p>
      <w:pPr>
        <w:spacing w:after="160"/>
        <w:jc w:val="center"/>
      </w:pPr>
      <w:r>
        <w:rPr>
          <w:color w:val="555555"/>
          <w:sz w:val="18"/>
        </w:rPr>
        <w:t>Kode: F-WK2-10-10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NIDN/NIP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Diperbarui setelah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Setiap mengikuti pelatihan baru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Pelatihan / Pengembangan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Sertifikat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Manfaat Utama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</w:t>
              <w:br/>
              <w:t>☐ Workshop</w:t>
              <w:br/>
              <w:t>☐ Seminar</w:t>
              <w:br/>
              <w:t>☐ Studi lanjut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jam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Pegawai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F-WK2-10-10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