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MATERI PENGENALAN KAMPUS DAN TATA TERTIB</w:t>
      </w:r>
    </w:p>
    <w:p>
      <w:pPr>
        <w:spacing w:after="160"/>
        <w:jc w:val="center"/>
      </w:pPr>
      <w:r>
        <w:rPr>
          <w:color w:val="555555"/>
          <w:sz w:val="18"/>
        </w:rPr>
        <w:t>Kode: F-WK3-02-03   |   Jenis: Template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Digunakan pada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OMB STEI FI TA _____/_____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oleh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Wakil Ketua III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A. HAK DAN KEWAJIBAN MAHASISWA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Hak Mahasiswa</w:t>
            </w:r>
          </w:p>
        </w:tc>
        <w:tc>
          <w:tcPr>
            <w:tcW w:type="dxa" w:w="481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Kewajiban Mahasiswa</w:t>
            </w:r>
          </w:p>
        </w:tc>
      </w:tr>
      <w:tr>
        <w:tc>
          <w:tcPr>
            <w:tcW w:type="dxa" w:w="481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Mendapatkan layanan akademik sesuai kurikulum</w:t>
            </w:r>
          </w:p>
        </w:tc>
        <w:tc>
          <w:tcPr>
            <w:tcW w:type="dxa" w:w="481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Menghadiri perkuliahan min. 75% per mata kuliah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Menggunakan fasilitas kampus sesuai ketentuan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Menjaga etika dan perilaku islami di kampus</w:t>
            </w:r>
          </w:p>
        </w:tc>
      </w:tr>
      <w:tr>
        <w:tc>
          <w:tcPr>
            <w:tcW w:type="dxa" w:w="481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Mengikuti kegiatan kemahasiswaan</w:t>
            </w:r>
          </w:p>
        </w:tc>
        <w:tc>
          <w:tcPr>
            <w:tcW w:type="dxa" w:w="481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Menaati peraturan akademik dan tata tertib kampus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Mendapatkan bimbingan DPA setiap semester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Melunasi kewajiban administrasi tepat waktu</w:t>
            </w:r>
          </w:p>
        </w:tc>
      </w:tr>
      <w:tr>
        <w:tc>
          <w:tcPr>
            <w:tcW w:type="dxa" w:w="481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Mengajukan beasiswa sesuai persyaratan</w:t>
            </w:r>
          </w:p>
        </w:tc>
        <w:tc>
          <w:tcPr>
            <w:tcW w:type="dxa" w:w="481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Berpakaian rapi dan sopan sesuai aturan institusi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B. TATA TERTIB AKADEMIK DAN KAMPUS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4252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Peraturan</w:t>
            </w:r>
          </w:p>
        </w:tc>
        <w:tc>
          <w:tcPr>
            <w:tcW w:type="dxa" w:w="498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Sanksi Pelanggaran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25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Kehadiran kuliah minimal 75% untuk ikut UAS</w:t>
            </w:r>
          </w:p>
        </w:tc>
        <w:tc>
          <w:tcPr>
            <w:tcW w:type="dxa" w:w="498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Tidak boleh mengikuti UAS mata kuliah tersebut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Dilarang menyontek/plagiasi dalam ujian atau tugas</w:t>
            </w:r>
          </w:p>
        </w:tc>
        <w:tc>
          <w:tcPr>
            <w:tcW w:type="dxa" w:w="498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Nilai 0 pada mata kuliah bersangkutan; sanksi akademik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25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Wajib berpakaian islami dan sopan di kampus</w:t>
            </w:r>
          </w:p>
        </w:tc>
        <w:tc>
          <w:tcPr>
            <w:tcW w:type="dxa" w:w="498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Teguran; tidak boleh masuk kelas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Dilarang membawa atau mengonsumsi minuman keras/rokok di kampus</w:t>
            </w:r>
          </w:p>
        </w:tc>
        <w:tc>
          <w:tcPr>
            <w:tcW w:type="dxa" w:w="498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Sanksi dari WK III sesuai tingkat pelanggaran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425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Dilarang membawa senjata tajam/api di kampus</w:t>
            </w:r>
          </w:p>
        </w:tc>
        <w:tc>
          <w:tcPr>
            <w:tcW w:type="dxa" w:w="498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Dikeluarkan dari kampus; dilaporkan ke pihak berwajib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Dilarang melakukan perundungan (bullying)</w:t>
            </w:r>
          </w:p>
        </w:tc>
        <w:tc>
          <w:tcPr>
            <w:tcW w:type="dxa" w:w="498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Sanksi dari WK III; bisa dikeluarkan dari kampus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C. SISTEM PENILAIAN DAN INDEKS PRESTASI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Huruf Mutu</w:t>
            </w:r>
          </w:p>
        </w:tc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Angka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Bobot</w:t>
            </w:r>
          </w:p>
        </w:tc>
        <w:tc>
          <w:tcPr>
            <w:tcW w:type="dxa" w:w="5102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Predikat</w:t>
            </w:r>
          </w:p>
        </w:tc>
      </w:tr>
      <w:tr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86–100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Sangat Memuaskan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71–85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Memuaskan</w:t>
            </w:r>
          </w:p>
        </w:tc>
      </w:tr>
      <w:tr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56–70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Cukup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41–55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Kurang</w:t>
            </w:r>
          </w:p>
        </w:tc>
      </w:tr>
      <w:tr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0–40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Tidak Lulus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F-WK3-02-03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F-WK3-02-03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