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PROGRAM KERJA ORMAWA YANG DISETUJUI WK III</w:t>
      </w:r>
    </w:p>
    <w:p>
      <w:pPr>
        <w:spacing w:after="160"/>
        <w:jc w:val="center"/>
      </w:pPr>
      <w:r>
        <w:rPr>
          <w:color w:val="555555"/>
          <w:sz w:val="18"/>
        </w:rPr>
        <w:t>Kode: F-WK3-04-03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Organisasi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Kepengurusan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Program / Kegiatan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Tujuan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Sasaran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87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Persetujuan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</w:t>
              <w:br/>
              <w:t>☐ Revisi</w:t>
              <w:br/>
              <w:t>☐ Ditolak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diajukan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anggaran disetujui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Ormawa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