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color w:val="004d5b"/>
          <w:sz w:val="36"/>
          <w:szCs w:val="36"/>
          <w:rtl w:val="0"/>
        </w:rPr>
        <w:t xml:space="preserve">RENCANA PEMBELAJARAN SEMESTER (RPS)</w:t>
      </w:r>
      <w:r w:rsidDel="00000000" w:rsidR="00000000" w:rsidRPr="00000000">
        <w:rPr>
          <w:rtl w:val="0"/>
        </w:rPr>
      </w:r>
    </w:p>
    <w:p w:rsidR="00000000" w:rsidDel="00000000" w:rsidP="00000000" w:rsidRDefault="00000000" w:rsidRPr="00000000" w14:paraId="00000003">
      <w:pPr>
        <w:pBdr>
          <w:bottom w:color="b8860b" w:space="4" w:sz="12" w:val="single"/>
        </w:pBdr>
        <w:spacing w:after="8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50" w:before="60" w:lineRule="auto"/>
        <w:jc w:val="center"/>
        <w:rPr/>
      </w:pPr>
      <w:r w:rsidDel="00000000" w:rsidR="00000000" w:rsidRPr="00000000">
        <w:rPr>
          <w:rFonts w:ascii="Times New Roman" w:cs="Times New Roman" w:eastAsia="Times New Roman" w:hAnsi="Times New Roman"/>
          <w:b w:val="1"/>
          <w:bCs w:val="1"/>
          <w:color w:val="004d5b"/>
          <w:sz w:val="42"/>
          <w:szCs w:val="42"/>
          <w:rtl w:val="0"/>
        </w:rPr>
        <w:t xml:space="preserve">MANAJEMEN KEUANGAN SYARIAH</w:t>
      </w:r>
      <w:r w:rsidDel="00000000" w:rsidR="00000000" w:rsidRPr="00000000">
        <w:rPr>
          <w:rtl w:val="0"/>
        </w:rPr>
      </w:r>
    </w:p>
    <w:p w:rsidR="00000000" w:rsidDel="00000000" w:rsidP="00000000" w:rsidRDefault="00000000" w:rsidRPr="00000000" w14:paraId="00000006">
      <w:pPr>
        <w:spacing w:after="240" w:before="40" w:lineRule="auto"/>
        <w:jc w:val="center"/>
        <w:rPr/>
      </w:pPr>
      <w:r w:rsidDel="00000000" w:rsidR="00000000" w:rsidRPr="00000000">
        <w:rPr>
          <w:rFonts w:ascii="Times New Roman" w:cs="Times New Roman" w:eastAsia="Times New Roman" w:hAnsi="Times New Roman"/>
          <w:b w:val="1"/>
          <w:bCs w:val="1"/>
          <w:color w:val="b8860b"/>
          <w:sz w:val="24"/>
          <w:szCs w:val="24"/>
          <w:rtl w:val="0"/>
        </w:rPr>
        <w:t xml:space="preserve">Kode MK: MKI11108 / MKI12108  |  3 SKS  |  Semester IV</w:t>
      </w:r>
      <w:r w:rsidDel="00000000" w:rsidR="00000000" w:rsidRPr="00000000">
        <w:rPr>
          <w:rtl w:val="0"/>
        </w:rPr>
      </w:r>
    </w:p>
    <w:p w:rsidR="00000000" w:rsidDel="00000000" w:rsidP="00000000" w:rsidRDefault="00000000" w:rsidRPr="00000000" w14:paraId="00000007">
      <w:pPr>
        <w:spacing w:after="300" w:before="0" w:lineRule="auto"/>
        <w:rPr/>
      </w:pP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tblGridChange w:id="0">
          <w:tblGrid>
            <w:gridCol w:w="28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jc w:val="right"/>
              <w:rPr/>
            </w:pPr>
            <w:r w:rsidDel="00000000" w:rsidR="00000000" w:rsidRPr="00000000">
              <w:rPr>
                <w:rFonts w:ascii="Times New Roman" w:cs="Times New Roman" w:eastAsia="Times New Roman" w:hAnsi="Times New Roman"/>
                <w:b w:val="1"/>
                <w:bCs w:val="1"/>
                <w:color w:val="004d5b"/>
                <w:sz w:val="22"/>
                <w:szCs w:val="22"/>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color w:val="000000"/>
                <w:sz w:val="22"/>
                <w:szCs w:val="22"/>
                <w:rtl w:val="0"/>
              </w:rPr>
              <w:t xml:space="preserve">: Ekonomi Syariah &amp; Perbankan Syariah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A">
            <w:pPr>
              <w:jc w:val="right"/>
              <w:rPr/>
            </w:pPr>
            <w:r w:rsidDel="00000000" w:rsidR="00000000" w:rsidRPr="00000000">
              <w:rPr>
                <w:rFonts w:ascii="Times New Roman" w:cs="Times New Roman" w:eastAsia="Times New Roman" w:hAnsi="Times New Roman"/>
                <w:b w:val="1"/>
                <w:bCs w:val="1"/>
                <w:color w:val="004d5b"/>
                <w:sz w:val="22"/>
                <w:szCs w:val="22"/>
                <w:rtl w:val="0"/>
              </w:rPr>
              <w:t xml:space="preserve">Dosen Pengampu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color w:val="000000"/>
                <w:sz w:val="22"/>
                <w:szCs w:val="22"/>
                <w:rtl w:val="0"/>
              </w:rPr>
              <w:t xml:space="preserve">: Ganjar Santika, S.E.I., M.E. &amp; Wida Lisnawati, S.E., 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C">
            <w:pPr>
              <w:jc w:val="right"/>
              <w:rPr/>
            </w:pPr>
            <w:r w:rsidDel="00000000" w:rsidR="00000000" w:rsidRPr="00000000">
              <w:rPr>
                <w:rFonts w:ascii="Times New Roman" w:cs="Times New Roman" w:eastAsia="Times New Roman" w:hAnsi="Times New Roman"/>
                <w:b w:val="1"/>
                <w:bCs w:val="1"/>
                <w:color w:val="004d5b"/>
                <w:sz w:val="22"/>
                <w:szCs w:val="22"/>
                <w:rtl w:val="0"/>
              </w:rPr>
              <w:t xml:space="preserve">Jadwal Reguler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color w:val="000000"/>
                <w:sz w:val="22"/>
                <w:szCs w:val="22"/>
                <w:rtl w:val="0"/>
              </w:rPr>
              <w:t xml:space="preserve">: Sabtu, 13.00–14.30 WIB (ES) | 14.30–16.00 WIB (PS)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jc w:val="right"/>
              <w:rPr/>
            </w:pPr>
            <w:r w:rsidDel="00000000" w:rsidR="00000000" w:rsidRPr="00000000">
              <w:rPr>
                <w:rFonts w:ascii="Times New Roman" w:cs="Times New Roman" w:eastAsia="Times New Roman" w:hAnsi="Times New Roman"/>
                <w:b w:val="1"/>
                <w:bCs w:val="1"/>
                <w:color w:val="004d5b"/>
                <w:sz w:val="22"/>
                <w:szCs w:val="22"/>
                <w:rtl w:val="0"/>
              </w:rPr>
              <w:t xml:space="preserve">Jadwal Karyawan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color w:val="000000"/>
                <w:sz w:val="22"/>
                <w:szCs w:val="22"/>
                <w:rtl w:val="0"/>
              </w:rPr>
              <w:t xml:space="preserve">: Jumat, 19.30–21.00 WIB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0">
            <w:pPr>
              <w:jc w:val="right"/>
              <w:rPr/>
            </w:pPr>
            <w:r w:rsidDel="00000000" w:rsidR="00000000" w:rsidRPr="00000000">
              <w:rPr>
                <w:rFonts w:ascii="Times New Roman" w:cs="Times New Roman" w:eastAsia="Times New Roman" w:hAnsi="Times New Roman"/>
                <w:b w:val="1"/>
                <w:bCs w:val="1"/>
                <w:color w:val="004d5b"/>
                <w:sz w:val="22"/>
                <w:szCs w:val="22"/>
                <w:rtl w:val="0"/>
              </w:rPr>
              <w:t xml:space="preserve">Tahun Akademik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color w:val="000000"/>
                <w:sz w:val="22"/>
                <w:szCs w:val="22"/>
                <w:rtl w:val="0"/>
              </w:rPr>
              <w:t xml:space="preserve">: 2025/2026 (Semester Genap)</w:t>
            </w:r>
            <w:r w:rsidDel="00000000" w:rsidR="00000000" w:rsidRPr="00000000">
              <w:rPr>
                <w:rtl w:val="0"/>
              </w:rPr>
            </w:r>
          </w:p>
        </w:tc>
      </w:tr>
    </w:tbl>
    <w:p w:rsidR="00000000" w:rsidDel="00000000" w:rsidP="00000000" w:rsidRDefault="00000000" w:rsidRPr="00000000" w14:paraId="00000012">
      <w:pPr>
        <w:spacing w:after="500" w:before="0" w:lineRule="auto"/>
        <w:rPr/>
      </w:pPr>
      <w:r w:rsidDel="00000000" w:rsidR="00000000" w:rsidRPr="00000000">
        <w:rPr>
          <w:rtl w:val="0"/>
        </w:rPr>
      </w:r>
    </w:p>
    <w:p w:rsidR="00000000" w:rsidDel="00000000" w:rsidP="00000000" w:rsidRDefault="00000000" w:rsidRPr="00000000" w14:paraId="00000013">
      <w:pPr>
        <w:spacing w:after="40" w:before="100" w:lineRule="auto"/>
        <w:jc w:val="center"/>
        <w:rPr/>
      </w:pPr>
      <w:r w:rsidDel="00000000" w:rsidR="00000000" w:rsidRPr="00000000">
        <w:rPr>
          <w:rFonts w:ascii="Times New Roman" w:cs="Times New Roman" w:eastAsia="Times New Roman" w:hAnsi="Times New Roman"/>
          <w:b w:val="1"/>
          <w:bCs w:val="1"/>
          <w:color w:val="004d5b"/>
          <w:sz w:val="28"/>
          <w:szCs w:val="28"/>
          <w:rtl w:val="0"/>
        </w:rPr>
        <w:t xml:space="preserve">SEKOLAH TINGGI EKONOMI ISLAM (STEI)</w:t>
      </w: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rFonts w:ascii="Times New Roman" w:cs="Times New Roman" w:eastAsia="Times New Roman" w:hAnsi="Times New Roman"/>
          <w:b w:val="1"/>
          <w:bCs w:val="1"/>
          <w:color w:val="004d5b"/>
          <w:sz w:val="34"/>
          <w:szCs w:val="34"/>
          <w:rtl w:val="0"/>
        </w:rPr>
        <w:t xml:space="preserve">FITRAH INSANI</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Times New Roman" w:cs="Times New Roman" w:eastAsia="Times New Roman" w:hAnsi="Times New Roman"/>
          <w:b w:val="1"/>
          <w:bCs w:val="1"/>
          <w:color w:val="b8860b"/>
          <w:sz w:val="22"/>
          <w:szCs w:val="22"/>
          <w:rtl w:val="0"/>
        </w:rPr>
        <w:t xml:space="preserve">Tahun 2026</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A. IDENTITAS MATA KULIAH</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color w:val="004d5b"/>
                <w:sz w:val="22"/>
                <w:szCs w:val="22"/>
                <w:rtl w:val="0"/>
              </w:rPr>
              <w:t xml:space="preserve">Nama Perguruan Tinggi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color w:val="000000"/>
                <w:sz w:val="22"/>
                <w:szCs w:val="22"/>
                <w:rtl w:val="0"/>
              </w:rPr>
              <w:t xml:space="preserve">STEI Fitrah Insani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color w:val="004d5b"/>
                <w:sz w:val="22"/>
                <w:szCs w:val="22"/>
                <w:rtl w:val="0"/>
              </w:rPr>
              <w:t xml:space="preserve">Program Studi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color w:val="000000"/>
                <w:sz w:val="22"/>
                <w:szCs w:val="22"/>
                <w:rtl w:val="0"/>
              </w:rPr>
              <w:t xml:space="preserve">Ekonomi Syariah /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color w:val="004d5b"/>
                <w:sz w:val="22"/>
                <w:szCs w:val="22"/>
                <w:rtl w:val="0"/>
              </w:rPr>
              <w:t xml:space="preserve">Nama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color w:val="000000"/>
                <w:sz w:val="22"/>
                <w:szCs w:val="22"/>
                <w:rtl w:val="0"/>
              </w:rPr>
              <w:t xml:space="preserve">Manajemen Keuangan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color w:val="004d5b"/>
                <w:sz w:val="22"/>
                <w:szCs w:val="22"/>
                <w:rtl w:val="0"/>
              </w:rPr>
              <w:t xml:space="preserve">Kode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sz w:val="22"/>
                <w:szCs w:val="22"/>
                <w:rtl w:val="0"/>
              </w:rPr>
              <w:t xml:space="preserve">MKI11108 (ES) / MKI12108 (PS)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color w:val="004d5b"/>
                <w:sz w:val="22"/>
                <w:szCs w:val="22"/>
                <w:rtl w:val="0"/>
              </w:rPr>
              <w:t xml:space="preserve">Klasifikasi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color w:val="000000"/>
                <w:sz w:val="22"/>
                <w:szCs w:val="22"/>
                <w:rtl w:val="0"/>
              </w:rPr>
              <w:t xml:space="preserve">Mata Kuliah Keahlian Inti (MKKI) — Wajib Prodi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004d5b"/>
                <w:sz w:val="22"/>
                <w:szCs w:val="22"/>
                <w:rtl w:val="0"/>
              </w:rPr>
              <w:t xml:space="preserve">Bobot 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color w:val="000000"/>
                <w:sz w:val="22"/>
                <w:szCs w:val="22"/>
                <w:rtl w:val="0"/>
              </w:rPr>
              <w:t xml:space="preserve">3 SKS (3 SKS Teori + Praktik Analisis Terintegrasi)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color w:val="004d5b"/>
                <w:sz w:val="22"/>
                <w:szCs w:val="22"/>
                <w:rtl w:val="0"/>
              </w:rPr>
              <w:t xml:space="preserve">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color w:val="000000"/>
                <w:sz w:val="22"/>
                <w:szCs w:val="22"/>
                <w:rtl w:val="0"/>
              </w:rPr>
              <w:t xml:space="preserve">IV (Empat) — Reguler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color w:val="004d5b"/>
                <w:sz w:val="22"/>
                <w:szCs w:val="22"/>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color w:val="000000"/>
                <w:sz w:val="22"/>
                <w:szCs w:val="22"/>
                <w:rtl w:val="0"/>
              </w:rPr>
              <w:t xml:space="preserve">Manajemen Keuangan (MKI11211/Smt III); Akuntansi Syariah (MKI11201/Smt III); Fiqih Muamalah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004d5b"/>
                <w:sz w:val="22"/>
                <w:szCs w:val="22"/>
                <w:rtl w:val="0"/>
              </w:rPr>
              <w:t xml:space="preserve">Mata Kuliah Lanjutan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color w:val="000000"/>
                <w:sz w:val="22"/>
                <w:szCs w:val="22"/>
                <w:rtl w:val="0"/>
              </w:rPr>
              <w:t xml:space="preserve">Analisa Laporan Keuangan (Smt V); Pasar Modal &amp; Investasi Syariah (Smt V); Ekonomi Manajerial (Smt IV)</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color w:val="004d5b"/>
                <w:sz w:val="22"/>
                <w:szCs w:val="22"/>
                <w:rtl w:val="0"/>
              </w:rPr>
              <w:t xml:space="preserve">Dosen Pengampu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000000"/>
                <w:sz w:val="22"/>
                <w:szCs w:val="22"/>
                <w:rtl w:val="0"/>
              </w:rPr>
              <w:t xml:space="preserve">Ganjar Santika, S.E.I., M.E. (Koord.) &amp; Wida Lisnawati, S.E., M.M.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color w:val="004d5b"/>
                <w:sz w:val="22"/>
                <w:szCs w:val="22"/>
                <w:rtl w:val="0"/>
              </w:rPr>
              <w:t xml:space="preserve">Jadwal Perkuliahan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color w:val="000000"/>
                <w:sz w:val="22"/>
                <w:szCs w:val="22"/>
                <w:rtl w:val="0"/>
              </w:rPr>
              <w:t xml:space="preserve">Sabtu, 13.00–14.30 WIB (ES) | Sabtu, 14.30–16.00 WIB (PS Reguler) | Jumat, 19.30–21.00 WIB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004d5b"/>
                <w:sz w:val="22"/>
                <w:szCs w:val="22"/>
                <w:rtl w:val="0"/>
              </w:rPr>
              <w:t xml:space="preserve">Tahun Akademik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2"/>
                <w:szCs w:val="22"/>
                <w:rtl w:val="0"/>
              </w:rPr>
              <w:t xml:space="preserve">2025/2026 (Semester Genap)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004d5b"/>
                <w:sz w:val="22"/>
                <w:szCs w:val="22"/>
                <w:rtl w:val="0"/>
              </w:rPr>
              <w:t xml:space="preserve">Dasar Hukum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40.0" w:type="dxa"/>
              <w:bottom w:w="80.0" w:type="dxa"/>
              <w:right w:w="4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004d5b"/>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color w:val="000000"/>
                <w:sz w:val="22"/>
                <w:szCs w:val="22"/>
                <w:rtl w:val="0"/>
              </w:rPr>
              <w:t xml:space="preserve">Permendikbud No. 3 Tahun 2020 (SN-DIKTI); SK Ditjen Pendis No. 2500/2018; Statuta STEI FI Pasal 16</w:t>
            </w:r>
            <w:r w:rsidDel="00000000" w:rsidR="00000000" w:rsidRPr="00000000">
              <w:rPr>
                <w:rtl w:val="0"/>
              </w:rPr>
            </w:r>
          </w:p>
        </w:tc>
      </w:tr>
    </w:tbl>
    <w:p w:rsidR="00000000" w:rsidDel="00000000" w:rsidP="00000000" w:rsidRDefault="00000000" w:rsidRPr="00000000" w14:paraId="00000041">
      <w:pPr>
        <w:spacing w:after="200" w:before="0" w:lineRule="auto"/>
        <w:rPr/>
      </w:pPr>
      <w:r w:rsidDel="00000000" w:rsidR="00000000" w:rsidRPr="00000000">
        <w:rPr>
          <w:rtl w:val="0"/>
        </w:rPr>
      </w:r>
    </w:p>
    <w:p w:rsidR="00000000" w:rsidDel="00000000" w:rsidP="00000000" w:rsidRDefault="00000000" w:rsidRPr="00000000" w14:paraId="00000042">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B. DESKRIPSI MATA KULIAH</w:t>
      </w:r>
      <w:r w:rsidDel="00000000" w:rsidR="00000000" w:rsidRPr="00000000">
        <w:rPr>
          <w:rtl w:val="0"/>
        </w:rPr>
      </w:r>
    </w:p>
    <w:p w:rsidR="00000000" w:rsidDel="00000000" w:rsidP="00000000" w:rsidRDefault="00000000" w:rsidRPr="00000000" w14:paraId="00000043">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Manajemen Keuangan Syariah merupakan Mata Kuliah Keahlian Inti (MKKI) berbobot 3 (tiga) SKS yang diselenggarakan pada Semester IV. Mata kuliah ini mengintegrasikan teori manajemen keuangan modern dengan prinsip-prinsip syariah Islam secara komprehensif — dari keputusan investasi proyek halal hingga manajemen portofolio saham syariah.</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Tiga pilar keputusan keuangan menjadi kerangka utama perkuliahan: (1) Keputusan Investasi — analisis kelayakan proyek halal menggunakan NPV syariah, IRR, dan payback period dengan discount rate berbasis nisbah bagi hasil; (2) Keputusan Pendanaan — memilih sumber dana syariah yang tepat (saham, sukuk, pembiayaan bank syariah) dan menghitung WACC berbasis akad Islam; serta (3) Keputusan Distribusi — kebijakan bagi hasil dan dividen yang adil dan syar'i. Ketiga pilar tersebut dilengkapi dengan manajemen modal kerja syariah, analisis laporan keuangan bank syariah, manajemen risiko Islam, hedging syariah, dan portofolio investasi halal.</w:t>
      </w:r>
      <w:r w:rsidDel="00000000" w:rsidR="00000000" w:rsidRPr="00000000">
        <w:rPr>
          <w:rtl w:val="0"/>
        </w:rPr>
      </w:r>
    </w:p>
    <w:p w:rsidR="00000000" w:rsidDel="00000000" w:rsidP="00000000" w:rsidRDefault="00000000" w:rsidRPr="00000000" w14:paraId="00000046">
      <w:pPr>
        <w:spacing w:after="60" w:before="0" w:lineRule="auto"/>
        <w:rPr/>
      </w:pPr>
      <w:r w:rsidDel="00000000" w:rsidR="00000000" w:rsidRPr="00000000">
        <w:rPr>
          <w:rtl w:val="0"/>
        </w:rPr>
      </w:r>
    </w:p>
    <w:p w:rsidR="00000000" w:rsidDel="00000000" w:rsidP="00000000" w:rsidRDefault="00000000" w:rsidRPr="00000000" w14:paraId="00000047">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ini sarat praktik kuantitatif: setiap sesi mencakup latihan hitungan, analisis kasus nyata (BSI, BRIS, sukuk OJK), dan workshop kelompok yang menghasilkan Financial Plan bisnis syariah — dokumen yang dapat dikembangkan mahasiswa untuk skripsi atau kewirausahaan nyata.</w:t>
      </w:r>
      <w:r w:rsidDel="00000000" w:rsidR="00000000" w:rsidRPr="00000000">
        <w:rPr>
          <w:rtl w:val="0"/>
        </w:rPr>
      </w:r>
    </w:p>
    <w:p w:rsidR="00000000" w:rsidDel="00000000" w:rsidP="00000000" w:rsidRDefault="00000000" w:rsidRPr="00000000" w14:paraId="00000048">
      <w:pPr>
        <w:spacing w:after="200" w:before="0" w:lineRule="auto"/>
        <w:rPr/>
      </w:pPr>
      <w:r w:rsidDel="00000000" w:rsidR="00000000" w:rsidRPr="00000000">
        <w:rPr>
          <w:rtl w:val="0"/>
        </w:rPr>
      </w:r>
    </w:p>
    <w:p w:rsidR="00000000" w:rsidDel="00000000" w:rsidP="00000000" w:rsidRDefault="00000000" w:rsidRPr="00000000" w14:paraId="00000049">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C. POSISI DALAM KURIKULUM</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Aspek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Uraian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Posisi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Semester IV — MKKI Wajib; mengintegrasikan ilmu keuangan modern dengan prinsip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Manajemen Keuangan (Smt III); Akuntansi Syariah (Smt III); Fiqih Muamalah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Feed Forward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Analisa Laporan Keuangan (Smt V); Pasar Modal &amp; Investasi Syariah (Smt V); Manajemen Risiko Syariah (Smt VI); Skripsi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Tim Pengajar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Dua dosen (Ganjar Santika &amp; Wida Lisnawati) — memungkinkan pembagian keahlian: Ganjar (pendanaan-risiko-portofolio), Wida (laporan keuangan-modal kerja-perencanaan)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Data Aktual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BSI Annual Report 2023, OJK Statistik Perbankan Syariah 2024, DES OJK terbaru</w:t>
            </w:r>
            <w:r w:rsidDel="00000000" w:rsidR="00000000" w:rsidRPr="00000000">
              <w:rPr>
                <w:rtl w:val="0"/>
              </w:rPr>
            </w:r>
          </w:p>
        </w:tc>
      </w:tr>
    </w:tbl>
    <w:p w:rsidR="00000000" w:rsidDel="00000000" w:rsidP="00000000" w:rsidRDefault="00000000" w:rsidRPr="00000000" w14:paraId="00000057">
      <w:pPr>
        <w:spacing w:after="200" w:before="0" w:lineRule="auto"/>
        <w:rPr/>
      </w:pPr>
      <w:r w:rsidDel="00000000" w:rsidR="00000000" w:rsidRPr="00000000">
        <w:rPr>
          <w:rtl w:val="0"/>
        </w:rPr>
      </w:r>
    </w:p>
    <w:p w:rsidR="00000000" w:rsidDel="00000000" w:rsidP="00000000" w:rsidRDefault="00000000" w:rsidRPr="00000000" w14:paraId="00000058">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D. CPL DAN CPMK</w:t>
      </w:r>
      <w:r w:rsidDel="00000000" w:rsidR="00000000" w:rsidRPr="00000000">
        <w:rPr>
          <w:rtl w:val="0"/>
        </w:rPr>
      </w:r>
    </w:p>
    <w:p w:rsidR="00000000" w:rsidDel="00000000" w:rsidP="00000000" w:rsidRDefault="00000000" w:rsidRPr="00000000" w14:paraId="00000059">
      <w:pPr>
        <w:spacing w:after="80" w:before="200" w:lineRule="auto"/>
        <w:rPr/>
      </w:pPr>
      <w:r w:rsidDel="00000000" w:rsidR="00000000" w:rsidRPr="00000000">
        <w:rPr>
          <w:rFonts w:ascii="Times New Roman" w:cs="Times New Roman" w:eastAsia="Times New Roman" w:hAnsi="Times New Roman"/>
          <w:b w:val="1"/>
          <w:bCs w:val="1"/>
          <w:color w:val="006778"/>
          <w:sz w:val="24"/>
          <w:szCs w:val="24"/>
          <w:rtl w:val="0"/>
        </w:rPr>
        <w:t xml:space="preserve">D.1 CPL yang Dibebankan</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600"/>
        <w:tblGridChange w:id="0">
          <w:tblGrid>
            <w:gridCol w:w="1200"/>
            <w:gridCol w:w="2400"/>
            <w:gridCol w:w="5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Ranah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Menginternalisasi nilai-nilai Islam dalam pengelolaan keuangan: amanah dalam pengelolaan dana pihak ketiga, shiddiq dalam pelaporan keuangan, adil dalam distribusi hasil, dan menjauhi transaksi yang mengandung riba, gharar, dan maisir.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konsep, prinsip, dan teknik manajemen keuangan yang selaras dengan prinsip-prinsip syariah: keputusan investasi halal, keputusan pendanaan berbasis akad Islam, manajemen modal kerja syariah, penilaian aset dan risiko berbasis syariah, serta perencanaan keuangan jangka panjang.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menganalisis laporan keuangan lembaga keuangan syariah, mengevaluasi keputusan keuangan menggunakan metode kuantitatif (NPV, IRR, WACC), dan mengomunikasikan analisis keuangan secara tertulis dan lisan.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Khusus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menerapkan teknik-teknik manajemen keuangan syariah — analisis kelayakan investasi halal, penghitungan bagi hasil (mudharabah/musharakah), manajemen risiko keuangan Islam, dan analisis portofolio saham syariah — dalam konteks lembaga keuangan dan bisnis syariah Indonesia.</w:t>
            </w:r>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Times New Roman" w:cs="Times New Roman" w:eastAsia="Times New Roman" w:hAnsi="Times New Roman"/>
          <w:b w:val="1"/>
          <w:bCs w:val="1"/>
          <w:color w:val="006778"/>
          <w:sz w:val="24"/>
          <w:szCs w:val="24"/>
          <w:rtl w:val="0"/>
        </w:rPr>
        <w:t xml:space="preserve">D.2 Capaian Pembelajaran Mata Kuliah</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200"/>
        <w:tblGridChange w:id="0">
          <w:tblGrid>
            <w:gridCol w:w="1200"/>
            <w:gridCol w:w="3800"/>
            <w:gridCol w:w="4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fondasi dan prinsip-prinsip manajemen keuangan Islam, membedakannya dari manajemen keuangan konvensional, dan mengidentifikasi peran manajer keuangan dalam lembaga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S-4, P-4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dan mengevaluasi keputusan investasi dalam perspektif Islam menggunakan metode time value of money Islami, NPV syariah, IRR, dan payback period untuk proyek-proyek halal.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P-4, KU-2, KK-5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sumber-sumber pendanaan dalam Islam (ekuitas, sukuk, pembiayaan perbankan syariah) dan menghitung biaya modal (cost of capital) berbasis akad syariah sebagai dasar keputusan pendanaan.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P-4, KU-2, KK-5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mengelola modal kerja syariah — manajemen kas, piutang, dan persediaan berbasis akad Islam — serta menganalisis laporan arus kas lembaga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P-4, KK-5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manajemen risiko keuangan Islam, mengevaluasi instrumen lindung nilai (hedging) syariah, dan menerapkan analisis portofolio investasi halal berdasarkan teori portofolio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KK-5, KU-2, S-4</w:t>
            </w:r>
            <w:r w:rsidDel="00000000" w:rsidR="00000000" w:rsidRPr="00000000">
              <w:rPr>
                <w:rtl w:val="0"/>
              </w:rPr>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E. PETA MATERI</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400"/>
        <w:tblGridChange w:id="0">
          <w:tblGrid>
            <w:gridCol w:w="1600"/>
            <w:gridCol w:w="3200"/>
            <w:gridCol w:w="4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Blok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IFondasi &amp; Investasi(Mg. 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Prinsip MKS &amp; Keputusan Investasi Halal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 Pengantar MKSMg.2: Nilai waktu uang IslamMg.3: NPV/IRR syariahMg.4: Risiko &amp; sensitivitas investasi halal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IIPendanaan Syariah(Mg. 5–7)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Sumber Dana, WACC &amp; Distribusi Keuntungan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Mg.5: Ekuitas &amp; sukuk — sumber pendanaanMg.6: WACC syariah &amp; struktur modal optimalMg.7: Kebijakan bagi hasil &amp; dividen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IIIModal Kerja &amp; Analisis LK(Mg. 9–10)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Manajemen Kas, Piutang &amp; Laporan Keuangan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Mg.9: Manajemen modal kerja syariahMg.10: Analisis laporan keuangan bank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IVRisiko &amp; Portofolio(Mg. 11–13)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Risiko Islam, Hedging Syariah &amp; Portofolio Halal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Mg.11: Manajemen risiko keuangan IslamMg.12: Hedging syariah &amp; fatwa DSN-MUIMg.13: Portofolio saham syariah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VPerencanaan &amp; Sintesis(Mg. 14–15)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Financial Plan Syariah &amp;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Mg.14: Workshop financial planMg.15: Presentasi financial plan</w:t>
            </w:r>
            <w:r w:rsidDel="00000000" w:rsidR="00000000" w:rsidRPr="00000000">
              <w:rPr>
                <w:rtl w:val="0"/>
              </w:rPr>
            </w:r>
          </w:p>
        </w:tc>
      </w:tr>
    </w:tbl>
    <w:p w:rsidR="00000000" w:rsidDel="00000000" w:rsidP="00000000" w:rsidRDefault="00000000" w:rsidRPr="00000000" w14:paraId="00000094">
      <w:pPr>
        <w:spacing w:after="200" w:before="0" w:lineRule="auto"/>
        <w:rPr/>
      </w:pPr>
      <w:r w:rsidDel="00000000" w:rsidR="00000000" w:rsidRPr="00000000">
        <w:rPr>
          <w:rtl w:val="0"/>
        </w:rPr>
      </w:r>
    </w:p>
    <w:p w:rsidR="00000000" w:rsidDel="00000000" w:rsidP="00000000" w:rsidRDefault="00000000" w:rsidRPr="00000000" w14:paraId="00000095">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F. MATRIKS 16 PERTEMUAN</w:t>
      </w:r>
      <w:r w:rsidDel="00000000" w:rsidR="00000000" w:rsidRPr="00000000">
        <w:rPr>
          <w:rtl w:val="0"/>
        </w:rPr>
      </w:r>
    </w:p>
    <w:p w:rsidR="00000000" w:rsidDel="00000000" w:rsidP="00000000" w:rsidRDefault="00000000" w:rsidRPr="00000000" w14:paraId="00000096">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3 SKS = 150 menit per pertemuan. Mg.8 = UTS. Mg.15 (latar teal) = Presentasi Financial Plan. Mg.16 = UAS.</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00"/>
        <w:gridCol w:w="2400"/>
        <w:gridCol w:w="2700"/>
        <w:gridCol w:w="900"/>
        <w:gridCol w:w="500"/>
        <w:gridCol w:w="1500"/>
        <w:tblGridChange w:id="0">
          <w:tblGrid>
            <w:gridCol w:w="500"/>
            <w:gridCol w:w="700"/>
            <w:gridCol w:w="2400"/>
            <w:gridCol w:w="2700"/>
            <w:gridCol w:w="900"/>
            <w:gridCol w:w="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Sub-CPMK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Materi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Wkt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Penilaian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fungsi, tujuan, dan prinsip-prinsip dasar manajemen keuangan Islam serta membedakannya dari manajemen keuangan konvensional.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Pengantar Manajemen Keuangan Syariah: Definisi &amp; tujuan manajemen keuangan: konvensional (wealth maximization) vs. Islam (falah maximization); Prinsip-prinsip MKS: bebas riba, bagi risiko, halal, maslahah; Lingkungan keuangan Islam: bank syariah, pasar modal syariah, takaful, sukuk; Peran manajer keuangan Islam: amanah, shiddiq, fathonah; Tiga keputusan keuangan: investasi, pendanaan, dividen; Kontrak perkuliahan.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Diskusi komparatif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Kehadiran &amp; partisipasi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konsep nilai waktu uang dalam Islam dan membedakannya dari time value of money konvensional.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Nilai Waktu Uang dalam Islam: Time value of money konvensional: PV, FV, bunga; Kritik Islam terhadap time preference berbasis bunga: riba; Nilai waktu uang dalam Islam: diakui untuk aktivitas produktif, bukan untuk utang-piutang; Opportunity cost Islami: menggunakan rate bagi hasil sebagai discount rate; Perhitungan PV dan FV menggunakan nisbah bagi hasil; Anuitas Islami; Aplikasi: menilai proyek investasi halal dengan IRR Islam; Perbandingan: obligasi bunga vs. sukuk ijarah.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hitungan; Analisis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hitungan: PV/FV menggunakan nisbah bagi hasil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kelayakan proyek investasi halal menggunakan metode NPV syariah, IRR, dan Payback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Analisis Kelayakan Investasi Halal I — NPV &amp; IRR: Capital budgeting dalam Islam; Net Present Value (NPV) dengan discount rate bagi hasil: NPV &gt; 0 → investasi diterima; Internal Rate of Return (IRR) Islam; Payback Period dan Discounted Payback Period; Profitability Index (PI); Perbandingan: kriteria investasi Islam vs. konvensional; Screening investasi syariah: DES OJK, ISSI screening; Workshop: analisis kelayakan proyek bisnis halal (UMKM syariah atau perluasan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analisis; Latihan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kelayakan proyek investasi halal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keputusan investasi dalam kondisi ketidakpastian menggunakan analisis risiko Islami dan teknik sensitivitas.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Kelayakan Investasi Halal II — Risiko &amp; Sensitivitas: Risiko dalam investasi: jenis-jenis risiko; Risiko dalam Islam: bukan riba dan bukan spekulasi (maisir); Analisis sensitivitas: how sensitive is NPV to changes?; Scenario analysis: best, base, worst case; Expected Value dan standar deviasi; Perbedaan risk-return trade-off: konvensional vs. PLS Islam; Monte Carlo simulation (konsep dasar); Diversifikasi risiko dalam Islam vs. spekulasi; Studi kasus: evaluasi risiko pembiayaan mudharabah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analisis sensitivitas;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sensitivitas proyek halal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dan menganalisis sumber-sumber pendanaan yang tersedia bagi lembaga keuangan dan bisnis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Sumber Pendanaan Syariah I — Ekuitas &amp; Sukuk: Struktur modal Islam: ekuitas vs. utang berbasis riba; Pendanaan ekuitas syariah: saham biasa (musharakah), IPO syariah; Pendanaan utang berbasis akad: sukuk ijarah, sukuk mudharabah, sukuk musharakah; Pembiayaan bank syariah: mudharabah, musharakah, murabahah (sisi nasabah bisnis); Perbedaan sukuk vs. obligasi konvensional; Data penerbitan sukuk korporat Indonesia 2024 (Kemenkeu/OJK); Biaya relatif masing-masing sumber pendanaan.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data pasar modal;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Perbandingan: sukuk ijarah vs obligasi konvensional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menghitung biaya modal (cost of capital) berbasis akad syariah dan menentukan struktur modal optimal untuk lembaga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Sumber Pendanaan Syariah II — Biaya Modal &amp; Struktur Optimal: Cost of equity syariah: CAPM Islam, Gordon Model dengan ekspektasi bagi hasil; Cost of sukuk/debt syariah: equivalent yield sukuk; Weighted Average Cost of Capital (WACC) syariah; Teori struktur modal: Modigliani-Miller dalam perspektif Islam; Trade-off theory Islam: manfaat vs. biaya keuangan; Pecking order theory Islam; Struktur modal optimal bank syariah: analisis BSI, BRIS; Implikasi larangan riba pada keputusan leverage.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WACC; Analisis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WACC syariah: studi kasus BSI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kebijakan dividen dalam Islam dan mengevaluasi mekanisme distribusi keuntungan berbasis bagi hasil.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Kebijakan Distribusi Keuntungan Islam: Dividen konvensional: kebijakan, teori (bird-in-hand, tax preference, signaling); Pandangan Islam tentang dividen: diperbolehkan dengan syarat; Distribusi bagi hasil (profit distribution): mekanisme di perbankan syariah; Penghitungan nisbah bagi hasil: gross revenue sharing vs. net profit sharing; Distribusi keuntungan mudharabah deposito: simulasi hitungan; Hubungan antara kebijakan distribusi dan nilai perusahaan Islam; Zakat perusahaan sebagai kewajiban distribusi wajib; Data distribusi bagi hasil BSI 2023-2024.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hitungan bagi hasil;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nisbah bagi hasil deposito mudharabah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TENGAH SEMESTER (UTS) —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Komprehensif: fondasi MKS, nilai waktu uang Islam, NPV/IRR syariah, risiko investasi halal, sumber pendanaan syariah, WACC syariah, kebijakan distribusi Islam. Soal hitungan (60%) + analisis (40%).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dan mengelola modal kerja (working capital) dalam perspektif syariah menggunakan prinsip-prinsip fiqh muamalat.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Manajemen Modal Kerja Syariah: Konsep modal kerja: gross vs. net working capital; Siklus konversi kas (cash conversion cycle); Manajemen kas syariah: motif memegang kas dalam Islam; Cash pooling syariah; Manajemen piutang syariah: akad murabahah kredit, hawalah (factoring Islam); Manajemen persediaan syariah: EOQ dengan constraint halal supply chain; Modal kerja dalam perbankan syariah: BPRS dan BMT; Studi kasus: manajemen likuiditas bank syariah (FDR — Financing to Deposit Ratio).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kasus; Latihan hitungan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FDR perbankan syariah Indonesia 2024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laporan arus kas lembaga keuangan syariah dan menginterpretasikannya dalam konteks manajemen keuangan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Laporan Keuangan Syariah: Laporan keuangan bank syariah: PSAK Syariah — komponen, format; Laporan arus kas syariah: operasional, investasi, pendanaan; Rasio keuangan syariah: CAR, FDR, NPF, ROA, ROE; Analisis likuiditas, profitabilitas, dan solvabilitas bank syariah; Bandingkan kinerja BSI vs Bank Mandiri Konvensional: 2020–2024; IFRS vs. AAOIFI: perbedaan standar pelaporan; Latihan: analisis laporan keuangan BSI 2023.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analisis LK; Latihan rasio;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rasio keuangan BSI vs bank konvensional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jenis-jenis risiko keuangan dalam lembaga keuangan Islam dan menjelaskan kerangka manajemen risiko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Manajemen Risiko Keuangan Islam I — Kerangka &amp; Jenis Risiko: Risiko dalam keuangan Islam: credit risk, market risk, liquidity risk, operational risk, displaced commercial risk, equity investment risk; Kerangka manajemen risiko Islam: IFSB standard; Basel III dan implementasinya di perbankan syariah; Risiko moral hazard dalam mudharabah: solusi Islam; Displaced Commercial Risk (DCR): risiko khas perbankan syariah; POJK tentang manajemen risiko bank syariah; Studi kasus: manajemen risiko BSI.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kerangka IFSB;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risiko khas perbankan syariah vs konvensional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instrumen lindung nilai (hedging) syariah yang diperbolehkan dan mengevaluasi ketidakbolehan instrumen derivatif konvensional.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Manajemen Risiko Keuangan Islam II — Hedging Syariah: Instrumen derivatif konvensional: forward, futures, options, swap — status dalam Islam; Larangan Islam: gharar berlebihan, maisir, riba dalam derivatif konvensional; Fatwa DSN-MUI tentang lindung nilai syariah; Instrumen hedging syariah: Islamic forward (wa'd), cross-currency swap syariah, parallel salam; POJK tentang Transaksi Lindung Nilai Syariah (2018); Simulasi: hedging nilai tukar syariah untuk importir produk halal; Bank syariah dan pengelolaan risiko nilai tukar.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fatwa DSN-MUI;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fatwa DSN-MUI tentang hedging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menerapkan teori portofolio Islam dan menganalisis pembentukan portofolio saham syariah yang optimal.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Manajemen Portofolio Investasi Islam: Teori portofolio Markowitz: expected return, risiko, korelasi, diversifikasi; Portofolio Islam: screening DES OJK + optimasi risiko-return; Capital Asset Pricing Model (CAPM) Islam; Beta saham syariah: interpretasi; Efficient frontier portofolio saham syariah; Islamic Social Responsible Investment (ISRI): ESG + syariah screen; Indeks ISSI, JII, JII70: karakteristik dan kinerja historis; Praktikum: membentuk portofolio 5 saham syariah pilihan dari DES OJK.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portofolio; Analisis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portofolio 5 saham syariah optimal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mengintegrasikan seluruh keputusan keuangan dalam merancang rencana keuangan komprehensif untuk lembaga keuangan atau bisnis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Perencanaan Keuangan Komprehensif Syariah: Perencanaan keuangan jangka panjang: proyeksi laporan keuangan; Financial modeling Islam; Integrasi tiga keputusan keuangan: investasi + pendanaan + distribusi; Valuasi bisnis syariah: DCF dengan rate bagi hasil, comparables method; Merger &amp; akuisisi syariah: kasus merger BSI; Perencanaan keuangan UMKM syariah: dari startup hingga scale-up; Workshop kelompok: menyusun financial plan sederhana untuk bisnis syariah pilihan.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kelompok; Coaching dosen; Presentasi draft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Draft financial plan bisnis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mempresentasikan rencana keuangan bisnis syariah yang komprehensif di hadapan panel evaluator.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Financial Plan Syariah &amp; Review: Setiap kelompok (3–4 mhs) mempresentasikan Financial Plan bisnis syariah (10 mnt + 5 mnt QA): mencakup analisis kelayakan investasi, sumber pendanaan, proyeksi bagi hasil, manajemen risiko, dan portofolio investasi pendukung. Panel evaluator: kedua dosen pengampu. Peer assessment. Review materi menjelang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Presentasi panel; Peer review; Review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Financial plan presentasi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AKHIR SEMESTER (UAS) —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Seluruh materi: fondasi MKS, keputusan investasi, pendanaan, modal kerja, analisis LK syariah, manajemen risiko Islam, hedging syariah, portofolio Islam. Soal hitungan (60%) + analisis kasus keuangan syariah (40%).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25%</w:t>
            </w:r>
            <w:r w:rsidDel="00000000" w:rsidR="00000000" w:rsidRPr="00000000">
              <w:rPr>
                <w:rtl w:val="0"/>
              </w:rPr>
            </w:r>
          </w:p>
        </w:tc>
      </w:tr>
    </w:tbl>
    <w:p w:rsidR="00000000" w:rsidDel="00000000" w:rsidP="00000000" w:rsidRDefault="00000000" w:rsidRPr="00000000" w14:paraId="0000010F">
      <w:pPr>
        <w:spacing w:after="200" w:before="0" w:lineRule="auto"/>
        <w:rPr/>
      </w:pPr>
      <w:r w:rsidDel="00000000" w:rsidR="00000000" w:rsidRPr="00000000">
        <w:rPr>
          <w:rtl w:val="0"/>
        </w:rPr>
      </w:r>
    </w:p>
    <w:p w:rsidR="00000000" w:rsidDel="00000000" w:rsidP="00000000" w:rsidRDefault="00000000" w:rsidRPr="00000000" w14:paraId="00000110">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G. SISTEM EVALUASI</w:t>
      </w:r>
      <w:r w:rsidDel="00000000" w:rsidR="00000000" w:rsidRPr="00000000">
        <w:rPr>
          <w:rtl w:val="0"/>
        </w:rPr>
      </w:r>
    </w:p>
    <w:p w:rsidR="00000000" w:rsidDel="00000000" w:rsidP="00000000" w:rsidRDefault="00000000" w:rsidRPr="00000000" w14:paraId="00000111">
      <w:pPr>
        <w:spacing w:after="80" w:before="200" w:lineRule="auto"/>
        <w:rPr/>
      </w:pPr>
      <w:r w:rsidDel="00000000" w:rsidR="00000000" w:rsidRPr="00000000">
        <w:rPr>
          <w:rFonts w:ascii="Times New Roman" w:cs="Times New Roman" w:eastAsia="Times New Roman" w:hAnsi="Times New Roman"/>
          <w:b w:val="1"/>
          <w:bCs w:val="1"/>
          <w:color w:val="006778"/>
          <w:sz w:val="24"/>
          <w:szCs w:val="24"/>
          <w:rtl w:val="0"/>
        </w:rPr>
        <w:t xml:space="preserve">G.1 Komponen Penilaian</w:t>
      </w:r>
      <w:r w:rsidDel="00000000" w:rsidR="00000000" w:rsidRPr="00000000">
        <w:rPr>
          <w:rtl w:val="0"/>
        </w:rPr>
      </w:r>
    </w:p>
    <w:p w:rsidR="00000000" w:rsidDel="00000000" w:rsidP="00000000" w:rsidRDefault="00000000" w:rsidRPr="00000000" w14:paraId="00000112">
      <w:pPr>
        <w:spacing w:after="80" w:before="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1800"/>
        <w:gridCol w:w="1600"/>
        <w:tblGridChange w:id="0">
          <w:tblGrid>
            <w:gridCol w:w="1800"/>
            <w:gridCol w:w="4000"/>
            <w:gridCol w:w="1800"/>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Komponen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Bobot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Kehadiran &amp; Partisipasi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Presensi min. 75%. Aktif dalam diskusi, latihan hitungan, workshop, dan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Terstruktur (7 tugas)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 PV/FV bagi hasil; (2) Workshop NPV proyek halal; (3) Sukuk vs obligasi; (4) WACC syariah BSI; (5) FDR analisis; (6) Analisis rasio keuangan BSI; (7) Hedging fatwa DSN-MUI; (8) Portofolio 5 saham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2,3,4,5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Financial Plan Syariah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Kelompok 3–4 mhs: menyusun &amp; mempresentasikan financial plan bisnis syariah komprehensif (Mg.15). Dinilai: kelengkapan analisis keuangan, integrasi prinsip syariah, hitungan, dan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(60%) + analisis (40%). Materi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komprehensif + analisis kasus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2F">
      <w:pPr>
        <w:spacing w:after="160" w:before="0" w:lineRule="auto"/>
        <w:rPr/>
      </w:pPr>
      <w:r w:rsidDel="00000000" w:rsidR="00000000" w:rsidRPr="00000000">
        <w:rPr>
          <w:rtl w:val="0"/>
        </w:rPr>
      </w:r>
    </w:p>
    <w:p w:rsidR="00000000" w:rsidDel="00000000" w:rsidP="00000000" w:rsidRDefault="00000000" w:rsidRPr="00000000" w14:paraId="00000130">
      <w:pPr>
        <w:spacing w:after="80" w:before="200" w:lineRule="auto"/>
        <w:rPr/>
      </w:pPr>
      <w:r w:rsidDel="00000000" w:rsidR="00000000" w:rsidRPr="00000000">
        <w:rPr>
          <w:rFonts w:ascii="Times New Roman" w:cs="Times New Roman" w:eastAsia="Times New Roman" w:hAnsi="Times New Roman"/>
          <w:b w:val="1"/>
          <w:bCs w:val="1"/>
          <w:color w:val="006778"/>
          <w:sz w:val="24"/>
          <w:szCs w:val="24"/>
          <w:rtl w:val="0"/>
        </w:rPr>
        <w:t xml:space="preserve">G.2 Ketentuan Akademik</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Tugas hitungan wajib menampilkan langkah-langkah; hanya jawaban akhir tidak diterima.</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Plagiarisme mengakibatkan nilai 0.</w:t>
      </w:r>
      <w:r w:rsidDel="00000000" w:rsidR="00000000" w:rsidRPr="00000000">
        <w:rPr>
          <w:rtl w:val="0"/>
        </w:rPr>
      </w:r>
    </w:p>
    <w:p w:rsidR="00000000" w:rsidDel="00000000" w:rsidP="00000000" w:rsidRDefault="00000000" w:rsidRPr="00000000" w14:paraId="00000135">
      <w:pPr>
        <w:spacing w:after="200" w:before="0" w:lineRule="auto"/>
        <w:rPr/>
      </w:pPr>
      <w:r w:rsidDel="00000000" w:rsidR="00000000" w:rsidRPr="00000000">
        <w:rPr>
          <w:rtl w:val="0"/>
        </w:rPr>
      </w:r>
    </w:p>
    <w:p w:rsidR="00000000" w:rsidDel="00000000" w:rsidP="00000000" w:rsidRDefault="00000000" w:rsidRPr="00000000" w14:paraId="00000136">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H. REFERENSI</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Jenis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Referensi (APA 7th Edition)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Brigham, E. F. &amp; Houston, J. F. (2022). Fundamentals of Financial Management (16th ed.). Cengage Learning.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Iqbal, Z. &amp; Mirakhor, A. (2007). An Introduction to Islamic Finance: Theory and Practice. John Wiley &amp; Sons.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Ayub, M. (2007). Understanding Islamic Finance. John Wiley &amp; Sons.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Karim, A. A. (2015). Ekonomi Mikro Islami (Bab Keuangan Syariah). Rajawali Pers.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0f4f7"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(2024). Laporan Keuangan Publikasi Bank Syariah Indonesia (BSI) 2023. OJK.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Ross, S. A., Westerfield, R. W., &amp; Jordan, B. D. (2022). Fundamentals of Corporate Finance (13th ed.). McGraw-Hill.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El-Gamal, M. A. (2006). Islamic Finance: Law, Economics, and Practice. Cambridge University Press.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Hasan, Z. (2011). Islamic Banking and Finance: An Integrative Approach. Oxford University Press.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IFSB. (2023). Islamic Financial Services Industry Stability Report 2023. IFSB.</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(2024). Statistik Perbankan Syariah 2023. OJK.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Kemenkeu RI. (2024). Laporan Sukuk Negara 2023. DJPPR Kemenkeu.</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DSN-MUI. (2018). Fatwa No. 96/DSN-MUI/IV/2015 tentang Transaksi Lindung Nilai Syariah. DSN-MUI.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International Journal of Islamic and Middle Eastern Finance and Management. Emerald. Scopus Q1.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Journal of Islamic Accounting and Business Research. Emerald. Scopus Indexed.</w:t>
            </w:r>
            <w:r w:rsidDel="00000000" w:rsidR="00000000" w:rsidRPr="00000000">
              <w:rPr>
                <w:rtl w:val="0"/>
              </w:rPr>
            </w:r>
          </w:p>
        </w:tc>
      </w:tr>
    </w:tbl>
    <w:p w:rsidR="00000000" w:rsidDel="00000000" w:rsidP="00000000" w:rsidRDefault="00000000" w:rsidRPr="00000000" w14:paraId="00000156">
      <w:pPr>
        <w:spacing w:after="200" w:before="0" w:lineRule="auto"/>
        <w:rPr/>
      </w:pPr>
      <w:r w:rsidDel="00000000" w:rsidR="00000000" w:rsidRPr="00000000">
        <w:rPr>
          <w:rtl w:val="0"/>
        </w:rPr>
      </w:r>
    </w:p>
    <w:p w:rsidR="00000000" w:rsidDel="00000000" w:rsidP="00000000" w:rsidRDefault="00000000" w:rsidRPr="00000000" w14:paraId="00000157">
      <w:pPr>
        <w:pBdr>
          <w:bottom w:color="004d5b"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004d5b"/>
          <w:sz w:val="28"/>
          <w:szCs w:val="28"/>
          <w:rtl w:val="0"/>
        </w:rPr>
        <w:t xml:space="preserve">I. LEMBAR PENGESAHAN</w:t>
      </w:r>
      <w:r w:rsidDel="00000000" w:rsidR="00000000" w:rsidRPr="00000000">
        <w:rPr>
          <w:rtl w:val="0"/>
        </w:rPr>
      </w:r>
    </w:p>
    <w:p w:rsidR="00000000" w:rsidDel="00000000" w:rsidP="00000000" w:rsidRDefault="00000000" w:rsidRPr="00000000" w14:paraId="00000158">
      <w:pPr>
        <w:spacing w:after="80" w:before="0" w:lineRule="auto"/>
        <w:rPr/>
      </w:pPr>
      <w:r w:rsidDel="00000000" w:rsidR="00000000" w:rsidRPr="00000000">
        <w:rPr>
          <w:rtl w:val="0"/>
        </w:rPr>
      </w:r>
    </w:p>
    <w:p w:rsidR="00000000" w:rsidDel="00000000" w:rsidP="00000000" w:rsidRDefault="00000000" w:rsidRPr="00000000" w14:paraId="00000159">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disahkan untuk diberlakukan pada Semester IV Tahun Akademik 2025/2026 di STEI Fitrah Insani.</w:t>
      </w:r>
      <w:r w:rsidDel="00000000" w:rsidR="00000000" w:rsidRPr="00000000">
        <w:rPr>
          <w:rtl w:val="0"/>
        </w:rPr>
      </w:r>
    </w:p>
    <w:p w:rsidR="00000000" w:rsidDel="00000000" w:rsidP="00000000" w:rsidRDefault="00000000" w:rsidRPr="00000000" w14:paraId="0000015A">
      <w:pPr>
        <w:spacing w:after="100" w:before="80" w:lineRule="auto"/>
        <w:jc w:val="right"/>
        <w:rPr/>
      </w:pPr>
      <w:r w:rsidDel="00000000" w:rsidR="00000000" w:rsidRPr="00000000">
        <w:rPr>
          <w:rFonts w:ascii="Times New Roman" w:cs="Times New Roman" w:eastAsia="Times New Roman" w:hAnsi="Times New Roman"/>
          <w:sz w:val="22"/>
          <w:szCs w:val="22"/>
          <w:rtl w:val="0"/>
        </w:rPr>
        <w:t xml:space="preserve">Bandung Barat, Januari 2026</w:t>
      </w:r>
      <w:r w:rsidDel="00000000" w:rsidR="00000000" w:rsidRPr="00000000">
        <w:rPr>
          <w:rtl w:val="0"/>
        </w:rPr>
      </w:r>
    </w:p>
    <w:p w:rsidR="00000000" w:rsidDel="00000000" w:rsidP="00000000" w:rsidRDefault="00000000" w:rsidRPr="00000000" w14:paraId="0000015B">
      <w:pPr>
        <w:spacing w:after="80" w:before="0" w:lineRule="auto"/>
        <w:rPr/>
      </w:pP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Diperiksa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004d5b"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Disahkan oleh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 (Koordinator)</w:t>
            </w:r>
            <w:r w:rsidDel="00000000" w:rsidR="00000000" w:rsidRPr="00000000">
              <w:rPr>
                <w:rtl w:val="0"/>
              </w:rPr>
            </w:r>
          </w:p>
          <w:p w:rsidR="00000000" w:rsidDel="00000000" w:rsidP="00000000" w:rsidRDefault="00000000" w:rsidRPr="00000000" w14:paraId="00000161">
            <w:pPr>
              <w:spacing w:after="400" w:before="0" w:lineRule="auto"/>
              <w:rPr/>
            </w:pPr>
            <w:r w:rsidDel="00000000" w:rsidR="00000000" w:rsidRPr="00000000">
              <w:rPr>
                <w:rtl w:val="0"/>
              </w:rPr>
            </w:r>
          </w:p>
          <w:p w:rsidR="00000000" w:rsidDel="00000000" w:rsidP="00000000" w:rsidRDefault="00000000" w:rsidRPr="00000000" w14:paraId="00000162">
            <w:pPr>
              <w:spacing w:after="40" w:before="0" w:lineRule="auto"/>
              <w:rPr/>
            </w:pPr>
            <w:r w:rsidDel="00000000" w:rsidR="00000000" w:rsidRPr="00000000">
              <w:rPr>
                <w:rFonts w:ascii="Times New Roman" w:cs="Times New Roman" w:eastAsia="Times New Roman" w:hAnsi="Times New Roman"/>
                <w:b w:val="1"/>
                <w:bCs w:val="1"/>
                <w:color w:val="004d5b"/>
                <w:sz w:val="22"/>
                <w:szCs w:val="22"/>
                <w:rtl w:val="0"/>
              </w:rPr>
              <w:t xml:space="preserve">Ganjar Santika, S.E.I., M.E.</w:t>
            </w:r>
            <w:r w:rsidDel="00000000" w:rsidR="00000000" w:rsidRPr="00000000">
              <w:rPr>
                <w:rtl w:val="0"/>
              </w:rPr>
            </w:r>
          </w:p>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w:t>
            </w:r>
            <w:r w:rsidDel="00000000" w:rsidR="00000000" w:rsidRPr="00000000">
              <w:rPr>
                <w:rtl w:val="0"/>
              </w:rPr>
            </w:r>
          </w:p>
          <w:p w:rsidR="00000000" w:rsidDel="00000000" w:rsidP="00000000" w:rsidRDefault="00000000" w:rsidRPr="00000000" w14:paraId="00000165">
            <w:pPr>
              <w:spacing w:after="400" w:before="0" w:lineRule="auto"/>
              <w:rPr/>
            </w:pPr>
            <w:r w:rsidDel="00000000" w:rsidR="00000000" w:rsidRPr="00000000">
              <w:rPr>
                <w:rtl w:val="0"/>
              </w:rPr>
            </w:r>
          </w:p>
          <w:p w:rsidR="00000000" w:rsidDel="00000000" w:rsidP="00000000" w:rsidRDefault="00000000" w:rsidRPr="00000000" w14:paraId="00000166">
            <w:pPr>
              <w:spacing w:after="40" w:before="0" w:lineRule="auto"/>
              <w:rPr/>
            </w:pPr>
            <w:r w:rsidDel="00000000" w:rsidR="00000000" w:rsidRPr="00000000">
              <w:rPr>
                <w:rFonts w:ascii="Times New Roman" w:cs="Times New Roman" w:eastAsia="Times New Roman" w:hAnsi="Times New Roman"/>
                <w:b w:val="1"/>
                <w:bCs w:val="1"/>
                <w:color w:val="004d5b"/>
                <w:sz w:val="22"/>
                <w:szCs w:val="22"/>
                <w:rtl w:val="0"/>
              </w:rPr>
              <w:t xml:space="preserve">Wida Lisnawati, S.E., M.M.</w:t>
            </w:r>
            <w:r w:rsidDel="00000000" w:rsidR="00000000" w:rsidRPr="00000000">
              <w:rPr>
                <w:rtl w:val="0"/>
              </w:rPr>
            </w:r>
          </w:p>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40" w:before="40" w:lineRule="auto"/>
              <w:rPr/>
            </w:pPr>
            <w:r w:rsidDel="00000000" w:rsidR="00000000" w:rsidRPr="00000000">
              <w:rPr>
                <w:rFonts w:ascii="Times New Roman" w:cs="Times New Roman" w:eastAsia="Times New Roman" w:hAnsi="Times New Roman"/>
                <w:sz w:val="22"/>
                <w:szCs w:val="22"/>
                <w:rtl w:val="0"/>
              </w:rPr>
              <w:t xml:space="preserve">Ketua Program Studi</w:t>
            </w:r>
            <w:r w:rsidDel="00000000" w:rsidR="00000000" w:rsidRPr="00000000">
              <w:rPr>
                <w:rtl w:val="0"/>
              </w:rPr>
            </w:r>
          </w:p>
          <w:p w:rsidR="00000000" w:rsidDel="00000000" w:rsidP="00000000" w:rsidRDefault="00000000" w:rsidRPr="00000000" w14:paraId="00000169">
            <w:pPr>
              <w:spacing w:after="400" w:before="0" w:lineRule="auto"/>
              <w:rPr/>
            </w:pPr>
            <w:r w:rsidDel="00000000" w:rsidR="00000000" w:rsidRPr="00000000">
              <w:rPr>
                <w:rtl w:val="0"/>
              </w:rPr>
            </w:r>
          </w:p>
          <w:p w:rsidR="00000000" w:rsidDel="00000000" w:rsidP="00000000" w:rsidRDefault="00000000" w:rsidRPr="00000000" w14:paraId="0000016A">
            <w:pPr>
              <w:spacing w:after="40" w:before="0" w:lineRule="auto"/>
              <w:rPr/>
            </w:pPr>
            <w:r w:rsidDel="00000000" w:rsidR="00000000" w:rsidRPr="00000000">
              <w:rPr>
                <w:rFonts w:ascii="Times New Roman" w:cs="Times New Roman" w:eastAsia="Times New Roman" w:hAnsi="Times New Roman"/>
                <w:b w:val="1"/>
                <w:bCs w:val="1"/>
                <w:color w:val="004d5b"/>
                <w:sz w:val="22"/>
                <w:szCs w:val="22"/>
                <w:rtl w:val="0"/>
              </w:rPr>
              <w:t xml:space="preserve">Nila Nopianti, S.E.Sy., M.E.</w:t>
            </w:r>
            <w:r w:rsidDel="00000000" w:rsidR="00000000" w:rsidRPr="00000000">
              <w:rPr>
                <w:rtl w:val="0"/>
              </w:rPr>
            </w:r>
          </w:p>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40" w:before="40" w:lineRule="auto"/>
              <w:rPr/>
            </w:pPr>
            <w:r w:rsidDel="00000000" w:rsidR="00000000" w:rsidRPr="00000000">
              <w:rPr>
                <w:rFonts w:ascii="Times New Roman" w:cs="Times New Roman" w:eastAsia="Times New Roman" w:hAnsi="Times New Roman"/>
                <w:sz w:val="22"/>
                <w:szCs w:val="22"/>
                <w:rtl w:val="0"/>
              </w:rPr>
              <w:t xml:space="preserve">Wakil Ketua I Bid. Akademik</w:t>
            </w:r>
            <w:r w:rsidDel="00000000" w:rsidR="00000000" w:rsidRPr="00000000">
              <w:rPr>
                <w:rtl w:val="0"/>
              </w:rPr>
            </w:r>
          </w:p>
          <w:p w:rsidR="00000000" w:rsidDel="00000000" w:rsidP="00000000" w:rsidRDefault="00000000" w:rsidRPr="00000000" w14:paraId="0000016D">
            <w:pPr>
              <w:spacing w:after="400" w:before="0" w:lineRule="auto"/>
              <w:rPr/>
            </w:pPr>
            <w:r w:rsidDel="00000000" w:rsidR="00000000" w:rsidRPr="00000000">
              <w:rPr>
                <w:rtl w:val="0"/>
              </w:rPr>
            </w:r>
          </w:p>
          <w:p w:rsidR="00000000" w:rsidDel="00000000" w:rsidP="00000000" w:rsidRDefault="00000000" w:rsidRPr="00000000" w14:paraId="0000016E">
            <w:pPr>
              <w:spacing w:after="40" w:before="0" w:lineRule="auto"/>
              <w:rPr/>
            </w:pPr>
            <w:r w:rsidDel="00000000" w:rsidR="00000000" w:rsidRPr="00000000">
              <w:rPr>
                <w:rFonts w:ascii="Times New Roman" w:cs="Times New Roman" w:eastAsia="Times New Roman" w:hAnsi="Times New Roman"/>
                <w:b w:val="1"/>
                <w:bCs w:val="1"/>
                <w:color w:val="004d5b"/>
                <w:sz w:val="22"/>
                <w:szCs w:val="22"/>
                <w:rtl w:val="0"/>
              </w:rPr>
              <w:t xml:space="preserve">Izzuddin Edi Siswanto, Lc., M.A.</w:t>
            </w:r>
            <w:r w:rsidDel="00000000" w:rsidR="00000000" w:rsidRPr="00000000">
              <w:rPr>
                <w:rtl w:val="0"/>
              </w:rPr>
            </w:r>
          </w:p>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r>
    </w:tbl>
    <w:p w:rsidR="00000000" w:rsidDel="00000000" w:rsidP="00000000" w:rsidRDefault="00000000" w:rsidRPr="00000000" w14:paraId="00000170">
      <w:pPr>
        <w:spacing w:after="200" w:before="0" w:lineRule="auto"/>
        <w:rPr/>
      </w:pPr>
      <w:r w:rsidDel="00000000" w:rsidR="00000000" w:rsidRPr="00000000">
        <w:rPr>
          <w:rtl w:val="0"/>
        </w:rPr>
      </w:r>
    </w:p>
    <w:sectPr>
      <w:headerReference r:id="rId6" w:type="default"/>
      <w:footerReference r:id="rId7"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color="004d5b"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bottom w:color="004d5b" w:space="4" w:sz="6" w:val="single"/>
      </w:pBdr>
      <w:spacing w:after="60" w:before="0" w:lineRule="auto"/>
      <w:jc w:val="right"/>
      <w:rPr/>
    </w:pPr>
    <w:r w:rsidDel="00000000" w:rsidR="00000000" w:rsidRPr="00000000">
      <w:rPr>
        <w:rFonts w:ascii="Times New Roman" w:cs="Times New Roman" w:eastAsia="Times New Roman" w:hAnsi="Times New Roman"/>
        <w:color w:val="006778"/>
        <w:sz w:val="18"/>
        <w:szCs w:val="18"/>
        <w:rtl w:val="0"/>
      </w:rPr>
      <w:t xml:space="preserve">RPS | Manajemen Keuangan Syariah | MKI11108/12108 | STEI Fitrah Insani | TA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