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4E342E"/>
          <w:sz w:val="36"/>
          <w:szCs w:val="36"/>
        </w:rPr>
        <w:t xml:space="preserve">RENCANA PEMBELAJARAN SEMESTER (RPS)</w:t>
      </w:r>
    </w:p>
    <w:p>
      <w:pPr>
        <w:pBdr>
          <w:bottom w:val="thick" w:color="2E7D32" w:sz="12" w:space="4"/>
        </w:pBdr>
        <w:spacing w:after="80" w:before="0"/>
        <w:jc w:val="center"/>
      </w:pPr>
      <w:r>
        <w:rPr>
          <w:sz w:val="28"/>
          <w:szCs w:val="28"/>
        </w:rPr>
        <w:t xml:space="preserve"/>
      </w:r>
    </w:p>
    <w:p>
      <w:pPr>
        <w:spacing w:after="160" w:before="0"/>
      </w:pPr>
      <w:r>
        <w:t xml:space="preserve"/>
      </w:r>
    </w:p>
    <w:p>
      <w:pPr>
        <w:spacing w:after="40" w:before="60"/>
        <w:jc w:val="center"/>
      </w:pPr>
      <w:r>
        <w:rPr>
          <w:rFonts w:ascii="Times New Roman" w:cs="Times New Roman" w:eastAsia="Times New Roman" w:hAnsi="Times New Roman"/>
          <w:b/>
          <w:bCs/>
          <w:color w:val="4E342E"/>
          <w:sz w:val="46"/>
          <w:szCs w:val="46"/>
        </w:rPr>
        <w:t xml:space="preserve">REKAYASA SOSIAL</w:t>
      </w:r>
    </w:p>
    <w:p>
      <w:pPr>
        <w:spacing w:after="60" w:before="0"/>
        <w:jc w:val="center"/>
      </w:pPr>
      <w:r>
        <w:rPr>
          <w:rFonts w:ascii="Times New Roman" w:cs="Times New Roman" w:eastAsia="Times New Roman" w:hAnsi="Times New Roman"/>
          <w:b/>
          <w:bCs/>
          <w:color w:val="4E342E"/>
          <w:sz w:val="46"/>
          <w:szCs w:val="46"/>
        </w:rPr>
        <w:t xml:space="preserve">EKONOMI SYARIAH</w:t>
      </w:r>
    </w:p>
    <w:p>
      <w:pPr>
        <w:spacing w:after="240" w:before="40"/>
        <w:jc w:val="center"/>
      </w:pPr>
      <w:r>
        <w:rPr>
          <w:rFonts w:ascii="Times New Roman" w:cs="Times New Roman" w:eastAsia="Times New Roman" w:hAnsi="Times New Roman"/>
          <w:b/>
          <w:bCs/>
          <w:color w:val="2E7D32"/>
          <w:sz w:val="24"/>
          <w:szCs w:val="24"/>
        </w:rPr>
        <w:t xml:space="preserve">Kode MK: MKP11102 / MKP12102  |  2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Ganjar Santika, S.E.I., M.E.</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Rabu, 18.30-19.30 WIB / Jumat, 15.30-17.00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4E342E"/>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4E342E"/>
          <w:sz w:val="28"/>
          <w:szCs w:val="28"/>
        </w:rPr>
        <w:t xml:space="preserve">SEKOLAH TINGGI EKONOMI ISLAM (STEI)</w:t>
      </w:r>
    </w:p>
    <w:p>
      <w:pPr>
        <w:spacing w:after="40" w:before="0"/>
        <w:jc w:val="center"/>
      </w:pPr>
      <w:r>
        <w:rPr>
          <w:rFonts w:ascii="Times New Roman" w:cs="Times New Roman" w:eastAsia="Times New Roman" w:hAnsi="Times New Roman"/>
          <w:b/>
          <w:bCs/>
          <w:color w:val="4E342E"/>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2E7D32"/>
          <w:sz w:val="22"/>
          <w:szCs w:val="22"/>
        </w:rPr>
        <w:t xml:space="preserve">Tahun 2026</w:t>
      </w:r>
    </w:p>
    <w:p>
      <w:r>
        <w:br w:type="pag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Rekayasa Sosial Ekonomi Syariah</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MKP11102 (ES) / MKP12102 (PS)</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Klasifikasi</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Keahlian Pilihan (MKP) - Wajib Prodi</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Bobot SKS</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 SKS (2 SKS Teori + Praktik Lapangan Terintegrasi)</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Semester</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Reguler</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Prasyarat</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Islam (Smt II); Ekonomi Mikro Islam (Smt IV); Keuangan Mikro Islam (Smt VI paralel)</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Ganjar Santika, S.E.I., M.E.</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Rabu, 18.30-19.30 WIB (Reguler) | Jumat, 15.30-17.00 WIB (Karyawan)</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EFEBE9" w:val="clear"/>
            <w:tcMar>
              <w:top w:type="dxa" w:w="80"/>
              <w:left w:type="dxa" w:w="120"/>
              <w:bottom w:type="dxa" w:w="80"/>
              <w:right w:type="dxa" w:w="80"/>
            </w:tcMar>
          </w:tcPr>
          <w:p>
            <w:r>
              <w:rPr>
                <w:rFonts w:ascii="Times New Roman" w:cs="Times New Roman" w:eastAsia="Times New Roman" w:hAnsi="Times New Roman"/>
                <w:b/>
                <w:bCs/>
                <w:color w:val="4E342E"/>
                <w:sz w:val="22"/>
                <w:szCs w:val="22"/>
              </w:rPr>
              <w:t xml:space="preserve">Dasar Hukum</w:t>
            </w:r>
          </w:p>
        </w:tc>
        <w:tc>
          <w:tcPr>
            <w:tcW w:type="dxa" w:w="200"/>
            <w:tcBorders>
              <w:top w:val="single" w:color="AAAAAA" w:sz="6"/>
              <w:left w:val="single" w:color="AAAAAA" w:sz="6"/>
              <w:bottom w:val="single" w:color="AAAAAA" w:sz="6"/>
              <w:right w:val="single" w:color="AAAAAA" w:sz="6"/>
            </w:tcBorders>
            <w:shd w:fill="EFEBE9" w:val="clear"/>
            <w:tcMar>
              <w:top w:type="dxa" w:w="80"/>
              <w:left w:type="dxa" w:w="40"/>
              <w:bottom w:type="dxa" w:w="80"/>
              <w:right w:type="dxa" w:w="40"/>
            </w:tcMar>
          </w:tcPr>
          <w:p>
            <w:pPr>
              <w:jc w:val="center"/>
            </w:pPr>
            <w:r>
              <w:rPr>
                <w:rFonts w:ascii="Times New Roman" w:cs="Times New Roman" w:eastAsia="Times New Roman" w:hAnsi="Times New Roman"/>
                <w:b/>
                <w:bCs/>
                <w:color w:val="4E342E"/>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Statuta STEI FI Pasal 16</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Rekayasa Sosial Ekonomi Syariah merupakan Mata Kuliah Keahlian Pilihan (MKP) berbobot 2 (dua) SKS yang diselenggarakan pada Semester VI. Mata kuliah ini mengajak mahasiswa untuk melampaui analisis ekonomi yang bersifat deskriptif menuju ekonomi Islam yang bersifat transformatif. Jika ekonomi konvensional hanya menganalisis 'apa yang ada', maka rekayasa sosial ekonomi Islam bertanya 'bagaimana seharusnya dan apa yang bisa kita lakukan untuk mewujudkannya'.</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Perkuliahan dibangun di atas tiga pilar: (1) Analisis - memahami masalah sosial-ekonomi masyarakat Muslim (kemiskinan, kesenjangan, pengangguran) menggunakan kerangka maqashid al-syariah dan metodologi PRA; (2) Instrumen - mengevaluasi berbagai instrumen pemberdayaan ekonomi Islam (zakat produktif, wakaf inovatif, BMT, CSR Islam, qardh hasan, social enterprise Islam) sebagai alat rekayasa sosial yang terbukti efektif; dan (3) Desain - merancang program pemberdayaan ekonomi Islam yang operasional, terukur, dan berkelanjutan dengan logic model dan indikator dampak berbasis maqashid.</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Output puncak adalah proposal program rekayasa sosial ekonomi Islam yang dipresentasikan dalam format pitching kepada panel evaluator - sebuah keterampilan yang langsung berguna bagi mahasiswa yang ingin bekerja di lembaga amil zakat, BWI, Kemenag, NGO Islam, atau mendirikan social enterprise sendiri.</w:t>
      </w:r>
    </w:p>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C. POSISI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VI - MKP Wajib; menghubungkan teori ekonomi Islam dengan aksi nyata di lapangan</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Konteks Lokal</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Masalah kemiskinan dan kesenjangan di Kab. Bandung Barat sebagai laboratorium kasus</w:t>
            </w:r>
          </w:p>
        </w:tc>
      </w:tr>
      <w:tr>
        <w:tc>
          <w:tcPr>
            <w:tcW w:type="dxa" w:w="3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Feed Forward</w:t>
            </w:r>
          </w:p>
        </w:tc>
        <w:tc>
          <w:tcPr>
            <w:tcW w:type="dxa" w:w="6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Skripsi dengan topik: efektivitas program ZISWAF, dampak BMT terhadap kesejahteraan, model wakaf produktif</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Karir</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Amil BAZNAS/LAZ; pengelola BWI; konsultan pemberdayaan ekonomi Islam; wirausaha sosial Muslim; pejabat Kemenag/Kemenkop</w:t>
            </w:r>
          </w:p>
        </w:tc>
      </w:tr>
      <w:tr>
        <w:tc>
          <w:tcPr>
            <w:tcW w:type="dxa" w:w="3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Visi STEI FI</w:t>
            </w:r>
          </w:p>
        </w:tc>
        <w:tc>
          <w:tcPr>
            <w:tcW w:type="dxa" w:w="6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Sejalan dengan visi One Village One Sarjana One Wirausaha - mahasiswa sebagai agen pemberdayaan desa</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D. CPL DAN CPMK</w:t>
      </w:r>
    </w:p>
    <w:p>
      <w:pPr>
        <w:spacing w:after="80" w:before="200"/>
      </w:pPr>
      <w:r>
        <w:rPr>
          <w:rFonts w:ascii="Times New Roman" w:cs="Times New Roman" w:eastAsia="Times New Roman" w:hAnsi="Times New Roman"/>
          <w:b/>
          <w:bCs/>
          <w:color w:val="6D4C41"/>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S-6</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Menginternalisasi tanggung jawab sosial sebagai bagian dari ibadah (fardhu kifayah); memiliki kepedulian mendalam terhadap masalah sosial-ekonomi masyarakat Muslim (kemiskinan, kesenjangan, pengangguran) dan berkomitmen untuk berkontribusi aktif dalam rekayasa sosial yang berlandaskan nilai Islam.</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P-13</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konsep dan metodologi rekayasa sosial ekonomi berbasis Islam: teori perubahan sosial dalam Islam, instrumen pemberdayaan ekonomi Islam (ZISWAF, wakaf produktif, CSR Islam, BMT, qardh hasan), analisis masalah sosial-ekonomi, dan desain program pemberdayaan berbasis komunitas Muslim.</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menganalisis masalah sosial-ekonomi masyarakat menggunakan pendekatan Islam, merancang program intervensi berbasis instrumen ekonomi Islam, dan mengevaluasi dampak program pemberdayaan secara kualitatif dan kuantitatif.</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KK-10</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merancang proposal program rekayasa sosial ekonomi berbasis Islam yang operasional dan terukur: mencakup analisis kebutuhan komunitas, pemilihan instrumen ZISWAF/keuangan mikro, rancangan implementasi, indikator dampak, dan keberlanjutan program.</w:t>
            </w:r>
          </w:p>
        </w:tc>
      </w:tr>
    </w:tbl>
    <w:p>
      <w:pPr>
        <w:spacing w:after="160" w:before="0"/>
      </w:pPr>
      <w:r>
        <w:t xml:space="preserve"/>
      </w:r>
    </w:p>
    <w:p>
      <w:pPr>
        <w:spacing w:after="80" w:before="200"/>
      </w:pPr>
      <w:r>
        <w:rPr>
          <w:rFonts w:ascii="Times New Roman" w:cs="Times New Roman" w:eastAsia="Times New Roman" w:hAnsi="Times New Roman"/>
          <w:b/>
          <w:bCs/>
          <w:color w:val="6D4C41"/>
          <w:sz w:val="24"/>
          <w:szCs w:val="24"/>
        </w:rPr>
        <w:t xml:space="preserve">D.2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menjelaskan konsep rekayasa sosial dalam Islam, teori perubahan sosial berbasis nilai Islam, dan posisi ekonomi syariah sebagai instrumen transformasi sosial.</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S-6, P-13</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menganalisis masalah sosial-ekonomi masyarakat Muslim Indonesia (kemiskinan, kesenjangan, pengangguran) menggunakan kerangka maqashid al-syariah dan mengidentifikasi akar penyebabnya.</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P-13, KU-5</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mengevaluasi instrumen-instrumen pemberdayaan ekonomi Islam (ZISWAF, wakaf produktif, BMT, CSR Islam, qardh hasan) sebagai alat rekayasa sosial dan menganalisis keberhasilan implementasinya di Indonesia.</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P-13, KU-5, KK-10</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merancang program rekayasa sosial ekonomi berbasis Islam yang komprehensif, mencakup analisis kebutuhan, desain intervensi, rencana implementasi, dan sistem evaluasi dampak.</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KU-5, KK-10, S-6</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mempresentasikan proposal program rekayasa sosial ekonomi Islam yang operasional dan meyakinkan kepada pemangku kepentingan.</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KK-10, S-6</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E.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Fondasi
(Mg. 1-2)</w:t>
            </w:r>
          </w:p>
        </w:tc>
        <w:tc>
          <w:tcPr>
            <w:tcW w:type="dxa" w:w="3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Teori Rekayasa Sosial &amp; Perubahan dalam Islam</w:t>
            </w:r>
          </w:p>
        </w:tc>
        <w:tc>
          <w:tcPr>
            <w:tcW w:type="dxa" w:w="4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Pengantar RSES Islam
Mg.2: Teori perubahan sosial Islam vs Barat</w:t>
            </w:r>
          </w:p>
        </w:tc>
      </w:tr>
      <w:tr>
        <w:tc>
          <w:tcPr>
            <w:tcW w:type="dxa" w:w="1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Analisis Masalah
(Mg. 3-4)</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Kemiskinan Maqashid &amp; Metodologi PRA</w:t>
            </w:r>
          </w:p>
        </w:tc>
        <w:tc>
          <w:tcPr>
            <w:tcW w:type="dxa" w:w="44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Kemiskinan &amp; kesenjangan perspektif maqashid
Mg.4: Metodologi PRA &amp; ABCD</w:t>
            </w:r>
          </w:p>
        </w:tc>
      </w:tr>
      <w:tr>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Instrumen Islam
(Mg. 5-7)</w:t>
            </w:r>
          </w:p>
        </w:tc>
        <w:tc>
          <w:tcPr>
            <w:tcW w:type="dxa" w:w="3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ZISWAF, Wakaf Produktif &amp; BMT</w:t>
            </w:r>
          </w:p>
        </w:tc>
        <w:tc>
          <w:tcPr>
            <w:tcW w:type="dxa" w:w="4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Mg.5: Zakat &amp; infak sebagai rekayasa sosial
Mg.6: Wakaf produktif &amp; inovasi CWLS
Mg.7: BMT &amp; keuangan mikro Islam</w:t>
            </w:r>
          </w:p>
        </w:tc>
      </w:tr>
      <w:tr>
        <w:tc>
          <w:tcPr>
            <w:tcW w:type="dxa" w:w="1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Desain Program
(Mg. 9-13)</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CSR Islam, Social Enterprise &amp; Perancangan Program</w:t>
            </w:r>
          </w:p>
        </w:tc>
        <w:tc>
          <w:tcPr>
            <w:tcW w:type="dxa" w:w="44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Mg.9: CSR Islam &amp; social business
Mg.10: Social enterprise design &amp; Theory of Change
Mg.11: Model pemberdayaan Muslim Indonesia
Mg.12: Perancangan proposal program RSES
Mg.13: M&amp;E maqashid &amp; logframe</w:t>
            </w:r>
          </w:p>
        </w:tc>
      </w:tr>
      <w:tr>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Sintesis
(Mg. 14-15)</w:t>
            </w:r>
          </w:p>
        </w:tc>
        <w:tc>
          <w:tcPr>
            <w:tcW w:type="dxa" w:w="32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Finalisasi Proposal &amp; Presentasi Pitching</w:t>
            </w:r>
          </w:p>
        </w:tc>
        <w:tc>
          <w:tcPr>
            <w:tcW w:type="dxa" w:w="44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Mg.14: Finalisasi &amp; simulasi pitching
Mg.15: Presentasi pitching kepada panel</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F. MATRIKS 16 PERTEMUAN</w:t>
      </w:r>
    </w:p>
    <w:p>
      <w:pPr>
        <w:spacing w:after="80" w:before="60"/>
        <w:jc w:val="both"/>
      </w:pPr>
      <w:r>
        <w:rPr>
          <w:rFonts w:ascii="Times New Roman" w:cs="Times New Roman" w:eastAsia="Times New Roman" w:hAnsi="Times New Roman"/>
          <w:color w:val="000000"/>
          <w:sz w:val="22"/>
          <w:szCs w:val="22"/>
        </w:rPr>
        <w:t xml:space="preserve">2 SKS = 100 menit per pertemuan. Mg.8 = UTS. Mg.15 = Presentasi Pitching Proposal.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500"/>
        <w:gridCol w:w="26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pengertian rekayasa sosial dalam Islam dan mengidentifikasi posisi ekonomi syariah sebagai instrumen transformasi sosial.</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Pengantar Rekayasa Sosial Ekonomi Syariah: Pengertian rekayasa sosial (social engineering); Rekayasa sosial Islam: taskhir (mengelola alam untuk kemaslahatan), islah (perbaikan), tajdid (pembaruan); Islam sebagai agama perubahan sosial: QS. Ar-Ra'd: 11; Ekonomi Islam sebagai instrumen transformasi: dari charity ke empowerment; Masalah sosial-ekonomi di Indonesia: kemiskinan, kesenjangan (Gini ratio), pengangguran; Data: BPS 2024 - angka kemiskinan, Gini ratio, tingkat pengangguran; Tanggung jawab Muslim: fardhu kifayah dalam pembangunan ekonomi umat.</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BPS;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partisipasi</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teori-teori perubahan sosial dalam perspektif Islam dan membandingkannya dengan teori perubahan sosial Barat.</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Teori Perubahan Sosial Islam: Teori perubahan sosial Barat: modernisasi, dependensi, konflik; Teori perubahan sosial Islam: (1) at-taghyir al-ijtima'i berbasis taqwa; (2) Model pembangunan Ibn Khaldun: asabiyah dan kemakmuran; (3) Model Seyyed Hossein Nasr: krisis modernitas; Peran nabi dan ulama sebagai agen perubahan; Konsep mujtama' Islam (masyarakat Islam yang ideal); ZISWAF sebagai mekanisme redistribusi kekayaan; Waqf sebagai instrumen pembangunan peradaban; Pembangunan manusia seutuhnya: insane kamil vs human capital.</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teks; Diskusi komparatif</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Esai: teori perubahan sosial Islam vs Barat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masalah kemiskinan dan kesenjangan di Indonesia menggunakan kerangka maqashid al-syariah.</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Kemiskinan &amp; Kesenjangan Perspektif Islam: Definisi kemiskinan dalam Islam: faqir dan miskin; Kemiskinan multidimensi: materi + spiritual + sosial; Penyebab kemiskinan dalam Islam: ketidakadilan distribusi (zulm al-mal), bukan takdir; Kesenjangan ekonomi: data Gini Indonesia 2019-2024 (BPS); Analisis maqashid: kemiskinan sebagai ancaman terhadap hifzh al-nafs dan hifzh al-mal; Dampak kemiskinan terhadap kualitas ibadah (hifzh al-din); Kemiskinan dan kejahatan (hifzh al-'aql, hifzh al-nasl); Potret kemiskinan Jawa Barat: data BPS Jabar 2024.</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Workshop maqashid</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maqashid: kemiskinan di Kab. Bandung Barat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mengidentifikasi masalah-masalah sosial-ekonomi spesifik di komunitas Muslim dan menggunakan metodologi PRA (Participatory Rural Appraisal).</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Masalah Sosial-Ekonomi Komunitas: Metodologi analisis masalah komunitas; Participatory Rural Appraisal (PRA): tools - peta komunitas, kalender musiman, diagram Venn, pohon masalah; Asset-Based Community Development (ABCD): dari defisit ke aset; Analisis stakeholder: siapa yang berkepentingan?; Metodologi Islam: musyawarah komunitas, syura dalam perencanaan; Prioritasi masalah berdasarkan urgency dan maqashid; Studi kasus: analisis masalah komunitas petani Muslim di pedesaan Jawa Barat; Persiapan mini survei komunitas.</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PRA; Simulasi lapangan</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pohon masalah: komunitas Muslim pilihan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zakat dan infak-sedekah sebagai instrumen rekayasa sosial ekonomi Islam.</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Zakat &amp; Infak-Sedekah sebagai Instrumen Rekayasa Sosial: Zakat: rukun Islam ke-3 sekaligus instrumen redistribusi wajib; Zakat produktif vs zakat konsumtif: paradigma pemberdayaan; Potensi zakat Indonesia: Rp 327 triliun (BAZNAS 2023) vs realisasi 23 triliun; Gap potensi-realisasi: tantangan dan solusi; Program zakat produktif BAZNAS: modal bergulir, beasiswa, klaster usaha; Infak dan sedekah: instrumen redistribusi sukarela; CSR syariah: kewajiban sosial perusahaan Islam; Studi kasus: program Zakat Community Development BAZNAS.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BAZNAS; Studi kasus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program zakat produktif BAZNAS vs konvensional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wakaf produktif sebagai instrumen pembangunan ekonomi Islam dan mengevaluasi inovasi wakaf kontemporer.</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Wakaf Produktif &amp; Inovasi Wakaf Kontemporer: Wakaf klasik vs wakaf produktif; Wakaf produktif: mengelola aset wakaf untuk menghasilkan manfaat berkelanjutan; Nazhir profesional: tantangan dan solusi; Model wakaf produktif: Wakaf Center Unisba, Dompet Dhuafa, BWI; Cash Waqf (wakaf tunai): instrumen inklusi wakaf; Cash Waqf Linked Sukuk (CWLS): inovasi integrasi wakaf dan pasar modal; Digital waqf: platform wakaf online; Wakaf saham, wakaf HAKI; Data potensi wakaf Indonesia (BWI 2024); Studi kasus: Kampus Muhammadiyah dibiayai wakaf.</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kasus; Studi BWI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inovasi wakaf: CWLS dan wakaf digital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Baitul Maal wat Tamwil (BMT) dan lembaga keuangan mikro Islam sebagai instrumen rekayasa sosial ekonomi grassroots.</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BMT &amp; Keuangan Mikro Islam: Sejarah dan konsep BMT: bait al-mal (sosial) + tamwil (bisnis); Produk BMT: simpanan (tabungan wadi'ah/mudharabah) dan pembiayaan (murabahah, mudharabah kecil, qardh hasan); BMT sebagai agen pemberdayaan UMKM Muslim; Data BMT Indonesia 2024 (PBMT/OJK); Tantangan BMT: manajemen, SDM, modal, regulasi; Qardh hasan: pembiayaan tanpa margin untuk kaum dhuafa; Grameen Bank model vs BMT: persamaan dan perbedaan; Inkubasi bisnis halal berbasis BMT; Studi kasus: BMT berhasil di Jawa Tengah.</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BMT;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BMT vs lembaga keuangan mikro konvensional</w:t>
            </w:r>
          </w:p>
        </w:tc>
      </w:tr>
      <w:tr>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pengantar RSES, teori perubahan sosial Islam, analisis kemiskinan maqashid, metodologi PRA, zakat produktif, wakaf inovatif, BMT. Soal uraian analitis.</w:t>
            </w:r>
          </w:p>
        </w:tc>
        <w:tc>
          <w:tcPr>
            <w:tcW w:type="dxa" w:w="9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Corporate Social Responsibility (CSR) Islam dan bisnis sosial (social business) sebagai instrumen rekayasa sosial ekonomi.</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CSR Islam &amp; Social Business: CSR Islam: tanggung jawab perusahaan berbasis tauhid dan khilafah; Pilar CSR Islam: zakat korporat, wakaf perusahaan, pengembangan komunitas; Social Business Model (Muhammad Yunus): profit sebagai alat, bukan tujuan; Islamic Social Finance: integrasi instrumen sosial Islam; Waqf-linked business: bisnis yang dikelola untuk kepentingan wakaf; Studi kasus: Unilever Indonesia CSR vs bank syariah CSR; Program CSR Bank Syariah Indonesia 2023; Evaluasi dampak CSR: social return on investment (SROI).</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kasus;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SROI: program CSR bank syariah Indonesia</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mengaplikasikan metodologi social enterprise design untuk merancang program pemberdayaan ekonomi Islam.</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Social Enterprise Design &amp; Theory of Change: Social enterprise: bisnis yang misi utamanya dampak sosial; Tipologi social enterprise Islam: murni sosial, hybrid, zakat-linked, wakaf-based; Theory of Change: menghubungkan aktivitas dengan impact; Logic model: inputs, activities, outputs, outcomes, impact; Design thinking untuk program sosial Islam; Participatory program design: melibatkan komunitas penerima manfaat; Sustainability model: bagaimana program tetap berjalan tanpa donor?; Workshop: menyusun Theory of Change program pemberdayaan Muslim.</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ToC; Kerja kelompok; Coaching</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Theory of Change: program pemberdayaan Muslim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model-model pemberdayaan ekonomi masyarakat Muslim yang berhasil di Indonesia sebagai referensi perancangan program.</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Model Pemberdayaan Ekonomi Muslim di Indonesia: Model Dompet Dhuafa: integrated social enterprise zakat-based; Model LAZISNU/LAZISMU: jaringan ZIS berbasis ormas; Program Satu Desa Satu Sarjana Satu Wirausaha: STEI FI; Klaster usaha berbasis masjid; Pesantren sebagai pusat ekonomi umat; Koperasi syariah berbasis komunitas; Program Mekaar (PNM): pembiayaan ultra mikro syariah; Model KSPPS BMT: koperasi simpan pinjam pembiayaan syariah; Peta ekosistem keuangan sosial Islam Indonesia; Studi kasus: pesantren yang berhasil membangun ekonomi mandiri.</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Diskusi panel</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model pemberdayaan terbaik untuk Kab. Bandung Barat</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proposal program rekayasa sosial ekonomi Islam yang komprehensif.</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Perancangan Program RSES Islam: Komponen proposal program: (1) latar belakang dan analisis masalah; (2) tujuan dan target penerima manfaat; (3) pendekatan dan metode (instrumen Islam yang dipilih); (4) rencana kegiatan dan timeline; (5) anggaran dan sumber pendanaan (ZISWAF, CSR, APBD); (6) indikator keberhasilan dan sistem monitoring; (7) analisis keberlanjutan; (8) manajemen risiko program; Etika dalam program pemberdayaan: menghormati martabat penerima manfaat; Workshop kelompok: menyusun draft proposal program.</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kelompok; Coaching</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Draft proposal program RSES Islam kelompok</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sistem monitoring dan evaluasi (M&amp;E) dampak program sosial berbasis indikator maqashid.</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Monitoring &amp; Evaluasi Program Sosial Islam: Pentingnya M&amp;E: accountability kepada muzakki/wakif/donor; Logical Framework (Logframe): indikator, means of verification, asumsi; Indikator maqashid: hifzh al-nafs (tingkat gizi, kesehatan), hifzh al-mal (pendapatan, aset), hifzh al-'aql (pendidikan), hifzh al-nasl (kesehatan keluarga), hifzh al-din (praktik keagamaan); Maqashid Syariah Index (MSI) sebagai alat ukur dampak; Baseline survey dan endline survey; Kualitatif vs kuantitatif M&amp;E; Social Return on Investment (SROI): menghitung dampak sosial dalam rupiah; Praktikum: menyusun logframe program RSES.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logframe; Latihan M&amp;E</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Logframe + indikator maqashid: program RSES kelompok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menyempurnakan dan mempresentasikan proposal program RSES Islam yang siap diimplementasikan.</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Finalisasi Proposal &amp; Persiapan Presentasi: Review dan penyempurnaan proposal berdasarkan feedback Mg.12; Cara mempresentasikan program sosial Islam kepada: (1) lembaga zakat/wakaf sebagai funder, (2) pemerintah (Kemenag, Kemenkop), (3) investor sosial; Storytelling dalam pitching program sosial: emotional appeal + data; Simulasi presentasi; Peer review antar kelompok; Finalisasi dokumen proposal.</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finalisasi; Simulasi pitching; Peer review</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Proposal final RSES Islam</w:t>
            </w:r>
          </w:p>
        </w:tc>
      </w:tr>
      <w:tr>
        <w:tc>
          <w:tcPr>
            <w:tcW w:type="dxa" w:w="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mempresentasikan proposal program RSES Islam kepada panel evaluator dalam format pitching kepada funder.</w:t>
            </w:r>
          </w:p>
        </w:tc>
        <w:tc>
          <w:tcPr>
            <w:tcW w:type="dxa" w:w="2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Proposal Program RSES &amp; Sesi Review: Setiap kelompok (3-4 mhs) mempresentasikan proposal program RSES Islam (10 mnt + 5 mnt QA) dalam format pitching kepada panel (dosen + tamu evaluator jika ada): masalah yang diselesaikan, pendekatan Islam, target dampak maqashid, anggaran ZISWAF, keberlanjutan. Peer assessment. Review materi seluruh semester.</w:t>
            </w:r>
          </w:p>
        </w:tc>
        <w:tc>
          <w:tcPr>
            <w:tcW w:type="dxa" w:w="9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Presentasi pitching; Panel QA; Review UAS</w:t>
            </w:r>
          </w:p>
        </w:tc>
        <w:tc>
          <w:tcPr>
            <w:tcW w:type="dxa" w:w="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proposal RSES Islam (10%)</w:t>
            </w:r>
          </w:p>
        </w:tc>
      </w:tr>
      <w:tr>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RSES pengantar, teori perubahan Islam, kemiskinan maqashid, PRA, ZISWAF, wakaf produktif, BMT, CSR Islam, Theory of Change, desain program, M&amp;E maqashid. Soal uraian analitis.</w:t>
            </w:r>
          </w:p>
        </w:tc>
        <w:tc>
          <w:tcPr>
            <w:tcW w:type="dxa" w:w="9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komprehensif</w:t>
            </w:r>
          </w:p>
        </w:tc>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G. SISTEM EVALUASI</w:t>
      </w:r>
    </w:p>
    <w:p>
      <w:pPr>
        <w:spacing w:after="80" w:before="200"/>
      </w:pPr>
      <w:r>
        <w:rPr>
          <w:rFonts w:ascii="Times New Roman" w:cs="Times New Roman" w:eastAsia="Times New Roman" w:hAnsi="Times New Roman"/>
          <w:b/>
          <w:bCs/>
          <w:color w:val="6D4C41"/>
          <w:sz w:val="24"/>
          <w:szCs w:val="24"/>
        </w:rPr>
        <w:t xml:space="preserve">G.1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diskusi isu sosial, workshop PRA, analisis kasus, dan simulasi pitching.</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(5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Esai teori perubahan sosial Islam; (2) Analisis kemiskinan maqashid Kab. Bandung Barat; (3) Analisis zakat produktif BAZNAS; (4) Inovasi wakaf CWLS; (5) Logframe + indikator maqashid.</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Proposal &amp; Presentasi (Kelompok)</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Proposal program RSES Islam komprehensif + presentasi pitching Mg.15: masalah, pendekatan Islam, target dampak maqashid, anggaran ZISWAF, keberlanjutan. 10 mnt + QA.</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4,5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analitis.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uraian analitis komprehensif + analisis kasus program RSES.</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6D4C41"/>
          <w:sz w:val="24"/>
          <w:szCs w:val="24"/>
        </w:rPr>
        <w:t xml:space="preserve">G.2 Ketentuan Akademik</w:t>
      </w:r>
    </w:p>
    <w:p>
      <w:pPr>
        <w:pStyle w:val="ListParagraph"/>
        <w:numPr>
          <w:ilvl w:val="0"/>
          <w:numId w:val="2"/>
        </w:numPr>
        <w:spacing w:after="40" w:before="40"/>
      </w:pPr>
      <w:r>
        <w:rPr>
          <w:rFonts w:ascii="Times New Roman" w:cs="Times New Roman" w:eastAsia="Times New Roman" w:hAnsi="Times New Roman"/>
          <w:sz w:val="22"/>
          <w:szCs w:val="22"/>
        </w:rPr>
        <w:t xml:space="preserve">Nilai akhir minimal C (55) untuk lulus.</w:t>
      </w:r>
    </w:p>
    <w:p>
      <w:pPr>
        <w:pStyle w:val="ListParagraph"/>
        <w:numPr>
          <w:ilvl w:val="0"/>
          <w:numId w:val="2"/>
        </w:numPr>
        <w:spacing w:after="40" w:before="40"/>
      </w:pPr>
      <w:r>
        <w:rPr>
          <w:rFonts w:ascii="Times New Roman" w:cs="Times New Roman" w:eastAsia="Times New Roman" w:hAnsi="Times New Roman"/>
          <w:sz w:val="22"/>
          <w:szCs w:val="22"/>
        </w:rPr>
        <w:t xml:space="preserve">Kehadiran minimal 75%.</w:t>
      </w:r>
    </w:p>
    <w:p>
      <w:pPr>
        <w:pStyle w:val="ListParagraph"/>
        <w:numPr>
          <w:ilvl w:val="0"/>
          <w:numId w:val="2"/>
        </w:numPr>
        <w:spacing w:after="40" w:before="40"/>
      </w:pPr>
      <w:r>
        <w:rPr>
          <w:rFonts w:ascii="Times New Roman" w:cs="Times New Roman" w:eastAsia="Times New Roman" w:hAnsi="Times New Roman"/>
          <w:sz w:val="22"/>
          <w:szCs w:val="22"/>
        </w:rPr>
        <w:t xml:space="preserve">Proposal program harus mengacu pada masalah nyata komunitas Muslim, bukan rekayasa fiktif belaka.</w:t>
      </w:r>
    </w:p>
    <w:p>
      <w:pPr>
        <w:pStyle w:val="ListParagraph"/>
        <w:numPr>
          <w:ilvl w:val="0"/>
          <w:numId w:val="2"/>
        </w:numPr>
        <w:spacing w:after="40" w:before="40"/>
      </w:pPr>
      <w:r>
        <w:rPr>
          <w:rFonts w:ascii="Times New Roman" w:cs="Times New Roman" w:eastAsia="Times New Roman" w:hAnsi="Times New Roman"/>
          <w:sz w:val="22"/>
          <w:szCs w:val="22"/>
        </w:rPr>
        <w:t xml:space="preserve">Plagiarisme mengakibatkan nilai 0.</w:t>
      </w:r>
    </w:p>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H.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Chapra, M. U. (2008). Muslim Civilization: The Causes of Decline and the Need for Reform. The Islamic Foundation.</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Kahf, M. (1997). Waqf and Its Sociopolitical Aspects. Paper presented at the International Seminar on Awqaf and Economic Development. Kuala Lumpur: IIUM.</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Beik, I. S. &amp; Arsyianti, L. D. (2016). Ekonomi Pembangunan Syariah. Rajawali Pers.</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BAZNAS. (2024). Outlook Zakat Indonesia 2024. Pusat Kajian Strategis BAZNAS.</w:t>
            </w:r>
          </w:p>
        </w:tc>
      </w:tr>
      <w:tr>
        <w:tc>
          <w:tcPr>
            <w:tcW w:type="dxa" w:w="1500"/>
            <w:gridSpan w:val="1"/>
            <w:tcBorders>
              <w:top w:val="single" w:color="AAAAAA" w:sz="6"/>
              <w:left w:val="single" w:color="AAAAAA" w:sz="6"/>
              <w:bottom w:val="single" w:color="AAAAAA" w:sz="6"/>
              <w:right w:val="single" w:color="AAAAAA" w:sz="6"/>
            </w:tcBorders>
            <w:shd w:fill="EFEB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BWI. (2024). Laporan Wakaf Nasional Indonesia 2023. Badan Wakaf Indonesia.</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Yunus, M. (2010). Building Social Business: The New Kind of Capitalism That Serves Humanity's Most Pressing Needs. PublicAffairs.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Chambers, R. (1994). Participatory Rural Appraisal (PRA): Analysis of Experience. World Development, 22(9), 1253-1268.</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Qardhawi, Y. (2011). Fiqh al-Zakat (Terjemahan). Litera Antar Nusa.</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 Regulasi</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BPS RI. (2024). Data Kemiskinan dan Ketimpangan Indonesia 2023. BPS.</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 Regulasi</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BPS Jawa Barat. (2024). Profil Kemiskinan Jawa Barat 2023. BPS Jabar.</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International Journal of Zakat. BAZNAS-UIN Jakarta. Scopus Indexed.</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Jurnal Ekonomi dan Keuangan Islam (JEKI). Universitas Brawijaya. Sinta 2.</w:t>
            </w:r>
          </w:p>
        </w:tc>
      </w:tr>
    </w:tbl>
    <w:p>
      <w:pPr>
        <w:spacing w:after="200" w:before="0"/>
      </w:pPr>
      <w:r>
        <w:t xml:space="preserve"/>
      </w:r>
    </w:p>
    <w:p>
      <w:pPr>
        <w:pBdr>
          <w:bottom w:val="single" w:color="4E342E" w:sz="8" w:space="4"/>
        </w:pBdr>
        <w:spacing w:after="120" w:before="300"/>
      </w:pPr>
      <w:r>
        <w:rPr>
          <w:rFonts w:ascii="Times New Roman" w:cs="Times New Roman" w:eastAsia="Times New Roman" w:hAnsi="Times New Roman"/>
          <w:b/>
          <w:bCs/>
          <w:caps/>
          <w:color w:val="4E342E"/>
          <w:sz w:val="28"/>
          <w:szCs w:val="28"/>
        </w:rPr>
        <w:t xml:space="preserve">I.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VI Tahun Akademik 2025/2026 di STEI Fitrah Insani.</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4E342E"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4E342E"/>
                <w:sz w:val="22"/>
                <w:szCs w:val="22"/>
              </w:rPr>
              <w:t xml:space="preserve">Ganjar Santika, S.E.I.,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4E342E"/>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4E342E"/>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E342E"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E342E" w:sz="6" w:space="4"/>
      </w:pBdr>
      <w:spacing w:after="60" w:before="0"/>
      <w:jc w:val="right"/>
    </w:pPr>
    <w:r>
      <w:rPr>
        <w:rFonts w:ascii="Times New Roman" w:cs="Times New Roman" w:eastAsia="Times New Roman" w:hAnsi="Times New Roman"/>
        <w:color w:val="6D4C41"/>
        <w:sz w:val="18"/>
        <w:szCs w:val="18"/>
      </w:rPr>
      <w:t xml:space="preserve">RPS | Rekayasa Sosial Ekonomi Syariah | MKP11102/12102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2026-06-08T07:10:53.653Z</dcterms:created>
  <dcterms:modified xsi:type="dcterms:W3CDTF">2026-06-08T07:10:53.653Z</dcterms:modified>
</cp:coreProperties>
</file>

<file path=docProps/custom.xml><?xml version="1.0" encoding="utf-8"?>
<Properties xmlns="http://schemas.openxmlformats.org/officeDocument/2006/custom-properties" xmlns:vt="http://schemas.openxmlformats.org/officeDocument/2006/docPropsVTypes"/>
</file>