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PERSETUJUAN WK II ATAS PENGAJUAN DANA</w:t>
      </w:r>
    </w:p>
    <w:p>
      <w:pPr>
        <w:spacing w:after="160"/>
        <w:jc w:val="center"/>
      </w:pPr>
      <w:r>
        <w:rPr>
          <w:color w:val="555555"/>
          <w:sz w:val="18"/>
        </w:rPr>
        <w:t>Kode: F-WK2-03-03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Persetujuan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WK II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Persetujuan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sepenuhnya</w:t>
              <w:br/>
              <w:t>☐ DISETUJUI sebagian (lihat catatan)</w:t>
              <w:br/>
              <w:t>☐ DITOLAK (lihat alasan)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yang Disetujui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/ Alasan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Pembayaran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Tunai    ☐ Transfer Bank    ☐ QRIS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Waktu Pencairan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