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LAPORAN KERUSAKAN ASET</w:t>
      </w:r>
    </w:p>
    <w:p>
      <w:pPr>
        <w:spacing w:after="160"/>
        <w:jc w:val="center"/>
      </w:pPr>
      <w:r>
        <w:rPr>
          <w:color w:val="555555"/>
          <w:sz w:val="18"/>
        </w:rPr>
        <w:t>Kode: F-WK2-11-05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Pelapor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 / 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Diserahkan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Aset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Aset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Lokasi Aset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Deskripsi Kerusakan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Penyebab Kerusakan (jika diketahui)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Urgensi Perbaikan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 (aset kritikal)    ☐ Perlu segera    ☐ Bisa menunggu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Apakah masih bisa digunakan?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Ya, dengan keterbatasan    ☐ Tidak sama sekali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Pelapor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