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PENGAJUAN KRS SUSULAN / PERUBAHAN MK</w:t>
      </w:r>
    </w:p>
    <w:p>
      <w:pPr>
        <w:spacing w:after="160"/>
        <w:jc w:val="center"/>
      </w:pPr>
      <w:r>
        <w:rPr>
          <w:color w:val="555555"/>
          <w:sz w:val="18"/>
        </w:rPr>
        <w:t>Kode: F-PRODI-05-04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PENGAJUAN PERUBAHAN KRS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Alasan Perubahan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Mata Kuliah yang Ditambahkan: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</w:t>
            </w:r>
          </w:p>
        </w:tc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Mata Kuliah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368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Mata Kuliah yang Dibatalkan: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</w:t>
            </w:r>
          </w:p>
        </w:tc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Mata Kuliah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368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DPA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F-PRODI-05-04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F-PRODI-05-04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