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KEBUTUHAN DOSEN BARU</w:t>
      </w:r>
    </w:p>
    <w:p>
      <w:pPr>
        <w:spacing w:after="160"/>
        <w:jc w:val="center"/>
      </w:pPr>
      <w:r>
        <w:rPr>
          <w:color w:val="555555"/>
          <w:sz w:val="18"/>
        </w:rPr>
        <w:t>Kode: F-PRODI-08-06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 / Ketua STEI FI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KONDISI SDM DOSEN SAAT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dosen tetap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orang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6 dosen/prodi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Rasio dosen : mahasiswa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: _____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Max. 1:45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S3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orang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20%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berJFU (AA/Lektor/LK/GB)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orang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80%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KEBUTUHAN DOSEN BARU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 Keahlian yang Dibutuhkan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Jenjang Pendidikan Minimal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Urgensi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Segera</w:t>
              <w:br/>
              <w:t>☐ Tahun ini</w:t>
              <w:br/>
              <w:t>☐ 2 tahun ke depan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Segera</w:t>
              <w:br/>
              <w:t>☐ Tahun ini</w:t>
              <w:br/>
              <w:t>☐ 2 tahun ke depan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S2/S3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Segera</w:t>
              <w:br/>
              <w:t>☐ Tahun ini</w:t>
              <w:br/>
              <w:t>☐ 2 tahun ke depan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F-PRODI-08-06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