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color w:val="4a0e0e"/>
          <w:sz w:val="36"/>
          <w:szCs w:val="36"/>
          <w:rtl w:val="0"/>
        </w:rPr>
        <w:t xml:space="preserve">RENCANA PEMBELAJARAN SEMESTER (RPS)</w:t>
      </w:r>
      <w:r w:rsidDel="00000000" w:rsidR="00000000" w:rsidRPr="00000000">
        <w:rPr>
          <w:rtl w:val="0"/>
        </w:rPr>
      </w:r>
    </w:p>
    <w:p w:rsidR="00000000" w:rsidDel="00000000" w:rsidP="00000000" w:rsidRDefault="00000000" w:rsidRPr="00000000" w14:paraId="00000003">
      <w:pPr>
        <w:pBdr>
          <w:bottom w:color="b8860b" w:space="4" w:sz="12" w:val="single"/>
        </w:pBdr>
        <w:spacing w:after="80" w:before="0" w:lineRule="auto"/>
        <w:jc w:val="center"/>
        <w:rPr/>
      </w:pP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Times New Roman" w:cs="Times New Roman" w:eastAsia="Times New Roman" w:hAnsi="Times New Roman"/>
          <w:b w:val="1"/>
          <w:bCs w:val="1"/>
          <w:color w:val="4a0e0e"/>
          <w:sz w:val="46"/>
          <w:szCs w:val="46"/>
          <w:rtl w:val="0"/>
        </w:rPr>
        <w:t xml:space="preserve">EKONOMI MANAJERIAL</w:t>
      </w:r>
      <w:r w:rsidDel="00000000" w:rsidR="00000000" w:rsidRPr="00000000">
        <w:rPr>
          <w:rtl w:val="0"/>
        </w:rPr>
      </w:r>
    </w:p>
    <w:p w:rsidR="00000000" w:rsidDel="00000000" w:rsidP="00000000" w:rsidRDefault="00000000" w:rsidRPr="00000000" w14:paraId="00000006">
      <w:pPr>
        <w:spacing w:after="240" w:before="40" w:lineRule="auto"/>
        <w:jc w:val="center"/>
        <w:rPr/>
      </w:pPr>
      <w:r w:rsidDel="00000000" w:rsidR="00000000" w:rsidRPr="00000000">
        <w:rPr>
          <w:rFonts w:ascii="Times New Roman" w:cs="Times New Roman" w:eastAsia="Times New Roman" w:hAnsi="Times New Roman"/>
          <w:b w:val="1"/>
          <w:bCs w:val="1"/>
          <w:color w:val="b8860b"/>
          <w:sz w:val="24"/>
          <w:szCs w:val="24"/>
          <w:rtl w:val="0"/>
        </w:rPr>
        <w:t xml:space="preserve">Kode MK: MKI11102 / MKI12102  |  3 SKS  |  Semester IV</w:t>
      </w:r>
      <w:r w:rsidDel="00000000" w:rsidR="00000000" w:rsidRPr="00000000">
        <w:rPr>
          <w:rtl w:val="0"/>
        </w:rPr>
      </w:r>
    </w:p>
    <w:p w:rsidR="00000000" w:rsidDel="00000000" w:rsidP="00000000" w:rsidRDefault="00000000" w:rsidRPr="00000000" w14:paraId="00000007">
      <w:pPr>
        <w:spacing w:after="300" w:before="0" w:lineRule="auto"/>
        <w:rPr/>
      </w:pPr>
      <w:r w:rsidDel="00000000" w:rsidR="00000000" w:rsidRPr="00000000">
        <w:rPr>
          <w:rtl w:val="0"/>
        </w:rPr>
      </w:r>
    </w:p>
    <w:tbl>
      <w:tblPr>
        <w:tblStyle w:val="Table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800"/>
        <w:tblGridChange w:id="0">
          <w:tblGrid>
            <w:gridCol w:w="28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8">
            <w:pPr>
              <w:jc w:val="right"/>
              <w:rPr/>
            </w:pPr>
            <w:r w:rsidDel="00000000" w:rsidR="00000000" w:rsidRPr="00000000">
              <w:rPr>
                <w:rFonts w:ascii="Times New Roman" w:cs="Times New Roman" w:eastAsia="Times New Roman" w:hAnsi="Times New Roman"/>
                <w:b w:val="1"/>
                <w:bCs w:val="1"/>
                <w:color w:val="4a0e0e"/>
                <w:sz w:val="22"/>
                <w:szCs w:val="22"/>
                <w:rtl w:val="0"/>
              </w:rPr>
              <w:t xml:space="preserve">Program Studi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color w:val="000000"/>
                <w:sz w:val="22"/>
                <w:szCs w:val="22"/>
                <w:rtl w:val="0"/>
              </w:rPr>
              <w:t xml:space="preserve">: Ekonomi Syariah &amp; Perbankan Syariah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A">
            <w:pPr>
              <w:jc w:val="right"/>
              <w:rPr/>
            </w:pPr>
            <w:r w:rsidDel="00000000" w:rsidR="00000000" w:rsidRPr="00000000">
              <w:rPr>
                <w:rFonts w:ascii="Times New Roman" w:cs="Times New Roman" w:eastAsia="Times New Roman" w:hAnsi="Times New Roman"/>
                <w:b w:val="1"/>
                <w:bCs w:val="1"/>
                <w:color w:val="4a0e0e"/>
                <w:sz w:val="22"/>
                <w:szCs w:val="22"/>
                <w:rtl w:val="0"/>
              </w:rPr>
              <w:t xml:space="preserve">Dosen Pengampu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color w:val="000000"/>
                <w:sz w:val="22"/>
                <w:szCs w:val="22"/>
                <w:rtl w:val="0"/>
              </w:rPr>
              <w:t xml:space="preserve">: Wida Lisnawati, S.E., M.M.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C">
            <w:pPr>
              <w:jc w:val="right"/>
              <w:rPr/>
            </w:pPr>
            <w:r w:rsidDel="00000000" w:rsidR="00000000" w:rsidRPr="00000000">
              <w:rPr>
                <w:rFonts w:ascii="Times New Roman" w:cs="Times New Roman" w:eastAsia="Times New Roman" w:hAnsi="Times New Roman"/>
                <w:b w:val="1"/>
                <w:bCs w:val="1"/>
                <w:color w:val="4a0e0e"/>
                <w:sz w:val="22"/>
                <w:szCs w:val="22"/>
                <w:rtl w:val="0"/>
              </w:rPr>
              <w:t xml:space="preserve">Jadwal Reguler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color w:val="000000"/>
                <w:sz w:val="22"/>
                <w:szCs w:val="22"/>
                <w:rtl w:val="0"/>
              </w:rPr>
              <w:t xml:space="preserve">: Sabtu, 14.30–16.00 WIB (ES) | 13.00–14.30 WIB (PS)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jc w:val="right"/>
              <w:rPr/>
            </w:pPr>
            <w:r w:rsidDel="00000000" w:rsidR="00000000" w:rsidRPr="00000000">
              <w:rPr>
                <w:rFonts w:ascii="Times New Roman" w:cs="Times New Roman" w:eastAsia="Times New Roman" w:hAnsi="Times New Roman"/>
                <w:b w:val="1"/>
                <w:bCs w:val="1"/>
                <w:color w:val="4a0e0e"/>
                <w:sz w:val="22"/>
                <w:szCs w:val="22"/>
                <w:rtl w:val="0"/>
              </w:rPr>
              <w:t xml:space="preserve">Jadwal Karyawan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color w:val="000000"/>
                <w:sz w:val="22"/>
                <w:szCs w:val="22"/>
                <w:rtl w:val="0"/>
              </w:rPr>
              <w:t xml:space="preserve">: Sabtu, 19.30–21.00 WIB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0">
            <w:pPr>
              <w:jc w:val="right"/>
              <w:rPr/>
            </w:pPr>
            <w:r w:rsidDel="00000000" w:rsidR="00000000" w:rsidRPr="00000000">
              <w:rPr>
                <w:rFonts w:ascii="Times New Roman" w:cs="Times New Roman" w:eastAsia="Times New Roman" w:hAnsi="Times New Roman"/>
                <w:b w:val="1"/>
                <w:bCs w:val="1"/>
                <w:color w:val="4a0e0e"/>
                <w:sz w:val="22"/>
                <w:szCs w:val="22"/>
                <w:rtl w:val="0"/>
              </w:rPr>
              <w:t xml:space="preserve">Tahun Akademik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color w:val="000000"/>
                <w:sz w:val="22"/>
                <w:szCs w:val="22"/>
                <w:rtl w:val="0"/>
              </w:rPr>
              <w:t xml:space="preserve">: 2025/2026 (Semester Genap)</w:t>
            </w:r>
            <w:r w:rsidDel="00000000" w:rsidR="00000000" w:rsidRPr="00000000">
              <w:rPr>
                <w:rtl w:val="0"/>
              </w:rPr>
            </w:r>
          </w:p>
        </w:tc>
      </w:tr>
    </w:tbl>
    <w:p w:rsidR="00000000" w:rsidDel="00000000" w:rsidP="00000000" w:rsidRDefault="00000000" w:rsidRPr="00000000" w14:paraId="00000012">
      <w:pPr>
        <w:spacing w:after="600" w:before="0" w:lineRule="auto"/>
        <w:rPr/>
      </w:pPr>
      <w:r w:rsidDel="00000000" w:rsidR="00000000" w:rsidRPr="00000000">
        <w:rPr>
          <w:rtl w:val="0"/>
        </w:rPr>
      </w:r>
    </w:p>
    <w:p w:rsidR="00000000" w:rsidDel="00000000" w:rsidP="00000000" w:rsidRDefault="00000000" w:rsidRPr="00000000" w14:paraId="00000013">
      <w:pPr>
        <w:spacing w:after="40" w:before="100" w:lineRule="auto"/>
        <w:jc w:val="center"/>
        <w:rPr/>
      </w:pPr>
      <w:r w:rsidDel="00000000" w:rsidR="00000000" w:rsidRPr="00000000">
        <w:rPr>
          <w:rFonts w:ascii="Times New Roman" w:cs="Times New Roman" w:eastAsia="Times New Roman" w:hAnsi="Times New Roman"/>
          <w:b w:val="1"/>
          <w:bCs w:val="1"/>
          <w:color w:val="4a0e0e"/>
          <w:sz w:val="28"/>
          <w:szCs w:val="28"/>
          <w:rtl w:val="0"/>
        </w:rPr>
        <w:t xml:space="preserve">SEKOLAH TINGGI EKONOMI ISLAM (STEI)</w:t>
      </w:r>
      <w:r w:rsidDel="00000000" w:rsidR="00000000" w:rsidRPr="00000000">
        <w:rPr>
          <w:rtl w:val="0"/>
        </w:rPr>
      </w:r>
    </w:p>
    <w:p w:rsidR="00000000" w:rsidDel="00000000" w:rsidP="00000000" w:rsidRDefault="00000000" w:rsidRPr="00000000" w14:paraId="00000014">
      <w:pPr>
        <w:spacing w:after="40" w:before="0" w:lineRule="auto"/>
        <w:jc w:val="center"/>
        <w:rPr/>
      </w:pPr>
      <w:r w:rsidDel="00000000" w:rsidR="00000000" w:rsidRPr="00000000">
        <w:rPr>
          <w:rFonts w:ascii="Times New Roman" w:cs="Times New Roman" w:eastAsia="Times New Roman" w:hAnsi="Times New Roman"/>
          <w:b w:val="1"/>
          <w:bCs w:val="1"/>
          <w:color w:val="4a0e0e"/>
          <w:sz w:val="34"/>
          <w:szCs w:val="34"/>
          <w:rtl w:val="0"/>
        </w:rPr>
        <w:t xml:space="preserve">FITRAH INSANI</w:t>
      </w:r>
      <w:r w:rsidDel="00000000" w:rsidR="00000000" w:rsidRPr="00000000">
        <w:rPr>
          <w:rtl w:val="0"/>
        </w:rPr>
      </w:r>
    </w:p>
    <w:p w:rsidR="00000000" w:rsidDel="00000000" w:rsidP="00000000" w:rsidRDefault="00000000" w:rsidRPr="00000000" w14:paraId="00000015">
      <w:pPr>
        <w:spacing w:after="40" w:before="0" w:lineRule="auto"/>
        <w:jc w:val="center"/>
        <w:rPr/>
      </w:pPr>
      <w:r w:rsidDel="00000000" w:rsidR="00000000" w:rsidRPr="00000000">
        <w:rPr>
          <w:rFonts w:ascii="Times New Roman" w:cs="Times New Roman" w:eastAsia="Times New Roman" w:hAnsi="Times New Roman"/>
          <w:color w:val="555555"/>
          <w:sz w:val="20"/>
          <w:szCs w:val="20"/>
          <w:rtl w:val="0"/>
        </w:rPr>
        <w:t xml:space="preserve">Jl. Raya Gadobangkong No. 91, Kab. Bandung Barat, Jawa Barat</w:t>
      </w:r>
      <w:r w:rsidDel="00000000" w:rsidR="00000000" w:rsidRPr="00000000">
        <w:rPr>
          <w:rtl w:val="0"/>
        </w:rPr>
      </w:r>
    </w:p>
    <w:p w:rsidR="00000000" w:rsidDel="00000000" w:rsidP="00000000" w:rsidRDefault="00000000" w:rsidRPr="00000000" w14:paraId="00000016">
      <w:pPr>
        <w:spacing w:after="40" w:before="0" w:lineRule="auto"/>
        <w:jc w:val="center"/>
        <w:rPr/>
      </w:pPr>
      <w:r w:rsidDel="00000000" w:rsidR="00000000" w:rsidRPr="00000000">
        <w:rPr>
          <w:rFonts w:ascii="Times New Roman" w:cs="Times New Roman" w:eastAsia="Times New Roman" w:hAnsi="Times New Roman"/>
          <w:b w:val="1"/>
          <w:bCs w:val="1"/>
          <w:color w:val="b8860b"/>
          <w:sz w:val="22"/>
          <w:szCs w:val="22"/>
          <w:rtl w:val="0"/>
        </w:rPr>
        <w:t xml:space="preserve">Tahun 2026</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A. IDENTITAS MATA KULIAH</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200"/>
        <w:tblGridChange w:id="0">
          <w:tblGrid>
            <w:gridCol w:w="2800"/>
            <w:gridCol w:w="2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color w:val="4a0e0e"/>
                <w:sz w:val="22"/>
                <w:szCs w:val="22"/>
                <w:rtl w:val="0"/>
              </w:rPr>
              <w:t xml:space="preserve">Nama Perguruan Tinggi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color w:val="000000"/>
                <w:sz w:val="22"/>
                <w:szCs w:val="22"/>
                <w:rtl w:val="0"/>
              </w:rPr>
              <w:t xml:space="preserve">STEI Fitrah Insani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color w:val="4a0e0e"/>
                <w:sz w:val="22"/>
                <w:szCs w:val="22"/>
                <w:rtl w:val="0"/>
              </w:rPr>
              <w:t xml:space="preserve">Program Studi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color w:val="000000"/>
                <w:sz w:val="22"/>
                <w:szCs w:val="22"/>
                <w:rtl w:val="0"/>
              </w:rPr>
              <w:t xml:space="preserve">Ekonomi Syariah /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color w:val="4a0e0e"/>
                <w:sz w:val="22"/>
                <w:szCs w:val="22"/>
                <w:rtl w:val="0"/>
              </w:rPr>
              <w:t xml:space="preserve">Nama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color w:val="000000"/>
                <w:sz w:val="22"/>
                <w:szCs w:val="22"/>
                <w:rtl w:val="0"/>
              </w:rPr>
              <w:t xml:space="preserve">Ekonomi Manajerial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color w:val="4a0e0e"/>
                <w:sz w:val="22"/>
                <w:szCs w:val="22"/>
                <w:rtl w:val="0"/>
              </w:rPr>
              <w:t xml:space="preserve">Kode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color w:val="000000"/>
                <w:sz w:val="22"/>
                <w:szCs w:val="22"/>
                <w:rtl w:val="0"/>
              </w:rPr>
              <w:t xml:space="preserve">MKI11102 (ES) / MKI12102 (PS)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color w:val="4a0e0e"/>
                <w:sz w:val="22"/>
                <w:szCs w:val="22"/>
                <w:rtl w:val="0"/>
              </w:rPr>
              <w:t xml:space="preserve">Klasifikasi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color w:val="000000"/>
                <w:sz w:val="22"/>
                <w:szCs w:val="22"/>
                <w:rtl w:val="0"/>
              </w:rPr>
              <w:t xml:space="preserve">Mata Kuliah Keahlian Inti (MKKI) — Wajib Prodi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color w:val="4a0e0e"/>
                <w:sz w:val="22"/>
                <w:szCs w:val="22"/>
                <w:rtl w:val="0"/>
              </w:rPr>
              <w:t xml:space="preserve">Bobot 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color w:val="000000"/>
                <w:sz w:val="22"/>
                <w:szCs w:val="22"/>
                <w:rtl w:val="0"/>
              </w:rPr>
              <w:t xml:space="preserve">3 SKS (3 SKS Teori + Praktik Analisis Terintegrasi)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color w:val="4a0e0e"/>
                <w:sz w:val="22"/>
                <w:szCs w:val="22"/>
                <w:rtl w:val="0"/>
              </w:rPr>
              <w:t xml:space="preserve">Semester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color w:val="000000"/>
                <w:sz w:val="22"/>
                <w:szCs w:val="22"/>
                <w:rtl w:val="0"/>
              </w:rPr>
              <w:t xml:space="preserve">IV (Empat) — Reguler &amp;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color w:val="4a0e0e"/>
                <w:sz w:val="22"/>
                <w:szCs w:val="22"/>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color w:val="000000"/>
                <w:sz w:val="22"/>
                <w:szCs w:val="22"/>
                <w:rtl w:val="0"/>
              </w:rPr>
              <w:t xml:space="preserve">Ekonomi Mikro Islam (MKI11104, Smt IV); Matematika Ekonomi (MKI11106,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4a0e0e"/>
                <w:sz w:val="22"/>
                <w:szCs w:val="22"/>
                <w:rtl w:val="0"/>
              </w:rPr>
              <w:t xml:space="preserve">Mata Kuliah Lanjutan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color w:val="000000"/>
                <w:sz w:val="22"/>
                <w:szCs w:val="22"/>
                <w:rtl w:val="0"/>
              </w:rPr>
              <w:t xml:space="preserve">Manajemen Strategis (Smt VI); Ekonomi Pembangunan Islam (Smt VII); Skripsi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color w:val="4a0e0e"/>
                <w:sz w:val="22"/>
                <w:szCs w:val="22"/>
                <w:rtl w:val="0"/>
              </w:rPr>
              <w:t xml:space="preserve">Dosen Pengampu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color w:val="000000"/>
                <w:sz w:val="22"/>
                <w:szCs w:val="22"/>
                <w:rtl w:val="0"/>
              </w:rPr>
              <w:t xml:space="preserve">Wida Lisnawati, S.E., M.M.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color w:val="4a0e0e"/>
                <w:sz w:val="22"/>
                <w:szCs w:val="22"/>
                <w:rtl w:val="0"/>
              </w:rPr>
              <w:t xml:space="preserve">Jadwal Perkuliahan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color w:val="000000"/>
                <w:sz w:val="22"/>
                <w:szCs w:val="22"/>
                <w:rtl w:val="0"/>
              </w:rPr>
              <w:t xml:space="preserve">Sabtu, 14.30–16.00 WIB (ES Reguler) | Sabtu, 13.00–14.30 WIB (PS Reguler) | Sabtu, 19.30–21.00 WIB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color w:val="4a0e0e"/>
                <w:sz w:val="22"/>
                <w:szCs w:val="22"/>
                <w:rtl w:val="0"/>
              </w:rPr>
              <w:t xml:space="preserve">Tahun Akademik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000000"/>
                <w:sz w:val="22"/>
                <w:szCs w:val="22"/>
                <w:rtl w:val="0"/>
              </w:rPr>
              <w:t xml:space="preserve">2025/2026 (Semester Genap)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8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color w:val="4a0e0e"/>
                <w:sz w:val="22"/>
                <w:szCs w:val="22"/>
                <w:rtl w:val="0"/>
              </w:rPr>
              <w:t xml:space="preserve">Dasar Hukum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40.0" w:type="dxa"/>
              <w:bottom w:w="80.0" w:type="dxa"/>
              <w:right w:w="4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color w:val="4a0e0e"/>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color w:val="000000"/>
                <w:sz w:val="22"/>
                <w:szCs w:val="22"/>
                <w:rtl w:val="0"/>
              </w:rPr>
              <w:t xml:space="preserve">Permendikbud No. 3 Tahun 2020 (SN-DIKTI); SK Ditjen Pendis No. 2500/2018; Statuta STEI FI Pasal 16</w:t>
            </w:r>
            <w:r w:rsidDel="00000000" w:rsidR="00000000" w:rsidRPr="00000000">
              <w:rPr>
                <w:rtl w:val="0"/>
              </w:rPr>
            </w:r>
          </w:p>
        </w:tc>
      </w:tr>
    </w:tbl>
    <w:p w:rsidR="00000000" w:rsidDel="00000000" w:rsidP="00000000" w:rsidRDefault="00000000" w:rsidRPr="00000000" w14:paraId="00000041">
      <w:pPr>
        <w:spacing w:after="200" w:before="0" w:lineRule="auto"/>
        <w:rPr/>
      </w:pPr>
      <w:r w:rsidDel="00000000" w:rsidR="00000000" w:rsidRPr="00000000">
        <w:rPr>
          <w:rtl w:val="0"/>
        </w:rPr>
      </w:r>
    </w:p>
    <w:p w:rsidR="00000000" w:rsidDel="00000000" w:rsidP="00000000" w:rsidRDefault="00000000" w:rsidRPr="00000000" w14:paraId="00000042">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B. DESKRIPSI MATA KULIAH</w:t>
      </w:r>
      <w:r w:rsidDel="00000000" w:rsidR="00000000" w:rsidRPr="00000000">
        <w:rPr>
          <w:rtl w:val="0"/>
        </w:rPr>
      </w:r>
    </w:p>
    <w:p w:rsidR="00000000" w:rsidDel="00000000" w:rsidP="00000000" w:rsidRDefault="00000000" w:rsidRPr="00000000" w14:paraId="00000043">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Ekonomi Manajerial merupakan Mata Kuliah Keahlian Inti (MKKI) berbobot 3 (tiga) SKS yang diselenggarakan pada Semester IV. Mata kuliah ini merupakan jembatan antara teori ekonomi mikro (Semester IV) dengan praktik pengambilan keputusan bisnis nyata — mengintegrasikan alat-alat analisis ekonomi modern dengan perspektif Islam. Di sinilah mahasiswa belajar menjadi 'manajer yang berpikir seperti ekonom Islam': menggunakan data, regresi, optimasi, dan peramalan untuk membuat keputusan bisnis yang tidak hanya menguntungkan, tetapi juga halal, adil, dan maslahah.</w:t>
      </w:r>
      <w:r w:rsidDel="00000000" w:rsidR="00000000" w:rsidRPr="00000000">
        <w:rPr>
          <w:rtl w:val="0"/>
        </w:rPr>
      </w:r>
    </w:p>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Lima pilar analitis menjadi kerangka utama: (1) Analisis Permintaan Terapan — mengestimasi fungsi permintaan dengan regresi OLS dan meramalkan permintaan menggunakan time series; (2) Analisis Produksi &amp; Biaya — mengestimasi fungsi biaya, menghitung BEA, dan mengoptimalkan input; (3) Optimasi Manajerial — memaksimalkan laba atau meminimalkan biaya menggunakan kalkulus dan Lagrangian; (4) Penetapan Harga Strategis — strategi pricing dalam berbagai struktur pasar (monopoli, oligopoli, game theory); dan (5) Keputusan dalam Ketidakpastian — decision tree, peramalan makro, dan strategi bersaing berbasis keunggulan etis Islam.</w:t>
      </w:r>
      <w:r w:rsidDel="00000000" w:rsidR="00000000" w:rsidRPr="00000000">
        <w:rPr>
          <w:rtl w:val="0"/>
        </w:rPr>
      </w:r>
    </w:p>
    <w:p w:rsidR="00000000" w:rsidDel="00000000" w:rsidP="00000000" w:rsidRDefault="00000000" w:rsidRPr="00000000" w14:paraId="00000046">
      <w:pPr>
        <w:spacing w:after="60" w:before="0" w:lineRule="auto"/>
        <w:rPr/>
      </w:pPr>
      <w:r w:rsidDel="00000000" w:rsidR="00000000" w:rsidRPr="00000000">
        <w:rPr>
          <w:rtl w:val="0"/>
        </w:rPr>
      </w:r>
    </w:p>
    <w:p w:rsidR="00000000" w:rsidDel="00000000" w:rsidP="00000000" w:rsidRDefault="00000000" w:rsidRPr="00000000" w14:paraId="00000047">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Setiap topik diintegrasikan dengan data dan kasus nyata lembaga keuangan syariah Indonesia: analisis permintaan deposito mudharabah BSI, estimasi biaya operasional BPRS, strategi pricing murabahah yang adil, dan game theory persaingan bank syariah. Output puncak adalah presentasi analisis kasus bisnis syariah komprehensif yang menjadi latihan nyata pengambilan keputusan manajerial.</w:t>
      </w:r>
      <w:r w:rsidDel="00000000" w:rsidR="00000000" w:rsidRPr="00000000">
        <w:rPr>
          <w:rtl w:val="0"/>
        </w:rPr>
      </w:r>
    </w:p>
    <w:p w:rsidR="00000000" w:rsidDel="00000000" w:rsidP="00000000" w:rsidRDefault="00000000" w:rsidRPr="00000000" w14:paraId="00000048">
      <w:pPr>
        <w:spacing w:after="200" w:before="0" w:lineRule="auto"/>
        <w:rPr/>
      </w:pPr>
      <w:r w:rsidDel="00000000" w:rsidR="00000000" w:rsidRPr="00000000">
        <w:rPr>
          <w:rtl w:val="0"/>
        </w:rPr>
      </w:r>
    </w:p>
    <w:p w:rsidR="00000000" w:rsidDel="00000000" w:rsidP="00000000" w:rsidRDefault="00000000" w:rsidRPr="00000000" w14:paraId="00000049">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C. POSISI DALAM KURIKULUM</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Aspek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Uraian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Posisi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Semester IV — MKKI Wajib; mengintegrasikan teori (Ekonomi Mikro Islam Smt IV) dengan praktik analisis manajerial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Ekonomi Mikro Islam (MKI11104, Smt IV); Matematika Ekonomi (MKI11106,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Feed Forward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Manajemen Strategis (Smt VI); Ekonomi Pembangunan Islam (Smt VII); Skripsi — terutama metodologi regresi dan analisis kasus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Relevansi Karir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Manajer operasional LKS; direktur BPRS/BMT; analis bisnis perbankan syariah; konsultan manajemen halal; wirausahawan Muslim yang berpikir analitis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Alat Bantu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Spreadsheet Excel untuk regresi dan peramalan; data OJK, BPS, BI sebagai bahan kasus</w:t>
            </w:r>
            <w:r w:rsidDel="00000000" w:rsidR="00000000" w:rsidRPr="00000000">
              <w:rPr>
                <w:rtl w:val="0"/>
              </w:rPr>
            </w:r>
          </w:p>
        </w:tc>
      </w:tr>
    </w:tbl>
    <w:p w:rsidR="00000000" w:rsidDel="00000000" w:rsidP="00000000" w:rsidRDefault="00000000" w:rsidRPr="00000000" w14:paraId="00000057">
      <w:pPr>
        <w:spacing w:after="200" w:before="0" w:lineRule="auto"/>
        <w:rPr/>
      </w:pPr>
      <w:r w:rsidDel="00000000" w:rsidR="00000000" w:rsidRPr="00000000">
        <w:rPr>
          <w:rtl w:val="0"/>
        </w:rPr>
      </w:r>
    </w:p>
    <w:p w:rsidR="00000000" w:rsidDel="00000000" w:rsidP="00000000" w:rsidRDefault="00000000" w:rsidRPr="00000000" w14:paraId="00000058">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D. CPL DAN CPMK</w:t>
      </w:r>
      <w:r w:rsidDel="00000000" w:rsidR="00000000" w:rsidRPr="00000000">
        <w:rPr>
          <w:rtl w:val="0"/>
        </w:rPr>
      </w:r>
    </w:p>
    <w:p w:rsidR="00000000" w:rsidDel="00000000" w:rsidP="00000000" w:rsidRDefault="00000000" w:rsidRPr="00000000" w14:paraId="00000059">
      <w:pPr>
        <w:spacing w:after="80" w:before="200" w:lineRule="auto"/>
        <w:rPr/>
      </w:pPr>
      <w:r w:rsidDel="00000000" w:rsidR="00000000" w:rsidRPr="00000000">
        <w:rPr>
          <w:rFonts w:ascii="Times New Roman" w:cs="Times New Roman" w:eastAsia="Times New Roman" w:hAnsi="Times New Roman"/>
          <w:b w:val="1"/>
          <w:bCs w:val="1"/>
          <w:color w:val="6b1a1a"/>
          <w:sz w:val="24"/>
          <w:szCs w:val="24"/>
          <w:rtl w:val="0"/>
        </w:rPr>
        <w:t xml:space="preserve">D.1 CPL yang Dibebankan</w:t>
      </w: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600"/>
        <w:tblGridChange w:id="0">
          <w:tblGrid>
            <w:gridCol w:w="1200"/>
            <w:gridCol w:w="2400"/>
            <w:gridCol w:w="5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Ranah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Sikap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Berkontribusi dalam pengembangan organisasi bisnis yang berkeadilan, efisien, dan berorientasi maslahah; menginternalisasi prinsip Islam dalam pengambilan keputusan manajerial yang mempertimbangkan dampak terhadap seluruh pemangku kepentingan (stakeholders).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Pengetahuan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Menguasai teori dan teknik ekonomi manajerial yang diterapkan dalam pengambilan keputusan bisnis: teori permintaan terapan, estimasi biaya dan produksi, penetapan harga, analisis struktur pasar, dan peramalan ekonomi — dalam perspektif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Umum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menganalisis masalah manajerial menggunakan alat-alat analisis kuantitatif (regresi, optimasi, analisis biaya-manfaat) dan mengambil keputusan bisnis yang optimal berbasis data dan prinsip-prinsip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Khusus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mengaplikasikan konsep-konsep ekonomi manajerial — analisis permintaan, optimasi produksi, penetapan harga, dan strategi bersaing — dalam konteks lembaga keuangan syariah, UMKM halal, dan bisnis Islam Indonesia.</w:t>
            </w:r>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rFonts w:ascii="Times New Roman" w:cs="Times New Roman" w:eastAsia="Times New Roman" w:hAnsi="Times New Roman"/>
          <w:b w:val="1"/>
          <w:bCs w:val="1"/>
          <w:color w:val="6b1a1a"/>
          <w:sz w:val="24"/>
          <w:szCs w:val="24"/>
          <w:rtl w:val="0"/>
        </w:rPr>
        <w:t xml:space="preserve">D.2 Capaian Pembelajaran Mata Kuliah</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200"/>
        <w:tblGridChange w:id="0">
          <w:tblGrid>
            <w:gridCol w:w="1200"/>
            <w:gridCol w:w="3800"/>
            <w:gridCol w:w="4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ruang lingkup ekonomi manajerial Islam, proses pengambilan keputusan manajerial berbasis maqashid, dan mengidentifikasi peran ekonomi manajerial dalam praktik bisnis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S-3, P-9</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permintaan pasar secara terapan — melakukan estimasi fungsi permintaan menggunakan analisis regresi, menghitung dan menginterpretasikan berbagai elastisitas (harga, pendapatan, silang), serta meramalkan permintaan produk/jasa.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P-9, KU-2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fungsi produksi dan biaya secara terapan: mengestimasi fungsi produksi, menghitung produktivitas marjinal dan rata-rata, menganalisis returns to scale, dan menyusun kurva biaya jangka pendek dan panjang untuk pengambilan keputusan operasional.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P-9, KU-2, KK-4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keputusan penetapan harga dalam berbagai struktur pasar — persaingan sempurna, monopoli, oligopoli, persaingan monopolistik — dan mengevaluasi strategi penetapan harga yang tepat dalam konteks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P-9, KK-4, S-3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keputusan manajerial dalam kondisi ketidakpastian, melakukan analisis risiko bisnis, menerapkan teknik peramalan ekonomi, dan merumuskan strategi bersaing berbasis keunggulan etis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KU-2, KK-4, S-3</w:t>
            </w:r>
            <w:r w:rsidDel="00000000" w:rsidR="00000000" w:rsidRPr="00000000">
              <w:rPr>
                <w:rtl w:val="0"/>
              </w:rPr>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E. PETA MATERI</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400"/>
        <w:tblGridChange w:id="0">
          <w:tblGrid>
            <w:gridCol w:w="1600"/>
            <w:gridCol w:w="3200"/>
            <w:gridCol w:w="4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Blok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Tema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IPermintaan Terapan(Mg. 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Estimasi, Elastisitas &amp; Peramalan Permintaan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 Pengantar EM IslamMg.2: Estimasi fungsi permintaan (regresi OLS)Mg.3: Elastisitas terapanMg.4: Peramalan permintaan (time series)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IIProduksi &amp; Biaya(Mg. 5–7)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Fungsi Produksi, Analisis Biaya &amp; Optimasi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Mg.5: Fungsi produksi terapanMg.6: Analisis biaya &amp; BEAMg.7: Optimasi manajerial Islami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IIIPenetapan Harga(Mg. 9–11)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Strategi Harga dalam Berbagai Struktur Pasar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Mg.9: Monopoli &amp; diskriminasi hargaMg.10: Oligopoli &amp; game theoryMg.11: Strategi harga lanjutan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IVRisiko &amp; Peramalan(Mg. 12–13)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Ketidakpastian, Risiko &amp; Peramalan Strategis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Mg.12: Keputusan dalam ketidakpastianMg.13: Peramalan ekonomi &amp; strategi bersaing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VSintesis(Mg. 14–15)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Analisis Kasus Komprehensif &amp;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Mg.14: Workshop analisis kasus bisnis syariahMg.15: Presentasi panel</w:t>
            </w:r>
            <w:r w:rsidDel="00000000" w:rsidR="00000000" w:rsidRPr="00000000">
              <w:rPr>
                <w:rtl w:val="0"/>
              </w:rPr>
            </w:r>
          </w:p>
        </w:tc>
      </w:tr>
    </w:tbl>
    <w:p w:rsidR="00000000" w:rsidDel="00000000" w:rsidP="00000000" w:rsidRDefault="00000000" w:rsidRPr="00000000" w14:paraId="00000094">
      <w:pPr>
        <w:spacing w:after="200" w:before="0" w:lineRule="auto"/>
        <w:rPr/>
      </w:pPr>
      <w:r w:rsidDel="00000000" w:rsidR="00000000" w:rsidRPr="00000000">
        <w:rPr>
          <w:rtl w:val="0"/>
        </w:rPr>
      </w:r>
    </w:p>
    <w:p w:rsidR="00000000" w:rsidDel="00000000" w:rsidP="00000000" w:rsidRDefault="00000000" w:rsidRPr="00000000" w14:paraId="00000095">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F. MATRIKS 16 PERTEMUAN</w:t>
      </w:r>
      <w:r w:rsidDel="00000000" w:rsidR="00000000" w:rsidRPr="00000000">
        <w:rPr>
          <w:rtl w:val="0"/>
        </w:rPr>
      </w:r>
    </w:p>
    <w:p w:rsidR="00000000" w:rsidDel="00000000" w:rsidP="00000000" w:rsidRDefault="00000000" w:rsidRPr="00000000" w14:paraId="00000096">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3 SKS = 150 menit per pertemuan. Mg.8 = UTS. Mg.15 (latar merah muda) = Presentasi Kasus. Mg.16 = UAS.</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00"/>
        <w:gridCol w:w="2400"/>
        <w:gridCol w:w="2700"/>
        <w:gridCol w:w="900"/>
        <w:gridCol w:w="500"/>
        <w:gridCol w:w="1500"/>
        <w:tblGridChange w:id="0">
          <w:tblGrid>
            <w:gridCol w:w="500"/>
            <w:gridCol w:w="700"/>
            <w:gridCol w:w="2400"/>
            <w:gridCol w:w="2700"/>
            <w:gridCol w:w="900"/>
            <w:gridCol w:w="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Sub-CPMK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Materi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Metode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Wkt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Penilaian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pengertian, ruang lingkup, dan metode ekonomi manajerial serta mengidentifikasi perbedaan perspektif Islam dalam pengambilan keputusan manajerial.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Pengantar Ekonomi Manajerial Islam: Definisi &amp; ruang lingkup ekonomi manajerial; Ekonomi manajerial vs. ekonomi mikro; Proses pengambilan keputusan manajerial: define → analyze → decide → implement → evaluate; Perspektif Islam: maqashid al-syari'ah sebagai panduan keputusan manajerial (hifzh al-mal, hifzh al-nafs); Stakeholder theory Islam: tidak hanya shareholder; Tanggung jawab sosial bisnis Islam; Fungsi objektif Islam: falah, bukan profit semata; Tools ekonomi manajerial: optimasi, statistika, peramalan.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Diskusi;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Kehadiran &amp; partisipasi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teori permintaan terapan, mengidentifikasi faktor-faktor yang mempengaruhi permintaan, dan mengestimasi fungsi permintaan secara empiris.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Permintaan Terapan I — Teori &amp; Estimasi: Review teori permintaan: fungsi permintaan, kurva permintaan; Faktor-faktor permintaan: harga, pendapatan, harga barang lain, preferensi, ekspektasi; Fungsi permintaan linear: Qd = a + bP + cY + dPr; Estimasi fungsi permintaan: metode OLS (Ordinary Least Squares) dasar; Uji koefisien: t-test, R², F-test; Interpretasi koefisien regresi dalam konteks ekonomi; Aplikasi: estimasi permintaan produk perbankan syariah menggunakan data OJK.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regresi; Latihan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Tugas: estimasi fungsi permintaan produk halal dengan regresi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menghitung dan menginterpretasikan berbagai jenis elastisitas permintaan serta menggunakannya dalam pengambilan keputusan penetapan harga dan strategi pemasaran.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Permintaan Terapan II — Elastisitas: Elastisitas harga permintaan (Ed): formula, interpretasi (inelastis, uniter, elastis); Hubungan Ed dengan penerimaan total (TR); Elastisitas pendapatan (Ey): barang normal, inferior, mewah; Elastisitas silang (Exy): barang substitusi, komplementer; Elastisitas jangka pendek vs. jangka panjang; Elastisitas permintaan produk halal: studi kasus (kosmetik halal, makanan halal); Implikasi elastisitas untuk keputusan harga manajer Islam; Data: elastisitas permintaan produk halal Indonesia.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hitungan;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Latihan hitungan: 5 soal elastisitas + interpretasi manajerial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menerapkan teknik peramalan permintaan — time series dan metode kausal — untuk mendukung perencanaan bisnis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Peramalan Permintaan Bisnis Islam: Pentingnya peramalan dalam perencanaan bisnis Islam; Metode peramalan kualitatif: Delphi, market survey; Metode peramalan kuantitatif: (1) Moving average; (2) Weighted moving average; (3) Exponential smoothing; (4) Trend analysis (linear trend); Regresi sebagai alat peramalan kausal; Evaluasi akurasi peramalan: MAE, MSE, MAPE; Aplikasi: peramalan deposito mudharabah bank syariah 2025–2027; Skenario: optimis, dasar, pesimis.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peramalan; Latihan hitungan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Tugas: peramalan permintaan produk halal 3 periode ke depan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fungsi produksi secara terapan — mengestimasi produktivitas marjinal, rata-rata, dan menganalisis returns to scale — untuk keputusan input optimal.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Produksi Terapan I — Fungsi Produksi: Review fungsi produksi: Q = f(L, K); Total produk (TP), Produk Marjinal (MP), Produk Rata-rata (AP); Hukum diminishing returns: implikasi manajerial; Returns to scale: increasing, constant, decreasing; Fungsi produksi Cobb-Douglas: Q = AL^α K^β; Estimasi parameter α dan β; Isoquant dan isocost: least-cost combination of inputs; Substitusi input dan kemajuan teknologi; Aplikasi: optimasi tenaga kerja dan modal di bank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hitungan;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optimal input combination studi kasus LKS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biaya produksi secara terapan — mengestimasi fungsi biaya, menghitung berbagai konsep biaya, dan menggunakannya untuk keputusan produksi.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Biaya Terapan: Konsep biaya: explicit, implicit, opportunity, sunk; Total cost (TC), Fixed cost (FC), Variable cost (VC), Average cost (AC), Marginal cost (MC); Hubungan produksi-biaya: menurunkan kurva biaya dari fungsi produksi; Short-run vs. long-run cost curves; Estimasi fungsi biaya: cubic cost function; Economies of scale dan scope; Break Even Analysis (BEA): Q dan Rp; Degree of Operating Leverage (DOL); Aplikasi: analisis biaya operasional BPRS dan BMT.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hitungan BEA; Analisis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Tugas: BEA + analisis biaya operasional BPRS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menerapkan konsep optimasi untuk memaksimalkan output atau meminimalkan biaya dalam konteks keputusan operasional manajer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Optimasi Manajerial Islami: Optimasi tanpa kendala: first-order condition (FOC), second-order condition (SOC); Maksimisasi laba: π = TR - TC → dπ/dQ = 0 → MR = MC; Minimisasi biaya terkendala: Lagrangian method; Optimasi multi-variabel: harga dan output untuk dua produk; Batasan optimasi dalam Islam: bukan hanya profit → maslahah; Maksimisasi nilai perusahaan Islam jangka panjang; Hubungan antara MC dan supply curve Islam; Workshop: optimasi output mix bisnis halal.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optimasi; Latihan hitungan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Soal optimasi manajerial bisnis halal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TENGAH SEMESTER (UTS) —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Komprehensif: pengantar EM Islam, estimasi &amp; elastisitas permintaan, peramalan, fungsi produksi, analisis biaya, optimasi manajerial. Soal hitungan (65%) + analisis (35%).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UTS: 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keputusan penetapan harga dalam kondisi persaingan sempurna dan monopoli beserta evaluasi regulasi anti-monopoli dalam perspektif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Penetapan Harga I — Pasar Kompetitif &amp; Monopoli: Penetapan harga dalam persaingan sempurna: P = MC; Monopoli: MR = MC, deadweight loss, implikasi Islam; Penetapan harga oleh monopolis: mark-up pricing, full cost pricing; Diskriminasi harga: tingkat 1, 2, 3; Pandangan Islam tentang diskriminasi harga; Monopoli alami dan regulasi: perspektif maqashid; Pasar monopolistik: diferensiasi produk; Implikasi untuk bank syariah: pricing murabahah dan ijarah; Penetapan margin murabahah yang adil.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kasus; Latihan hitungan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markup pricing vs margin murabahah yang adil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perilaku oligopoli dan strategi interaktif menggunakan teori permainan (game theory) dasar dalam konteks pengambilan keputusan manajerial.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Penetapan Harga II — Oligopoli &amp; Game Theory: Oligopoli: karakteristik, interdependensi; Model Cournot, Bertrand, Stackelberg; Kinked demand curve model; Game theory dasar: prisoner's dilemma, dominant strategy, Nash equilibrium; Kolusi dan kartel: pandangan Islam — ta'awun yang dibolehkan vs. kolusi yang merugikan konsumen; Price leadership; Strategi manajerial dalam pasar oligopoli halal; Studi kasus: persaingan bank syariah Indonesia (BSI, Bank Muamalat, BRIS).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Game theory workshop;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oligopoli: strategi bersaing bank syariah Indonesia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mengevaluasi berbagai strategi penetapan harga non-standar dan mengidentifikasi strategi mana yang sesuai dengan prinsip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Penetapan Harga Lanjutan &amp; Strategi Islam: Peak-load pricing: implikasi Islam; Two-part pricing: aplikasi bank syariah; Bundling: hukum Islam; Penetapan harga transfer (transfer pricing) dan isu keadilan; Value-based pricing vs. cost-based pricing; Harga psikologis dan etika Islam; Strategi penetapan harga untuk produk baru (skimming vs. penetrasi); Pricing untuk UMKM syariah: strategi yang realistis; Fatwa DSN-MUI terkait kebijakan harga.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fatwa; Diskusi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strategi harga UMKM syariah terpilih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dan menganalisis risiko bisnis menggunakan alat-alat kuantitatif dan mengevaluasi keputusan manajerial dalam kondisi ketidakpastian.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Keputusan dalam Ketidakpastian &amp; Risiko Bisnis: Ketidakpastian vs. risiko: perbedaan konseptual; Risiko dalam Islam: tafawut (variabilitas) yang wajar vs. gharar (spekulasi); Decision tree: structured decision making under uncertainty; Expected value, expected utility; Risk-return trade-off Islam; Diversifikasi bisnis sebagai manajemen risiko; Sensitivity analysis dan scenario planning; Real options analysis (konsep dasar); Studi kasus: keputusan ekspansi BPRS ke pasar baru.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decision tree;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decision tree ekspansi bisnis halal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menerapkan teknik peramalan ekonomi makro dan sektoral untuk mendukung perencanaan strategis bisnis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Peramalan Ekonomi &amp; Perencanaan Strategis: Indikator ekonomi makro yang relevan untuk bisnis Islam: GDP, inflasi, BI rate, kurs, pertumbuhan perbankan syariah; Leading, coincident, lagging indicators; Model ekonometri dasar untuk peramalan bisnis; Skenario analisis: optimis, dasar, pesimis; Perencanaan strategis berbasis peramalan: SWOT + PESTLE Islam; Porter's Five Forces dari perspektif maqashid; Strategi bersaing berbasis keunggulan etis Islam: halal, amanah, itqan sebagai competitive advantage; Data: proyeksi pertumbuhan keuangan syariah Indonesia 2025–2030.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skenario; Analisis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Skenario peramalan bisnis syariah Indonesia 2025-2027</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mengintegrasikan seluruh konsep ekonomi manajerial dalam analisis kasus bisnis syariah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Sintesis &amp; Analisis Kasus Komprehensif: Integrasi: demand → production → cost → pricing → strategy; Business case analysis framework; Studi kasus komprehensif: analisis bisnis bank syariah baru atau UMKM halal yang ingin scale-up; Tools terintegrasi: regresi permintaan + analisis biaya + pricing + peramalan + risk analysis; Etika keputusan manajerial dalam Islam: transparansi, keadilan, akuntabilitas; Workshop kelompok: analisis kasus bisnis syariah pilihan (presentasi Mg.15).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kelompok; Analisis kasus; Coaching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Draft analisis kasus bisnis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mempresentasikan analisis ekonomi manajerial komprehensif atas sebuah kasus bisnis syariah nyata.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Analisis Kasus Manajerial: Setiap kelompok (3–4 mhs) mempresentasikan analisis manajerial komprehensif: (1) analisis permintaan &amp; peramalan; (2) analisis biaya &amp; optimasi; (3) strategi penetapan harga; (4) analisis risiko; (5) rekomendasi strategis berbasis Islam. Durasi 10 mnt + 5 mnt QA. Peer assessment. Review materi menjelang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Presentasi kelompok; Panel QA;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kasus ekonomi manajerial (10%)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AKHIR SEMESTER (UAS) —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Seluruh materi: pengantar EM Islam, permintaan terapan, peramalan, produksi &amp; biaya, optimasi, penetapan harga (semua struktur pasar), ketidakpastian &amp; risiko, peramalan strategis. Soal hitungan (60%) + analisis kasus manajerial (40%).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25%</w:t>
            </w:r>
            <w:r w:rsidDel="00000000" w:rsidR="00000000" w:rsidRPr="00000000">
              <w:rPr>
                <w:rtl w:val="0"/>
              </w:rPr>
            </w:r>
          </w:p>
        </w:tc>
      </w:tr>
    </w:tbl>
    <w:p w:rsidR="00000000" w:rsidDel="00000000" w:rsidP="00000000" w:rsidRDefault="00000000" w:rsidRPr="00000000" w14:paraId="0000010F">
      <w:pPr>
        <w:spacing w:after="200" w:before="0" w:lineRule="auto"/>
        <w:rPr/>
      </w:pPr>
      <w:r w:rsidDel="00000000" w:rsidR="00000000" w:rsidRPr="00000000">
        <w:rPr>
          <w:rtl w:val="0"/>
        </w:rPr>
      </w:r>
    </w:p>
    <w:p w:rsidR="00000000" w:rsidDel="00000000" w:rsidP="00000000" w:rsidRDefault="00000000" w:rsidRPr="00000000" w14:paraId="00000110">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G. SISTEM EVALUASI</w:t>
      </w:r>
      <w:r w:rsidDel="00000000" w:rsidR="00000000" w:rsidRPr="00000000">
        <w:rPr>
          <w:rtl w:val="0"/>
        </w:rPr>
      </w:r>
    </w:p>
    <w:p w:rsidR="00000000" w:rsidDel="00000000" w:rsidP="00000000" w:rsidRDefault="00000000" w:rsidRPr="00000000" w14:paraId="00000111">
      <w:pPr>
        <w:spacing w:after="80" w:before="200" w:lineRule="auto"/>
        <w:rPr/>
      </w:pPr>
      <w:r w:rsidDel="00000000" w:rsidR="00000000" w:rsidRPr="00000000">
        <w:rPr>
          <w:rFonts w:ascii="Times New Roman" w:cs="Times New Roman" w:eastAsia="Times New Roman" w:hAnsi="Times New Roman"/>
          <w:b w:val="1"/>
          <w:bCs w:val="1"/>
          <w:color w:val="6b1a1a"/>
          <w:sz w:val="24"/>
          <w:szCs w:val="24"/>
          <w:rtl w:val="0"/>
        </w:rPr>
        <w:t xml:space="preserve">G.1 Komponen Penilaian</w:t>
      </w:r>
      <w:r w:rsidDel="00000000" w:rsidR="00000000" w:rsidRPr="00000000">
        <w:rPr>
          <w:rtl w:val="0"/>
        </w:rPr>
      </w:r>
    </w:p>
    <w:p w:rsidR="00000000" w:rsidDel="00000000" w:rsidP="00000000" w:rsidRDefault="00000000" w:rsidRPr="00000000" w14:paraId="00000112">
      <w:pPr>
        <w:spacing w:after="80" w:before="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1800"/>
        <w:gridCol w:w="1600"/>
        <w:tblGridChange w:id="0">
          <w:tblGrid>
            <w:gridCol w:w="1800"/>
            <w:gridCol w:w="4000"/>
            <w:gridCol w:w="1800"/>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Komponen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Deskripsi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Bobot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Kehadiran &amp; Partisipasi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Presensi min. 75%. Aktif dalam diskusi, workshop hitungan, dan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Terstruktur (5 tugas)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 Estimasi fungsi permintaan dengan regresi; (2) Peramalan permintaan 3 periode; (3) BEA + analisis biaya BPRS; (4) Oligopoli: strategi bank syariah; (5) Decision tree ekspansi bisnis halal.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2,3,4,5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Presentasi Kelompok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Analisis kasus bisnis syariah komprehensif Mg.15 (3–4 mhs): mencakup permintaan, biaya, pricing, risiko, dan rekomendasi strategis Islam. 10 mnt + QA.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hitungan (65%) + analisis (35%). Materi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hitungan komprehensif + analisis kasus manajerial bisnis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jc w:val="left"/>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2F">
      <w:pPr>
        <w:spacing w:after="160" w:before="0" w:lineRule="auto"/>
        <w:rPr/>
      </w:pPr>
      <w:r w:rsidDel="00000000" w:rsidR="00000000" w:rsidRPr="00000000">
        <w:rPr>
          <w:rtl w:val="0"/>
        </w:rPr>
      </w:r>
    </w:p>
    <w:p w:rsidR="00000000" w:rsidDel="00000000" w:rsidP="00000000" w:rsidRDefault="00000000" w:rsidRPr="00000000" w14:paraId="00000130">
      <w:pPr>
        <w:spacing w:after="80" w:before="200" w:lineRule="auto"/>
        <w:rPr/>
      </w:pPr>
      <w:r w:rsidDel="00000000" w:rsidR="00000000" w:rsidRPr="00000000">
        <w:rPr>
          <w:rFonts w:ascii="Times New Roman" w:cs="Times New Roman" w:eastAsia="Times New Roman" w:hAnsi="Times New Roman"/>
          <w:b w:val="1"/>
          <w:bCs w:val="1"/>
          <w:color w:val="6b1a1a"/>
          <w:sz w:val="24"/>
          <w:szCs w:val="24"/>
          <w:rtl w:val="0"/>
        </w:rPr>
        <w:t xml:space="preserve">G.2 Konversi Nilai</w:t>
      </w:r>
      <w:r w:rsidDel="00000000" w:rsidR="00000000" w:rsidRPr="00000000">
        <w:rPr>
          <w:rtl w:val="0"/>
        </w:rPr>
      </w:r>
    </w:p>
    <w:p w:rsidR="00000000" w:rsidDel="00000000" w:rsidP="00000000" w:rsidRDefault="00000000" w:rsidRPr="00000000" w14:paraId="00000131">
      <w:pPr>
        <w:spacing w:after="80" w:before="0" w:lineRule="auto"/>
        <w:rPr/>
      </w:pPr>
      <w:r w:rsidDel="00000000" w:rsidR="00000000" w:rsidRPr="00000000">
        <w:rPr>
          <w:rtl w:val="0"/>
        </w:rPr>
      </w:r>
    </w:p>
    <w:tbl>
      <w:tblPr>
        <w:tblStyle w:val="Table9"/>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tblGridChange w:id="0">
          <w:tblGrid>
            <w:gridCol w:w="1500"/>
            <w:gridCol w:w="1500"/>
            <w:gridCol w:w="1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3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Angka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3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Huruf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3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Mutu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85–100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Sangat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80–84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Sangat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75–79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70–74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65–69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60–64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55–59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45–54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Kurang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0–44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Tidak Lulus</w:t>
            </w:r>
            <w:r w:rsidDel="00000000" w:rsidR="00000000" w:rsidRPr="00000000">
              <w:rPr>
                <w:rtl w:val="0"/>
              </w:rPr>
            </w:r>
          </w:p>
        </w:tc>
      </w:tr>
    </w:tbl>
    <w:p w:rsidR="00000000" w:rsidDel="00000000" w:rsidP="00000000" w:rsidRDefault="00000000" w:rsidRPr="00000000" w14:paraId="0000015A">
      <w:pPr>
        <w:spacing w:after="160" w:before="0" w:lineRule="auto"/>
        <w:rPr/>
      </w:pPr>
      <w:r w:rsidDel="00000000" w:rsidR="00000000" w:rsidRPr="00000000">
        <w:rPr>
          <w:rtl w:val="0"/>
        </w:rPr>
      </w:r>
    </w:p>
    <w:p w:rsidR="00000000" w:rsidDel="00000000" w:rsidP="00000000" w:rsidRDefault="00000000" w:rsidRPr="00000000" w14:paraId="0000015B">
      <w:pPr>
        <w:spacing w:after="80" w:before="200" w:lineRule="auto"/>
        <w:rPr/>
      </w:pPr>
      <w:r w:rsidDel="00000000" w:rsidR="00000000" w:rsidRPr="00000000">
        <w:rPr>
          <w:rFonts w:ascii="Times New Roman" w:cs="Times New Roman" w:eastAsia="Times New Roman" w:hAnsi="Times New Roman"/>
          <w:b w:val="1"/>
          <w:bCs w:val="1"/>
          <w:color w:val="6b1a1a"/>
          <w:sz w:val="24"/>
          <w:szCs w:val="24"/>
          <w:rtl w:val="0"/>
        </w:rPr>
        <w:t xml:space="preserve">G.3 Ketentuan Akademik</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akhir minimal C (55) untuk lulus.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Kehadiran minimal 75%.</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Tugas hitungan wajib menampilkan seluruh langkah penyelesaian.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yang digunakan dalam tugas dan presentasi harus bersumber dari sumber resmi (BPS, OJK, BI).</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Plagiarisme mengakibatkan nilai 0.</w:t>
      </w:r>
      <w:r w:rsidDel="00000000" w:rsidR="00000000" w:rsidRPr="00000000">
        <w:rPr>
          <w:rtl w:val="0"/>
        </w:rPr>
      </w:r>
    </w:p>
    <w:p w:rsidR="00000000" w:rsidDel="00000000" w:rsidP="00000000" w:rsidRDefault="00000000" w:rsidRPr="00000000" w14:paraId="00000161">
      <w:pPr>
        <w:spacing w:after="200" w:before="0" w:lineRule="auto"/>
        <w:rPr/>
      </w:pPr>
      <w:r w:rsidDel="00000000" w:rsidR="00000000" w:rsidRPr="00000000">
        <w:rPr>
          <w:rtl w:val="0"/>
        </w:rPr>
      </w:r>
    </w:p>
    <w:p w:rsidR="00000000" w:rsidDel="00000000" w:rsidP="00000000" w:rsidRDefault="00000000" w:rsidRPr="00000000" w14:paraId="00000162">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H. REFERENSI</w:t>
      </w:r>
      <w:r w:rsidDel="00000000" w:rsidR="00000000" w:rsidRPr="00000000">
        <w:rPr>
          <w:rtl w:val="0"/>
        </w:rPr>
      </w:r>
    </w:p>
    <w:p w:rsidR="00000000" w:rsidDel="00000000" w:rsidP="00000000" w:rsidRDefault="00000000" w:rsidRPr="00000000" w14:paraId="00000163">
      <w:pPr>
        <w:spacing w:after="80" w:before="0" w:lineRule="auto"/>
        <w:rPr/>
      </w:pP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700"/>
        <w:tblGridChange w:id="0">
          <w:tblGrid>
            <w:gridCol w:w="1500"/>
            <w:gridCol w:w="7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Jenis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Referensi (APA 7th Edition)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Samuelson, W. F. &amp; Marks, S. G. (2015). Managerial Economics (8th ed.). Wiley.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Pindyck, R. S. &amp; Rubinfeld, D. L. (2018). Microeconomics (9th ed.). Pearson Education.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6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Karim, A. A. (2015). Ekonomi Mikro Islami (Edisi 5) — Bab Ekonomi Manajerial. Rajawali Pers.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Thomas, C. R. &amp; Maurice, S. C. (2016). Managerial Economics: Foundations of Business Analysis and Strategy (13th ed.). McGraw-Hill.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ce8e8" w:val="clear"/>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OJK. (2024). Statistik Perbankan Syariah 2023. OJK. (Data kasus studi)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Hirschey, M. &amp; Bentzen, E. (2016). Managerial Economics (13th ed.). Cengage Learning.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Chapra, M. U. (2001). The Future of Economics: An Islamic Perspective. The Islamic Foundation.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Mannan, M. A. (1997). Teori dan Praktek Ekonomi Islam. PT Dana Bhakti Prima Yasa.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BPS RI. (2024). Data Ekonomi Makro Indonesia Triwulan IV 2023. BPS.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 Regulasi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Bank Indonesia. (2024). Laporan Perekonomian Indonesia 2023. BI.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Al-Iqtishad: Journal of Islamic Economics (Sinta 2). UIN Syarif Hidayatullah Jakarta.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Jurnal Ekonomi dan Bisnis Islam (JEBI). Universitas Ahmad Dahlan. Sinta 3.</w:t>
            </w:r>
            <w:r w:rsidDel="00000000" w:rsidR="00000000" w:rsidRPr="00000000">
              <w:rPr>
                <w:rtl w:val="0"/>
              </w:rPr>
            </w:r>
          </w:p>
        </w:tc>
      </w:tr>
    </w:tbl>
    <w:p w:rsidR="00000000" w:rsidDel="00000000" w:rsidP="00000000" w:rsidRDefault="00000000" w:rsidRPr="00000000" w14:paraId="0000017E">
      <w:pPr>
        <w:spacing w:after="200" w:before="0" w:lineRule="auto"/>
        <w:rPr/>
      </w:pPr>
      <w:r w:rsidDel="00000000" w:rsidR="00000000" w:rsidRPr="00000000">
        <w:rPr>
          <w:rtl w:val="0"/>
        </w:rPr>
      </w:r>
    </w:p>
    <w:p w:rsidR="00000000" w:rsidDel="00000000" w:rsidP="00000000" w:rsidRDefault="00000000" w:rsidRPr="00000000" w14:paraId="0000017F">
      <w:pPr>
        <w:pBdr>
          <w:bottom w:color="4a0e0e"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4a0e0e"/>
          <w:sz w:val="28"/>
          <w:szCs w:val="28"/>
          <w:rtl w:val="0"/>
        </w:rPr>
        <w:t xml:space="preserve">I. LEMBAR PENGESAHAN</w:t>
      </w:r>
      <w:r w:rsidDel="00000000" w:rsidR="00000000" w:rsidRPr="00000000">
        <w:rPr>
          <w:rtl w:val="0"/>
        </w:rPr>
      </w:r>
    </w:p>
    <w:p w:rsidR="00000000" w:rsidDel="00000000" w:rsidP="00000000" w:rsidRDefault="00000000" w:rsidRPr="00000000" w14:paraId="00000180">
      <w:pPr>
        <w:spacing w:after="80" w:before="0" w:lineRule="auto"/>
        <w:rPr/>
      </w:pPr>
      <w:r w:rsidDel="00000000" w:rsidR="00000000" w:rsidRPr="00000000">
        <w:rPr>
          <w:rtl w:val="0"/>
        </w:rPr>
      </w:r>
    </w:p>
    <w:p w:rsidR="00000000" w:rsidDel="00000000" w:rsidP="00000000" w:rsidRDefault="00000000" w:rsidRPr="00000000" w14:paraId="00000181">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RPS ini disahkan untuk diberlakukan pada Semester IV Tahun Akademik 2025/2026 di STEI Fitrah Insani.</w:t>
      </w:r>
      <w:r w:rsidDel="00000000" w:rsidR="00000000" w:rsidRPr="00000000">
        <w:rPr>
          <w:rtl w:val="0"/>
        </w:rPr>
      </w:r>
    </w:p>
    <w:p w:rsidR="00000000" w:rsidDel="00000000" w:rsidP="00000000" w:rsidRDefault="00000000" w:rsidRPr="00000000" w14:paraId="00000182">
      <w:pPr>
        <w:spacing w:after="100" w:before="80" w:lineRule="auto"/>
        <w:jc w:val="right"/>
        <w:rPr/>
      </w:pPr>
      <w:r w:rsidDel="00000000" w:rsidR="00000000" w:rsidRPr="00000000">
        <w:rPr>
          <w:rFonts w:ascii="Times New Roman" w:cs="Times New Roman" w:eastAsia="Times New Roman" w:hAnsi="Times New Roman"/>
          <w:sz w:val="22"/>
          <w:szCs w:val="22"/>
          <w:rtl w:val="0"/>
        </w:rPr>
        <w:t xml:space="preserve">Bandung Barat, Januari 2026</w:t>
      </w:r>
      <w:r w:rsidDel="00000000" w:rsidR="00000000" w:rsidRPr="00000000">
        <w:rPr>
          <w:rtl w:val="0"/>
        </w:rPr>
      </w:r>
    </w:p>
    <w:p w:rsidR="00000000" w:rsidDel="00000000" w:rsidP="00000000" w:rsidRDefault="00000000" w:rsidRPr="00000000" w14:paraId="00000183">
      <w:pPr>
        <w:spacing w:after="80" w:before="0" w:lineRule="auto"/>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7"/>
        <w:gridCol w:w="3067"/>
        <w:tblGridChange w:id="0">
          <w:tblGrid>
            <w:gridCol w:w="3066"/>
            <w:gridCol w:w="3067"/>
            <w:gridCol w:w="3067"/>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Disusun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Diperiksa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4a0e0e" w:val="clear"/>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Disahkan oleh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40" w:before="40" w:lineRule="auto"/>
              <w:rPr/>
            </w:pPr>
            <w:r w:rsidDel="00000000" w:rsidR="00000000" w:rsidRPr="00000000">
              <w:rPr>
                <w:rFonts w:ascii="Times New Roman" w:cs="Times New Roman" w:eastAsia="Times New Roman" w:hAnsi="Times New Roman"/>
                <w:sz w:val="22"/>
                <w:szCs w:val="22"/>
                <w:rtl w:val="0"/>
              </w:rPr>
              <w:t xml:space="preserve">Dosen Pengampu</w:t>
            </w:r>
            <w:r w:rsidDel="00000000" w:rsidR="00000000" w:rsidRPr="00000000">
              <w:rPr>
                <w:rtl w:val="0"/>
              </w:rPr>
            </w:r>
          </w:p>
          <w:p w:rsidR="00000000" w:rsidDel="00000000" w:rsidP="00000000" w:rsidRDefault="00000000" w:rsidRPr="00000000" w14:paraId="00000188">
            <w:pPr>
              <w:spacing w:after="400" w:before="0" w:lineRule="auto"/>
              <w:rPr/>
            </w:pPr>
            <w:r w:rsidDel="00000000" w:rsidR="00000000" w:rsidRPr="00000000">
              <w:rPr>
                <w:rtl w:val="0"/>
              </w:rPr>
            </w:r>
          </w:p>
          <w:p w:rsidR="00000000" w:rsidDel="00000000" w:rsidP="00000000" w:rsidRDefault="00000000" w:rsidRPr="00000000" w14:paraId="00000189">
            <w:pPr>
              <w:spacing w:after="40" w:before="0" w:lineRule="auto"/>
              <w:rPr/>
            </w:pPr>
            <w:r w:rsidDel="00000000" w:rsidR="00000000" w:rsidRPr="00000000">
              <w:rPr>
                <w:rFonts w:ascii="Times New Roman" w:cs="Times New Roman" w:eastAsia="Times New Roman" w:hAnsi="Times New Roman"/>
                <w:b w:val="1"/>
                <w:bCs w:val="1"/>
                <w:color w:val="4a0e0e"/>
                <w:sz w:val="22"/>
                <w:szCs w:val="22"/>
                <w:rtl w:val="0"/>
              </w:rPr>
              <w:t xml:space="preserve">Wida Lisnawati, S.E., M.M.</w:t>
            </w:r>
            <w:r w:rsidDel="00000000" w:rsidR="00000000" w:rsidRPr="00000000">
              <w:rPr>
                <w:rtl w:val="0"/>
              </w:rPr>
            </w:r>
          </w:p>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after="40" w:before="40" w:lineRule="auto"/>
              <w:rPr/>
            </w:pPr>
            <w:r w:rsidDel="00000000" w:rsidR="00000000" w:rsidRPr="00000000">
              <w:rPr>
                <w:rFonts w:ascii="Times New Roman" w:cs="Times New Roman" w:eastAsia="Times New Roman" w:hAnsi="Times New Roman"/>
                <w:sz w:val="22"/>
                <w:szCs w:val="22"/>
                <w:rtl w:val="0"/>
              </w:rPr>
              <w:t xml:space="preserve">Ketua Program Studi</w:t>
            </w:r>
            <w:r w:rsidDel="00000000" w:rsidR="00000000" w:rsidRPr="00000000">
              <w:rPr>
                <w:rtl w:val="0"/>
              </w:rPr>
            </w:r>
          </w:p>
          <w:p w:rsidR="00000000" w:rsidDel="00000000" w:rsidP="00000000" w:rsidRDefault="00000000" w:rsidRPr="00000000" w14:paraId="0000018C">
            <w:pPr>
              <w:spacing w:after="400" w:before="0" w:lineRule="auto"/>
              <w:rPr/>
            </w:pPr>
            <w:r w:rsidDel="00000000" w:rsidR="00000000" w:rsidRPr="00000000">
              <w:rPr>
                <w:rtl w:val="0"/>
              </w:rPr>
            </w:r>
          </w:p>
          <w:p w:rsidR="00000000" w:rsidDel="00000000" w:rsidP="00000000" w:rsidRDefault="00000000" w:rsidRPr="00000000" w14:paraId="0000018D">
            <w:pPr>
              <w:spacing w:after="40" w:before="0" w:lineRule="auto"/>
              <w:rPr/>
            </w:pPr>
            <w:r w:rsidDel="00000000" w:rsidR="00000000" w:rsidRPr="00000000">
              <w:rPr>
                <w:rFonts w:ascii="Times New Roman" w:cs="Times New Roman" w:eastAsia="Times New Roman" w:hAnsi="Times New Roman"/>
                <w:b w:val="1"/>
                <w:bCs w:val="1"/>
                <w:color w:val="4a0e0e"/>
                <w:sz w:val="22"/>
                <w:szCs w:val="22"/>
                <w:rtl w:val="0"/>
              </w:rPr>
              <w:t xml:space="preserve">Nila Nopianti, S.E.Sy., M.E.</w:t>
            </w:r>
            <w:r w:rsidDel="00000000" w:rsidR="00000000" w:rsidRPr="00000000">
              <w:rPr>
                <w:rtl w:val="0"/>
              </w:rPr>
            </w:r>
          </w:p>
          <w:p w:rsidR="00000000" w:rsidDel="00000000" w:rsidP="00000000" w:rsidRDefault="00000000" w:rsidRPr="00000000" w14:paraId="0000018E">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40" w:before="40" w:lineRule="auto"/>
              <w:rPr/>
            </w:pPr>
            <w:r w:rsidDel="00000000" w:rsidR="00000000" w:rsidRPr="00000000">
              <w:rPr>
                <w:rFonts w:ascii="Times New Roman" w:cs="Times New Roman" w:eastAsia="Times New Roman" w:hAnsi="Times New Roman"/>
                <w:sz w:val="22"/>
                <w:szCs w:val="22"/>
                <w:rtl w:val="0"/>
              </w:rPr>
              <w:t xml:space="preserve">Wakil Ketua I Bidang Akademik</w:t>
            </w:r>
            <w:r w:rsidDel="00000000" w:rsidR="00000000" w:rsidRPr="00000000">
              <w:rPr>
                <w:rtl w:val="0"/>
              </w:rPr>
            </w:r>
          </w:p>
          <w:p w:rsidR="00000000" w:rsidDel="00000000" w:rsidP="00000000" w:rsidRDefault="00000000" w:rsidRPr="00000000" w14:paraId="00000190">
            <w:pPr>
              <w:spacing w:after="400" w:before="0" w:lineRule="auto"/>
              <w:rPr/>
            </w:pPr>
            <w:r w:rsidDel="00000000" w:rsidR="00000000" w:rsidRPr="00000000">
              <w:rPr>
                <w:rtl w:val="0"/>
              </w:rPr>
            </w:r>
          </w:p>
          <w:p w:rsidR="00000000" w:rsidDel="00000000" w:rsidP="00000000" w:rsidRDefault="00000000" w:rsidRPr="00000000" w14:paraId="00000191">
            <w:pPr>
              <w:spacing w:after="40" w:before="0" w:lineRule="auto"/>
              <w:rPr/>
            </w:pPr>
            <w:r w:rsidDel="00000000" w:rsidR="00000000" w:rsidRPr="00000000">
              <w:rPr>
                <w:rFonts w:ascii="Times New Roman" w:cs="Times New Roman" w:eastAsia="Times New Roman" w:hAnsi="Times New Roman"/>
                <w:b w:val="1"/>
                <w:bCs w:val="1"/>
                <w:color w:val="4a0e0e"/>
                <w:sz w:val="22"/>
                <w:szCs w:val="22"/>
                <w:rtl w:val="0"/>
              </w:rPr>
              <w:t xml:space="preserve">Izzuddin Edi Siswanto, Lc., M.A.</w:t>
            </w:r>
            <w:r w:rsidDel="00000000" w:rsidR="00000000" w:rsidRPr="00000000">
              <w:rPr>
                <w:rtl w:val="0"/>
              </w:rPr>
            </w:r>
          </w:p>
          <w:p w:rsidR="00000000" w:rsidDel="00000000" w:rsidP="00000000" w:rsidRDefault="00000000" w:rsidRPr="00000000" w14:paraId="00000192">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r>
    </w:tbl>
    <w:p w:rsidR="00000000" w:rsidDel="00000000" w:rsidP="00000000" w:rsidRDefault="00000000" w:rsidRPr="00000000" w14:paraId="00000193">
      <w:pPr>
        <w:spacing w:after="200" w:before="0" w:lineRule="auto"/>
        <w:rPr/>
      </w:pPr>
      <w:r w:rsidDel="00000000" w:rsidR="00000000" w:rsidRPr="00000000">
        <w:rPr>
          <w:rtl w:val="0"/>
        </w:rPr>
      </w:r>
    </w:p>
    <w:sectPr>
      <w:headerReference r:id="rId6" w:type="default"/>
      <w:footerReference r:id="rId7" w:type="default"/>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Bdr>
        <w:top w:color="4a0e0e" w:space="4" w:sz="4" w:val="single"/>
      </w:pBdr>
      <w:spacing w:after="0" w:before="60" w:lineRule="auto"/>
      <w:jc w:val="center"/>
      <w:rPr/>
    </w:pPr>
    <w:r w:rsidDel="00000000" w:rsidR="00000000" w:rsidRPr="00000000">
      <w:rPr>
        <w:rFonts w:ascii="Times New Roman" w:cs="Times New Roman" w:eastAsia="Times New Roman" w:hAnsi="Times New Roman"/>
        <w:color w:val="555555"/>
        <w:sz w:val="18"/>
        <w:szCs w:val="18"/>
        <w:rtl w:val="0"/>
      </w:rPr>
      <w:t xml:space="preserve">Halaman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dari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bottom w:color="4a0e0e" w:space="4" w:sz="6" w:val="single"/>
      </w:pBdr>
      <w:spacing w:after="60" w:before="0" w:lineRule="auto"/>
      <w:jc w:val="right"/>
      <w:rPr/>
    </w:pPr>
    <w:r w:rsidDel="00000000" w:rsidR="00000000" w:rsidRPr="00000000">
      <w:rPr>
        <w:rFonts w:ascii="Times New Roman" w:cs="Times New Roman" w:eastAsia="Times New Roman" w:hAnsi="Times New Roman"/>
        <w:color w:val="6b1a1a"/>
        <w:sz w:val="18"/>
        <w:szCs w:val="18"/>
        <w:rtl w:val="0"/>
      </w:rPr>
      <w:t xml:space="preserve">RPS | Ekonomi Manajerial | MKI11102/12102 | STEI Fitrah Insani | TA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