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0" w:before="0"/>
      </w:pPr>
      <w:r>
        <w:t xml:space="preserve"/>
      </w:r>
    </w:p>
    <w:p>
      <w:pPr>
        <w:spacing w:after="80" w:before="0"/>
        <w:jc w:val="center"/>
      </w:pPr>
      <w:r>
        <w:rPr>
          <w:rFonts w:ascii="Times New Roman" w:cs="Times New Roman" w:eastAsia="Times New Roman" w:hAnsi="Times New Roman"/>
          <w:b/>
          <w:bCs/>
          <w:color w:val="4E342E"/>
          <w:sz w:val="36"/>
          <w:szCs w:val="36"/>
        </w:rPr>
        <w:t xml:space="preserve">RENCANA PEMBELAJARAN SEMESTER (RPS)</w:t>
      </w:r>
    </w:p>
    <w:p>
      <w:pPr>
        <w:pBdr>
          <w:bottom w:val="thick" w:color="B8860B" w:sz="12" w:space="4"/>
        </w:pBdr>
        <w:spacing w:after="80" w:before="0"/>
        <w:jc w:val="center"/>
      </w:pPr>
      <w:r>
        <w:rPr>
          <w:sz w:val="28"/>
          <w:szCs w:val="28"/>
        </w:rPr>
        <w:t xml:space="preserve"/>
      </w:r>
    </w:p>
    <w:p>
      <w:pPr>
        <w:spacing w:after="160" w:before="0"/>
      </w:pPr>
      <w:r>
        <w:t xml:space="preserve"/>
      </w:r>
    </w:p>
    <w:p>
      <w:pPr>
        <w:spacing w:after="60" w:before="60"/>
        <w:jc w:val="center"/>
      </w:pPr>
      <w:r>
        <w:rPr>
          <w:rFonts w:ascii="Times New Roman" w:cs="Times New Roman" w:eastAsia="Times New Roman" w:hAnsi="Times New Roman"/>
          <w:b/>
          <w:bCs/>
          <w:color w:val="4E342E"/>
          <w:sz w:val="46"/>
          <w:szCs w:val="46"/>
        </w:rPr>
        <w:t xml:space="preserve">BAHASA ARAB BISNIS</w:t>
      </w:r>
    </w:p>
    <w:p>
      <w:pPr>
        <w:spacing w:after="60" w:before="0"/>
        <w:jc w:val="center"/>
      </w:pPr>
      <w:r>
        <w:rPr>
          <w:rFonts w:ascii="Times New Roman" w:cs="Times New Roman" w:eastAsia="Times New Roman" w:hAnsi="Times New Roman"/>
          <w:color w:val="6D4C41"/>
          <w:sz w:val="24"/>
          <w:szCs w:val="24"/>
        </w:rPr>
        <w:t xml:space="preserve">(Arabic for Islamic Business Communication)</w:t>
      </w:r>
    </w:p>
    <w:p>
      <w:pPr>
        <w:spacing w:after="240" w:before="40"/>
        <w:jc w:val="center"/>
      </w:pPr>
      <w:r>
        <w:rPr>
          <w:rFonts w:ascii="Times New Roman" w:cs="Times New Roman" w:eastAsia="Times New Roman" w:hAnsi="Times New Roman"/>
          <w:b/>
          <w:bCs/>
          <w:color w:val="B8860B"/>
          <w:sz w:val="24"/>
          <w:szCs w:val="24"/>
        </w:rPr>
        <w:t xml:space="preserve">Kode MK: MKU11101 / MKU12101  |  3 SKS  |  Semester I</w:t>
      </w:r>
    </w:p>
    <w:p>
      <w:pPr>
        <w:spacing w:after="300" w:before="0"/>
      </w:pPr>
      <w:r>
        <w:t xml:space="preserve"/>
      </w:r>
    </w:p>
    <w:tbl>
      <w:tblPr>
        <w:tblW w:type="dxa" w:w="7600"/>
        <w:tblBorders>
          <w:top w:val="single" w:color="auto" w:sz="4"/>
          <w:left w:val="single" w:color="auto" w:sz="4"/>
          <w:bottom w:val="single" w:color="auto" w:sz="4"/>
          <w:right w:val="single" w:color="auto" w:sz="4"/>
          <w:insideH w:val="single" w:color="auto" w:sz="4"/>
          <w:insideV w:val="single" w:color="auto" w:sz="4"/>
        </w:tblBorders>
      </w:tblPr>
      <w:tblGrid>
        <w:gridCol w:w="2800"/>
        <w:gridCol w:w="4800"/>
      </w:tblGrid>
      <w:tr>
        <w:tc>
          <w:tcPr>
            <w:tcW w:type="dxa" w:w="2800"/>
            <w:tcBorders>
              <w:top w:val="none"/>
              <w:left w:val="none"/>
              <w:bottom w:val="none"/>
              <w:right w:val="none"/>
            </w:tcBorders>
            <w:tcMar>
              <w:top w:type="dxa" w:w="60"/>
              <w:left w:type="dxa" w:w="0"/>
              <w:bottom w:type="dxa" w:w="60"/>
              <w:right w:type="dxa" w:w="120"/>
            </w:tcMar>
          </w:tcPr>
          <w:p>
            <w:pPr>
              <w:jc w:val="right"/>
            </w:pPr>
            <w:r>
              <w:rPr>
                <w:rFonts w:ascii="Times New Roman" w:cs="Times New Roman" w:eastAsia="Times New Roman" w:hAnsi="Times New Roman"/>
                <w:b/>
                <w:bCs/>
                <w:color w:val="4E342E"/>
                <w:sz w:val="22"/>
                <w:szCs w:val="22"/>
              </w:rPr>
              <w:t xml:space="preserve">Program Studi</w:t>
            </w:r>
          </w:p>
        </w:tc>
        <w:tc>
          <w:tcPr>
            <w:tcW w:type="dxa" w:w="4800"/>
            <w:tcBorders>
              <w:top w:val="none"/>
              <w:left w:val="none"/>
              <w:bottom w:val="none"/>
              <w:right w:val="none"/>
            </w:tcBorders>
            <w:tcMar>
              <w:top w:type="dxa" w:w="60"/>
              <w:left w:type="dxa" w:w="120"/>
              <w:bottom w:type="dxa" w:w="60"/>
              <w:right w:type="dxa" w:w="0"/>
            </w:tcMar>
          </w:tcPr>
          <w:p>
            <w:r>
              <w:rPr>
                <w:rFonts w:ascii="Times New Roman" w:cs="Times New Roman" w:eastAsia="Times New Roman" w:hAnsi="Times New Roman"/>
                <w:color w:val="000000"/>
                <w:sz w:val="22"/>
                <w:szCs w:val="22"/>
              </w:rPr>
              <w:t xml:space="preserve">: Ekonomi Syariah &amp; Perbankan Syariah</w:t>
            </w:r>
          </w:p>
        </w:tc>
      </w:tr>
      <w:tr>
        <w:tc>
          <w:tcPr>
            <w:tcW w:type="dxa" w:w="2800"/>
            <w:tcBorders>
              <w:top w:val="none"/>
              <w:left w:val="none"/>
              <w:bottom w:val="none"/>
              <w:right w:val="none"/>
            </w:tcBorders>
            <w:tcMar>
              <w:top w:type="dxa" w:w="60"/>
              <w:left w:type="dxa" w:w="0"/>
              <w:bottom w:type="dxa" w:w="60"/>
              <w:right w:type="dxa" w:w="120"/>
            </w:tcMar>
          </w:tcPr>
          <w:p>
            <w:pPr>
              <w:jc w:val="right"/>
            </w:pPr>
            <w:r>
              <w:rPr>
                <w:rFonts w:ascii="Times New Roman" w:cs="Times New Roman" w:eastAsia="Times New Roman" w:hAnsi="Times New Roman"/>
                <w:b/>
                <w:bCs/>
                <w:color w:val="4E342E"/>
                <w:sz w:val="22"/>
                <w:szCs w:val="22"/>
              </w:rPr>
              <w:t xml:space="preserve">Dosen Pengampu</w:t>
            </w:r>
          </w:p>
        </w:tc>
        <w:tc>
          <w:tcPr>
            <w:tcW w:type="dxa" w:w="4800"/>
            <w:tcBorders>
              <w:top w:val="none"/>
              <w:left w:val="none"/>
              <w:bottom w:val="none"/>
              <w:right w:val="none"/>
            </w:tcBorders>
            <w:tcMar>
              <w:top w:type="dxa" w:w="60"/>
              <w:left w:type="dxa" w:w="120"/>
              <w:bottom w:type="dxa" w:w="60"/>
              <w:right w:type="dxa" w:w="0"/>
            </w:tcMar>
          </w:tcPr>
          <w:p>
            <w:r>
              <w:rPr>
                <w:rFonts w:ascii="Times New Roman" w:cs="Times New Roman" w:eastAsia="Times New Roman" w:hAnsi="Times New Roman"/>
                <w:color w:val="000000"/>
                <w:sz w:val="22"/>
                <w:szCs w:val="22"/>
              </w:rPr>
              <w:t xml:space="preserve">: H. Yarin Rahmat Insani, Lc., M.Ag.</w:t>
            </w:r>
          </w:p>
        </w:tc>
      </w:tr>
      <w:tr>
        <w:tc>
          <w:tcPr>
            <w:tcW w:type="dxa" w:w="2800"/>
            <w:tcBorders>
              <w:top w:val="none"/>
              <w:left w:val="none"/>
              <w:bottom w:val="none"/>
              <w:right w:val="none"/>
            </w:tcBorders>
            <w:tcMar>
              <w:top w:type="dxa" w:w="60"/>
              <w:left w:type="dxa" w:w="0"/>
              <w:bottom w:type="dxa" w:w="60"/>
              <w:right w:type="dxa" w:w="120"/>
            </w:tcMar>
          </w:tcPr>
          <w:p>
            <w:pPr>
              <w:jc w:val="right"/>
            </w:pPr>
            <w:r>
              <w:rPr>
                <w:rFonts w:ascii="Times New Roman" w:cs="Times New Roman" w:eastAsia="Times New Roman" w:hAnsi="Times New Roman"/>
                <w:b/>
                <w:bCs/>
                <w:color w:val="4E342E"/>
                <w:sz w:val="22"/>
                <w:szCs w:val="22"/>
              </w:rPr>
              <w:t xml:space="preserve">Jadwal Reguler</w:t>
            </w:r>
          </w:p>
        </w:tc>
        <w:tc>
          <w:tcPr>
            <w:tcW w:type="dxa" w:w="4800"/>
            <w:tcBorders>
              <w:top w:val="none"/>
              <w:left w:val="none"/>
              <w:bottom w:val="none"/>
              <w:right w:val="none"/>
            </w:tcBorders>
            <w:tcMar>
              <w:top w:type="dxa" w:w="60"/>
              <w:left w:type="dxa" w:w="120"/>
              <w:bottom w:type="dxa" w:w="60"/>
              <w:right w:type="dxa" w:w="0"/>
            </w:tcMar>
          </w:tcPr>
          <w:p>
            <w:r>
              <w:rPr>
                <w:rFonts w:ascii="Times New Roman" w:cs="Times New Roman" w:eastAsia="Times New Roman" w:hAnsi="Times New Roman"/>
                <w:color w:val="000000"/>
                <w:sz w:val="22"/>
                <w:szCs w:val="22"/>
              </w:rPr>
              <w:t xml:space="preserve">: Jumat, 09.20-11.10 WIB (Kelas A) | 07.30-09.20 WIB (Kelas B)</w:t>
            </w:r>
          </w:p>
        </w:tc>
      </w:tr>
      <w:tr>
        <w:tc>
          <w:tcPr>
            <w:tcW w:type="dxa" w:w="2800"/>
            <w:tcBorders>
              <w:top w:val="none"/>
              <w:left w:val="none"/>
              <w:bottom w:val="none"/>
              <w:right w:val="none"/>
            </w:tcBorders>
            <w:tcMar>
              <w:top w:type="dxa" w:w="60"/>
              <w:left w:type="dxa" w:w="0"/>
              <w:bottom w:type="dxa" w:w="60"/>
              <w:right w:type="dxa" w:w="120"/>
            </w:tcMar>
          </w:tcPr>
          <w:p>
            <w:pPr>
              <w:jc w:val="right"/>
            </w:pPr>
            <w:r>
              <w:rPr>
                <w:rFonts w:ascii="Times New Roman" w:cs="Times New Roman" w:eastAsia="Times New Roman" w:hAnsi="Times New Roman"/>
                <w:b/>
                <w:bCs/>
                <w:color w:val="4E342E"/>
                <w:sz w:val="22"/>
                <w:szCs w:val="22"/>
              </w:rPr>
              <w:t xml:space="preserve">Jadwal Karyawan</w:t>
            </w:r>
          </w:p>
        </w:tc>
        <w:tc>
          <w:tcPr>
            <w:tcW w:type="dxa" w:w="4800"/>
            <w:tcBorders>
              <w:top w:val="none"/>
              <w:left w:val="none"/>
              <w:bottom w:val="none"/>
              <w:right w:val="none"/>
            </w:tcBorders>
            <w:tcMar>
              <w:top w:type="dxa" w:w="60"/>
              <w:left w:type="dxa" w:w="120"/>
              <w:bottom w:type="dxa" w:w="60"/>
              <w:right w:type="dxa" w:w="0"/>
            </w:tcMar>
          </w:tcPr>
          <w:p>
            <w:r>
              <w:rPr>
                <w:rFonts w:ascii="Times New Roman" w:cs="Times New Roman" w:eastAsia="Times New Roman" w:hAnsi="Times New Roman"/>
                <w:color w:val="000000"/>
                <w:sz w:val="22"/>
                <w:szCs w:val="22"/>
              </w:rPr>
              <w:t xml:space="preserve">: Sabtu, 18.00-19.30 WIB</w:t>
            </w:r>
          </w:p>
        </w:tc>
      </w:tr>
      <w:tr>
        <w:tc>
          <w:tcPr>
            <w:tcW w:type="dxa" w:w="2800"/>
            <w:tcBorders>
              <w:top w:val="none"/>
              <w:left w:val="none"/>
              <w:bottom w:val="none"/>
              <w:right w:val="none"/>
            </w:tcBorders>
            <w:tcMar>
              <w:top w:type="dxa" w:w="60"/>
              <w:left w:type="dxa" w:w="0"/>
              <w:bottom w:type="dxa" w:w="60"/>
              <w:right w:type="dxa" w:w="120"/>
            </w:tcMar>
          </w:tcPr>
          <w:p>
            <w:pPr>
              <w:jc w:val="right"/>
            </w:pPr>
            <w:r>
              <w:rPr>
                <w:rFonts w:ascii="Times New Roman" w:cs="Times New Roman" w:eastAsia="Times New Roman" w:hAnsi="Times New Roman"/>
                <w:b/>
                <w:bCs/>
                <w:color w:val="4E342E"/>
                <w:sz w:val="22"/>
                <w:szCs w:val="22"/>
              </w:rPr>
              <w:t xml:space="preserve">Tahun Akademik</w:t>
            </w:r>
          </w:p>
        </w:tc>
        <w:tc>
          <w:tcPr>
            <w:tcW w:type="dxa" w:w="4800"/>
            <w:tcBorders>
              <w:top w:val="none"/>
              <w:left w:val="none"/>
              <w:bottom w:val="none"/>
              <w:right w:val="none"/>
            </w:tcBorders>
            <w:tcMar>
              <w:top w:type="dxa" w:w="60"/>
              <w:left w:type="dxa" w:w="120"/>
              <w:bottom w:type="dxa" w:w="60"/>
              <w:right w:type="dxa" w:w="0"/>
            </w:tcMar>
          </w:tcPr>
          <w:p>
            <w:r>
              <w:rPr>
                <w:rFonts w:ascii="Times New Roman" w:cs="Times New Roman" w:eastAsia="Times New Roman" w:hAnsi="Times New Roman"/>
                <w:color w:val="000000"/>
                <w:sz w:val="22"/>
                <w:szCs w:val="22"/>
              </w:rPr>
              <w:t xml:space="preserve">: 2025/2026 (Semester Ganjil)</w:t>
            </w:r>
          </w:p>
        </w:tc>
      </w:tr>
    </w:tbl>
    <w:p>
      <w:pPr>
        <w:spacing w:after="600" w:before="0"/>
      </w:pPr>
      <w:r>
        <w:t xml:space="preserve"/>
      </w:r>
    </w:p>
    <w:p>
      <w:pPr>
        <w:spacing w:after="40" w:before="100"/>
        <w:jc w:val="center"/>
      </w:pPr>
      <w:r>
        <w:rPr>
          <w:rFonts w:ascii="Times New Roman" w:cs="Times New Roman" w:eastAsia="Times New Roman" w:hAnsi="Times New Roman"/>
          <w:b/>
          <w:bCs/>
          <w:color w:val="4E342E"/>
          <w:sz w:val="28"/>
          <w:szCs w:val="28"/>
        </w:rPr>
        <w:t xml:space="preserve">SEKOLAH TINGGI EKONOMI ISLAM (STEI)</w:t>
      </w:r>
    </w:p>
    <w:p>
      <w:pPr>
        <w:spacing w:after="40" w:before="0"/>
        <w:jc w:val="center"/>
      </w:pPr>
      <w:r>
        <w:rPr>
          <w:rFonts w:ascii="Times New Roman" w:cs="Times New Roman" w:eastAsia="Times New Roman" w:hAnsi="Times New Roman"/>
          <w:b/>
          <w:bCs/>
          <w:color w:val="4E342E"/>
          <w:sz w:val="34"/>
          <w:szCs w:val="34"/>
        </w:rPr>
        <w:t xml:space="preserve">FITRAH INSANI</w:t>
      </w:r>
    </w:p>
    <w:p>
      <w:pPr>
        <w:spacing w:after="40" w:before="0"/>
        <w:jc w:val="center"/>
      </w:pPr>
      <w:r>
        <w:rPr>
          <w:rFonts w:ascii="Times New Roman" w:cs="Times New Roman" w:eastAsia="Times New Roman" w:hAnsi="Times New Roman"/>
          <w:color w:val="555555"/>
          <w:sz w:val="20"/>
          <w:szCs w:val="20"/>
        </w:rPr>
        <w:t xml:space="preserve">Jl. Raya Gadobangkong No. 91, Kab. Bandung Barat, Jawa Barat</w:t>
      </w:r>
    </w:p>
    <w:p>
      <w:pPr>
        <w:spacing w:after="40" w:before="0"/>
        <w:jc w:val="center"/>
      </w:pPr>
      <w:r>
        <w:rPr>
          <w:rFonts w:ascii="Times New Roman" w:cs="Times New Roman" w:eastAsia="Times New Roman" w:hAnsi="Times New Roman"/>
          <w:b/>
          <w:bCs/>
          <w:color w:val="B8860B"/>
          <w:sz w:val="22"/>
          <w:szCs w:val="22"/>
        </w:rPr>
        <w:t xml:space="preserve">Tahun 2025</w:t>
      </w:r>
    </w:p>
    <w:p>
      <w:r>
        <w:br w:type="page"/>
      </w:r>
    </w:p>
    <w:p>
      <w:pPr>
        <w:pBdr>
          <w:bottom w:val="single" w:color="4E342E" w:sz="8" w:space="4"/>
        </w:pBdr>
        <w:spacing w:after="120" w:before="300"/>
      </w:pPr>
      <w:r>
        <w:rPr>
          <w:rFonts w:ascii="Times New Roman" w:cs="Times New Roman" w:eastAsia="Times New Roman" w:hAnsi="Times New Roman"/>
          <w:b/>
          <w:bCs/>
          <w:caps/>
          <w:color w:val="4E342E"/>
          <w:sz w:val="28"/>
          <w:szCs w:val="28"/>
        </w:rPr>
        <w:t xml:space="preserve">A. IDENTITAS MATA KULIAH</w:t>
      </w:r>
    </w:p>
    <w:p>
      <w:pPr>
        <w:spacing w:after="80" w:before="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800"/>
        <w:gridCol w:w="200"/>
        <w:gridCol w:w="6200"/>
      </w:tblGrid>
      <w:tr>
        <w:tc>
          <w:tcPr>
            <w:tcW w:type="dxa" w:w="2800"/>
            <w:tcBorders>
              <w:top w:val="single" w:color="AAAAAA" w:sz="6"/>
              <w:left w:val="single" w:color="AAAAAA" w:sz="6"/>
              <w:bottom w:val="single" w:color="AAAAAA" w:sz="6"/>
              <w:right w:val="single" w:color="AAAAAA" w:sz="6"/>
            </w:tcBorders>
            <w:shd w:fill="EFEBE9" w:val="clear"/>
            <w:tcMar>
              <w:top w:type="dxa" w:w="80"/>
              <w:left w:type="dxa" w:w="120"/>
              <w:bottom w:type="dxa" w:w="80"/>
              <w:right w:type="dxa" w:w="80"/>
            </w:tcMar>
          </w:tcPr>
          <w:p>
            <w:r>
              <w:rPr>
                <w:rFonts w:ascii="Times New Roman" w:cs="Times New Roman" w:eastAsia="Times New Roman" w:hAnsi="Times New Roman"/>
                <w:b/>
                <w:bCs/>
                <w:color w:val="4E342E"/>
                <w:sz w:val="22"/>
                <w:szCs w:val="22"/>
              </w:rPr>
              <w:t xml:space="preserve">Nama Perguruan Tinggi</w:t>
            </w:r>
          </w:p>
        </w:tc>
        <w:tc>
          <w:tcPr>
            <w:tcW w:type="dxa" w:w="200"/>
            <w:tcBorders>
              <w:top w:val="single" w:color="AAAAAA" w:sz="6"/>
              <w:left w:val="single" w:color="AAAAAA" w:sz="6"/>
              <w:bottom w:val="single" w:color="AAAAAA" w:sz="6"/>
              <w:right w:val="single" w:color="AAAAAA" w:sz="6"/>
            </w:tcBorders>
            <w:shd w:fill="EFEBE9" w:val="clear"/>
            <w:tcMar>
              <w:top w:type="dxa" w:w="80"/>
              <w:left w:type="dxa" w:w="40"/>
              <w:bottom w:type="dxa" w:w="80"/>
              <w:right w:type="dxa" w:w="40"/>
            </w:tcMar>
          </w:tcPr>
          <w:p>
            <w:pPr>
              <w:jc w:val="center"/>
            </w:pPr>
            <w:r>
              <w:rPr>
                <w:rFonts w:ascii="Times New Roman" w:cs="Times New Roman" w:eastAsia="Times New Roman" w:hAnsi="Times New Roman"/>
                <w:b/>
                <w:bCs/>
                <w:color w:val="4E342E"/>
                <w:sz w:val="22"/>
                <w:szCs w:val="22"/>
              </w:rPr>
              <w:t xml:space="preserve">:</w:t>
            </w:r>
          </w:p>
        </w:tc>
        <w:tc>
          <w:tcPr>
            <w:tcW w:type="dxa" w:w="6200"/>
            <w:tcBorders>
              <w:top w:val="single" w:color="AAAAAA" w:sz="6"/>
              <w:left w:val="single" w:color="AAAAAA" w:sz="6"/>
              <w:bottom w:val="single" w:color="AAAAAA" w:sz="6"/>
              <w:right w:val="single" w:color="AAAAAA" w:sz="6"/>
            </w:tcBorders>
            <w:shd w:fill="FFFFFF" w:val="clear"/>
            <w:tcMar>
              <w:top w:type="dxa" w:w="80"/>
              <w:left w:type="dxa" w:w="120"/>
              <w:bottom w:type="dxa" w:w="80"/>
              <w:right w:type="dxa" w:w="80"/>
            </w:tcMar>
          </w:tcPr>
          <w:p>
            <w:r>
              <w:rPr>
                <w:rFonts w:ascii="Times New Roman" w:cs="Times New Roman" w:eastAsia="Times New Roman" w:hAnsi="Times New Roman"/>
                <w:color w:val="000000"/>
                <w:sz w:val="22"/>
                <w:szCs w:val="22"/>
              </w:rPr>
              <w:t xml:space="preserve">STEI Fitrah Insani</w:t>
            </w:r>
          </w:p>
        </w:tc>
      </w:tr>
      <w:tr>
        <w:tc>
          <w:tcPr>
            <w:tcW w:type="dxa" w:w="2800"/>
            <w:tcBorders>
              <w:top w:val="single" w:color="AAAAAA" w:sz="6"/>
              <w:left w:val="single" w:color="AAAAAA" w:sz="6"/>
              <w:bottom w:val="single" w:color="AAAAAA" w:sz="6"/>
              <w:right w:val="single" w:color="AAAAAA" w:sz="6"/>
            </w:tcBorders>
            <w:shd w:fill="EFEBE9" w:val="clear"/>
            <w:tcMar>
              <w:top w:type="dxa" w:w="80"/>
              <w:left w:type="dxa" w:w="120"/>
              <w:bottom w:type="dxa" w:w="80"/>
              <w:right w:type="dxa" w:w="80"/>
            </w:tcMar>
          </w:tcPr>
          <w:p>
            <w:r>
              <w:rPr>
                <w:rFonts w:ascii="Times New Roman" w:cs="Times New Roman" w:eastAsia="Times New Roman" w:hAnsi="Times New Roman"/>
                <w:b/>
                <w:bCs/>
                <w:color w:val="4E342E"/>
                <w:sz w:val="22"/>
                <w:szCs w:val="22"/>
              </w:rPr>
              <w:t xml:space="preserve">Program Studi</w:t>
            </w:r>
          </w:p>
        </w:tc>
        <w:tc>
          <w:tcPr>
            <w:tcW w:type="dxa" w:w="200"/>
            <w:tcBorders>
              <w:top w:val="single" w:color="AAAAAA" w:sz="6"/>
              <w:left w:val="single" w:color="AAAAAA" w:sz="6"/>
              <w:bottom w:val="single" w:color="AAAAAA" w:sz="6"/>
              <w:right w:val="single" w:color="AAAAAA" w:sz="6"/>
            </w:tcBorders>
            <w:shd w:fill="EFEBE9" w:val="clear"/>
            <w:tcMar>
              <w:top w:type="dxa" w:w="80"/>
              <w:left w:type="dxa" w:w="40"/>
              <w:bottom w:type="dxa" w:w="80"/>
              <w:right w:type="dxa" w:w="40"/>
            </w:tcMar>
          </w:tcPr>
          <w:p>
            <w:pPr>
              <w:jc w:val="center"/>
            </w:pPr>
            <w:r>
              <w:rPr>
                <w:rFonts w:ascii="Times New Roman" w:cs="Times New Roman" w:eastAsia="Times New Roman" w:hAnsi="Times New Roman"/>
                <w:b/>
                <w:bCs/>
                <w:color w:val="4E342E"/>
                <w:sz w:val="22"/>
                <w:szCs w:val="22"/>
              </w:rPr>
              <w:t xml:space="preserve">:</w:t>
            </w:r>
          </w:p>
        </w:tc>
        <w:tc>
          <w:tcPr>
            <w:tcW w:type="dxa" w:w="6200"/>
            <w:tcBorders>
              <w:top w:val="single" w:color="AAAAAA" w:sz="6"/>
              <w:left w:val="single" w:color="AAAAAA" w:sz="6"/>
              <w:bottom w:val="single" w:color="AAAAAA" w:sz="6"/>
              <w:right w:val="single" w:color="AAAAAA" w:sz="6"/>
            </w:tcBorders>
            <w:shd w:fill="FFFFFF" w:val="clear"/>
            <w:tcMar>
              <w:top w:type="dxa" w:w="80"/>
              <w:left w:type="dxa" w:w="120"/>
              <w:bottom w:type="dxa" w:w="80"/>
              <w:right w:type="dxa" w:w="80"/>
            </w:tcMar>
          </w:tcPr>
          <w:p>
            <w:r>
              <w:rPr>
                <w:rFonts w:ascii="Times New Roman" w:cs="Times New Roman" w:eastAsia="Times New Roman" w:hAnsi="Times New Roman"/>
                <w:color w:val="000000"/>
                <w:sz w:val="22"/>
                <w:szCs w:val="22"/>
              </w:rPr>
              <w:t xml:space="preserve">Ekonomi Syariah / Perbankan Syariah</w:t>
            </w:r>
          </w:p>
        </w:tc>
      </w:tr>
      <w:tr>
        <w:tc>
          <w:tcPr>
            <w:tcW w:type="dxa" w:w="2800"/>
            <w:tcBorders>
              <w:top w:val="single" w:color="AAAAAA" w:sz="6"/>
              <w:left w:val="single" w:color="AAAAAA" w:sz="6"/>
              <w:bottom w:val="single" w:color="AAAAAA" w:sz="6"/>
              <w:right w:val="single" w:color="AAAAAA" w:sz="6"/>
            </w:tcBorders>
            <w:shd w:fill="EFEBE9" w:val="clear"/>
            <w:tcMar>
              <w:top w:type="dxa" w:w="80"/>
              <w:left w:type="dxa" w:w="120"/>
              <w:bottom w:type="dxa" w:w="80"/>
              <w:right w:type="dxa" w:w="80"/>
            </w:tcMar>
          </w:tcPr>
          <w:p>
            <w:r>
              <w:rPr>
                <w:rFonts w:ascii="Times New Roman" w:cs="Times New Roman" w:eastAsia="Times New Roman" w:hAnsi="Times New Roman"/>
                <w:b/>
                <w:bCs/>
                <w:color w:val="4E342E"/>
                <w:sz w:val="22"/>
                <w:szCs w:val="22"/>
              </w:rPr>
              <w:t xml:space="preserve">Nama Mata Kuliah</w:t>
            </w:r>
          </w:p>
        </w:tc>
        <w:tc>
          <w:tcPr>
            <w:tcW w:type="dxa" w:w="200"/>
            <w:tcBorders>
              <w:top w:val="single" w:color="AAAAAA" w:sz="6"/>
              <w:left w:val="single" w:color="AAAAAA" w:sz="6"/>
              <w:bottom w:val="single" w:color="AAAAAA" w:sz="6"/>
              <w:right w:val="single" w:color="AAAAAA" w:sz="6"/>
            </w:tcBorders>
            <w:shd w:fill="EFEBE9" w:val="clear"/>
            <w:tcMar>
              <w:top w:type="dxa" w:w="80"/>
              <w:left w:type="dxa" w:w="40"/>
              <w:bottom w:type="dxa" w:w="80"/>
              <w:right w:type="dxa" w:w="40"/>
            </w:tcMar>
          </w:tcPr>
          <w:p>
            <w:pPr>
              <w:jc w:val="center"/>
            </w:pPr>
            <w:r>
              <w:rPr>
                <w:rFonts w:ascii="Times New Roman" w:cs="Times New Roman" w:eastAsia="Times New Roman" w:hAnsi="Times New Roman"/>
                <w:b/>
                <w:bCs/>
                <w:color w:val="4E342E"/>
                <w:sz w:val="22"/>
                <w:szCs w:val="22"/>
              </w:rPr>
              <w:t xml:space="preserve">:</w:t>
            </w:r>
          </w:p>
        </w:tc>
        <w:tc>
          <w:tcPr>
            <w:tcW w:type="dxa" w:w="6200"/>
            <w:tcBorders>
              <w:top w:val="single" w:color="AAAAAA" w:sz="6"/>
              <w:left w:val="single" w:color="AAAAAA" w:sz="6"/>
              <w:bottom w:val="single" w:color="AAAAAA" w:sz="6"/>
              <w:right w:val="single" w:color="AAAAAA" w:sz="6"/>
            </w:tcBorders>
            <w:shd w:fill="FFFFFF" w:val="clear"/>
            <w:tcMar>
              <w:top w:type="dxa" w:w="80"/>
              <w:left w:type="dxa" w:w="120"/>
              <w:bottom w:type="dxa" w:w="80"/>
              <w:right w:type="dxa" w:w="80"/>
            </w:tcMar>
          </w:tcPr>
          <w:p>
            <w:r>
              <w:rPr>
                <w:rFonts w:ascii="Times New Roman" w:cs="Times New Roman" w:eastAsia="Times New Roman" w:hAnsi="Times New Roman"/>
                <w:color w:val="000000"/>
                <w:sz w:val="22"/>
                <w:szCs w:val="22"/>
              </w:rPr>
              <w:t xml:space="preserve">Bahasa Arab Bisnis (Arabic for Islamic Business Communication)</w:t>
            </w:r>
          </w:p>
        </w:tc>
      </w:tr>
      <w:tr>
        <w:tc>
          <w:tcPr>
            <w:tcW w:type="dxa" w:w="2800"/>
            <w:tcBorders>
              <w:top w:val="single" w:color="AAAAAA" w:sz="6"/>
              <w:left w:val="single" w:color="AAAAAA" w:sz="6"/>
              <w:bottom w:val="single" w:color="AAAAAA" w:sz="6"/>
              <w:right w:val="single" w:color="AAAAAA" w:sz="6"/>
            </w:tcBorders>
            <w:shd w:fill="EFEBE9" w:val="clear"/>
            <w:tcMar>
              <w:top w:type="dxa" w:w="80"/>
              <w:left w:type="dxa" w:w="120"/>
              <w:bottom w:type="dxa" w:w="80"/>
              <w:right w:type="dxa" w:w="80"/>
            </w:tcMar>
          </w:tcPr>
          <w:p>
            <w:r>
              <w:rPr>
                <w:rFonts w:ascii="Times New Roman" w:cs="Times New Roman" w:eastAsia="Times New Roman" w:hAnsi="Times New Roman"/>
                <w:b/>
                <w:bCs/>
                <w:color w:val="4E342E"/>
                <w:sz w:val="22"/>
                <w:szCs w:val="22"/>
              </w:rPr>
              <w:t xml:space="preserve">Kode Mata Kuliah</w:t>
            </w:r>
          </w:p>
        </w:tc>
        <w:tc>
          <w:tcPr>
            <w:tcW w:type="dxa" w:w="200"/>
            <w:tcBorders>
              <w:top w:val="single" w:color="AAAAAA" w:sz="6"/>
              <w:left w:val="single" w:color="AAAAAA" w:sz="6"/>
              <w:bottom w:val="single" w:color="AAAAAA" w:sz="6"/>
              <w:right w:val="single" w:color="AAAAAA" w:sz="6"/>
            </w:tcBorders>
            <w:shd w:fill="EFEBE9" w:val="clear"/>
            <w:tcMar>
              <w:top w:type="dxa" w:w="80"/>
              <w:left w:type="dxa" w:w="40"/>
              <w:bottom w:type="dxa" w:w="80"/>
              <w:right w:type="dxa" w:w="40"/>
            </w:tcMar>
          </w:tcPr>
          <w:p>
            <w:pPr>
              <w:jc w:val="center"/>
            </w:pPr>
            <w:r>
              <w:rPr>
                <w:rFonts w:ascii="Times New Roman" w:cs="Times New Roman" w:eastAsia="Times New Roman" w:hAnsi="Times New Roman"/>
                <w:b/>
                <w:bCs/>
                <w:color w:val="4E342E"/>
                <w:sz w:val="22"/>
                <w:szCs w:val="22"/>
              </w:rPr>
              <w:t xml:space="preserve">:</w:t>
            </w:r>
          </w:p>
        </w:tc>
        <w:tc>
          <w:tcPr>
            <w:tcW w:type="dxa" w:w="6200"/>
            <w:tcBorders>
              <w:top w:val="single" w:color="AAAAAA" w:sz="6"/>
              <w:left w:val="single" w:color="AAAAAA" w:sz="6"/>
              <w:bottom w:val="single" w:color="AAAAAA" w:sz="6"/>
              <w:right w:val="single" w:color="AAAAAA" w:sz="6"/>
            </w:tcBorders>
            <w:shd w:fill="FFFFFF" w:val="clear"/>
            <w:tcMar>
              <w:top w:type="dxa" w:w="80"/>
              <w:left w:type="dxa" w:w="120"/>
              <w:bottom w:type="dxa" w:w="80"/>
              <w:right w:type="dxa" w:w="80"/>
            </w:tcMar>
          </w:tcPr>
          <w:p>
            <w:r>
              <w:rPr>
                <w:rFonts w:ascii="Times New Roman" w:cs="Times New Roman" w:eastAsia="Times New Roman" w:hAnsi="Times New Roman"/>
                <w:color w:val="000000"/>
                <w:sz w:val="22"/>
                <w:szCs w:val="22"/>
              </w:rPr>
              <w:t xml:space="preserve">MKU11101 (ES) / MKU12101 (PS)</w:t>
            </w:r>
          </w:p>
        </w:tc>
      </w:tr>
      <w:tr>
        <w:tc>
          <w:tcPr>
            <w:tcW w:type="dxa" w:w="2800"/>
            <w:tcBorders>
              <w:top w:val="single" w:color="AAAAAA" w:sz="6"/>
              <w:left w:val="single" w:color="AAAAAA" w:sz="6"/>
              <w:bottom w:val="single" w:color="AAAAAA" w:sz="6"/>
              <w:right w:val="single" w:color="AAAAAA" w:sz="6"/>
            </w:tcBorders>
            <w:shd w:fill="EFEBE9" w:val="clear"/>
            <w:tcMar>
              <w:top w:type="dxa" w:w="80"/>
              <w:left w:type="dxa" w:w="120"/>
              <w:bottom w:type="dxa" w:w="80"/>
              <w:right w:type="dxa" w:w="80"/>
            </w:tcMar>
          </w:tcPr>
          <w:p>
            <w:r>
              <w:rPr>
                <w:rFonts w:ascii="Times New Roman" w:cs="Times New Roman" w:eastAsia="Times New Roman" w:hAnsi="Times New Roman"/>
                <w:b/>
                <w:bCs/>
                <w:color w:val="4E342E"/>
                <w:sz w:val="22"/>
                <w:szCs w:val="22"/>
              </w:rPr>
              <w:t xml:space="preserve">Klasifikasi</w:t>
            </w:r>
          </w:p>
        </w:tc>
        <w:tc>
          <w:tcPr>
            <w:tcW w:type="dxa" w:w="200"/>
            <w:tcBorders>
              <w:top w:val="single" w:color="AAAAAA" w:sz="6"/>
              <w:left w:val="single" w:color="AAAAAA" w:sz="6"/>
              <w:bottom w:val="single" w:color="AAAAAA" w:sz="6"/>
              <w:right w:val="single" w:color="AAAAAA" w:sz="6"/>
            </w:tcBorders>
            <w:shd w:fill="EFEBE9" w:val="clear"/>
            <w:tcMar>
              <w:top w:type="dxa" w:w="80"/>
              <w:left w:type="dxa" w:w="40"/>
              <w:bottom w:type="dxa" w:w="80"/>
              <w:right w:type="dxa" w:w="40"/>
            </w:tcMar>
          </w:tcPr>
          <w:p>
            <w:pPr>
              <w:jc w:val="center"/>
            </w:pPr>
            <w:r>
              <w:rPr>
                <w:rFonts w:ascii="Times New Roman" w:cs="Times New Roman" w:eastAsia="Times New Roman" w:hAnsi="Times New Roman"/>
                <w:b/>
                <w:bCs/>
                <w:color w:val="4E342E"/>
                <w:sz w:val="22"/>
                <w:szCs w:val="22"/>
              </w:rPr>
              <w:t xml:space="preserve">:</w:t>
            </w:r>
          </w:p>
        </w:tc>
        <w:tc>
          <w:tcPr>
            <w:tcW w:type="dxa" w:w="6200"/>
            <w:tcBorders>
              <w:top w:val="single" w:color="AAAAAA" w:sz="6"/>
              <w:left w:val="single" w:color="AAAAAA" w:sz="6"/>
              <w:bottom w:val="single" w:color="AAAAAA" w:sz="6"/>
              <w:right w:val="single" w:color="AAAAAA" w:sz="6"/>
            </w:tcBorders>
            <w:shd w:fill="FFFFFF" w:val="clear"/>
            <w:tcMar>
              <w:top w:type="dxa" w:w="80"/>
              <w:left w:type="dxa" w:w="120"/>
              <w:bottom w:type="dxa" w:w="80"/>
              <w:right w:type="dxa" w:w="80"/>
            </w:tcMar>
          </w:tcPr>
          <w:p>
            <w:r>
              <w:rPr>
                <w:rFonts w:ascii="Times New Roman" w:cs="Times New Roman" w:eastAsia="Times New Roman" w:hAnsi="Times New Roman"/>
                <w:color w:val="000000"/>
                <w:sz w:val="22"/>
                <w:szCs w:val="22"/>
              </w:rPr>
              <w:t xml:space="preserve">Mata Kuliah Umum (MKU) - Wajib Perguruan Tinggi</w:t>
            </w:r>
          </w:p>
        </w:tc>
      </w:tr>
      <w:tr>
        <w:tc>
          <w:tcPr>
            <w:tcW w:type="dxa" w:w="2800"/>
            <w:tcBorders>
              <w:top w:val="single" w:color="AAAAAA" w:sz="6"/>
              <w:left w:val="single" w:color="AAAAAA" w:sz="6"/>
              <w:bottom w:val="single" w:color="AAAAAA" w:sz="6"/>
              <w:right w:val="single" w:color="AAAAAA" w:sz="6"/>
            </w:tcBorders>
            <w:shd w:fill="EFEBE9" w:val="clear"/>
            <w:tcMar>
              <w:top w:type="dxa" w:w="80"/>
              <w:left w:type="dxa" w:w="120"/>
              <w:bottom w:type="dxa" w:w="80"/>
              <w:right w:type="dxa" w:w="80"/>
            </w:tcMar>
          </w:tcPr>
          <w:p>
            <w:r>
              <w:rPr>
                <w:rFonts w:ascii="Times New Roman" w:cs="Times New Roman" w:eastAsia="Times New Roman" w:hAnsi="Times New Roman"/>
                <w:b/>
                <w:bCs/>
                <w:color w:val="4E342E"/>
                <w:sz w:val="22"/>
                <w:szCs w:val="22"/>
              </w:rPr>
              <w:t xml:space="preserve">Bobot SKS</w:t>
            </w:r>
          </w:p>
        </w:tc>
        <w:tc>
          <w:tcPr>
            <w:tcW w:type="dxa" w:w="200"/>
            <w:tcBorders>
              <w:top w:val="single" w:color="AAAAAA" w:sz="6"/>
              <w:left w:val="single" w:color="AAAAAA" w:sz="6"/>
              <w:bottom w:val="single" w:color="AAAAAA" w:sz="6"/>
              <w:right w:val="single" w:color="AAAAAA" w:sz="6"/>
            </w:tcBorders>
            <w:shd w:fill="EFEBE9" w:val="clear"/>
            <w:tcMar>
              <w:top w:type="dxa" w:w="80"/>
              <w:left w:type="dxa" w:w="40"/>
              <w:bottom w:type="dxa" w:w="80"/>
              <w:right w:type="dxa" w:w="40"/>
            </w:tcMar>
          </w:tcPr>
          <w:p>
            <w:pPr>
              <w:jc w:val="center"/>
            </w:pPr>
            <w:r>
              <w:rPr>
                <w:rFonts w:ascii="Times New Roman" w:cs="Times New Roman" w:eastAsia="Times New Roman" w:hAnsi="Times New Roman"/>
                <w:b/>
                <w:bCs/>
                <w:color w:val="4E342E"/>
                <w:sz w:val="22"/>
                <w:szCs w:val="22"/>
              </w:rPr>
              <w:t xml:space="preserve">:</w:t>
            </w:r>
          </w:p>
        </w:tc>
        <w:tc>
          <w:tcPr>
            <w:tcW w:type="dxa" w:w="6200"/>
            <w:tcBorders>
              <w:top w:val="single" w:color="AAAAAA" w:sz="6"/>
              <w:left w:val="single" w:color="AAAAAA" w:sz="6"/>
              <w:bottom w:val="single" w:color="AAAAAA" w:sz="6"/>
              <w:right w:val="single" w:color="AAAAAA" w:sz="6"/>
            </w:tcBorders>
            <w:shd w:fill="FFFFFF" w:val="clear"/>
            <w:tcMar>
              <w:top w:type="dxa" w:w="80"/>
              <w:left w:type="dxa" w:w="120"/>
              <w:bottom w:type="dxa" w:w="80"/>
              <w:right w:type="dxa" w:w="80"/>
            </w:tcMar>
          </w:tcPr>
          <w:p>
            <w:r>
              <w:rPr>
                <w:rFonts w:ascii="Times New Roman" w:cs="Times New Roman" w:eastAsia="Times New Roman" w:hAnsi="Times New Roman"/>
                <w:color w:val="000000"/>
                <w:sz w:val="22"/>
                <w:szCs w:val="22"/>
              </w:rPr>
              <w:t xml:space="preserve">3 SKS (2 SKS Teori + 1 SKS Praktikum Bahasa)</w:t>
            </w:r>
          </w:p>
        </w:tc>
      </w:tr>
      <w:tr>
        <w:tc>
          <w:tcPr>
            <w:tcW w:type="dxa" w:w="2800"/>
            <w:tcBorders>
              <w:top w:val="single" w:color="AAAAAA" w:sz="6"/>
              <w:left w:val="single" w:color="AAAAAA" w:sz="6"/>
              <w:bottom w:val="single" w:color="AAAAAA" w:sz="6"/>
              <w:right w:val="single" w:color="AAAAAA" w:sz="6"/>
            </w:tcBorders>
            <w:shd w:fill="EFEBE9" w:val="clear"/>
            <w:tcMar>
              <w:top w:type="dxa" w:w="80"/>
              <w:left w:type="dxa" w:w="120"/>
              <w:bottom w:type="dxa" w:w="80"/>
              <w:right w:type="dxa" w:w="80"/>
            </w:tcMar>
          </w:tcPr>
          <w:p>
            <w:r>
              <w:rPr>
                <w:rFonts w:ascii="Times New Roman" w:cs="Times New Roman" w:eastAsia="Times New Roman" w:hAnsi="Times New Roman"/>
                <w:b/>
                <w:bCs/>
                <w:color w:val="4E342E"/>
                <w:sz w:val="22"/>
                <w:szCs w:val="22"/>
              </w:rPr>
              <w:t xml:space="preserve">Semester</w:t>
            </w:r>
          </w:p>
        </w:tc>
        <w:tc>
          <w:tcPr>
            <w:tcW w:type="dxa" w:w="200"/>
            <w:tcBorders>
              <w:top w:val="single" w:color="AAAAAA" w:sz="6"/>
              <w:left w:val="single" w:color="AAAAAA" w:sz="6"/>
              <w:bottom w:val="single" w:color="AAAAAA" w:sz="6"/>
              <w:right w:val="single" w:color="AAAAAA" w:sz="6"/>
            </w:tcBorders>
            <w:shd w:fill="EFEBE9" w:val="clear"/>
            <w:tcMar>
              <w:top w:type="dxa" w:w="80"/>
              <w:left w:type="dxa" w:w="40"/>
              <w:bottom w:type="dxa" w:w="80"/>
              <w:right w:type="dxa" w:w="40"/>
            </w:tcMar>
          </w:tcPr>
          <w:p>
            <w:pPr>
              <w:jc w:val="center"/>
            </w:pPr>
            <w:r>
              <w:rPr>
                <w:rFonts w:ascii="Times New Roman" w:cs="Times New Roman" w:eastAsia="Times New Roman" w:hAnsi="Times New Roman"/>
                <w:b/>
                <w:bCs/>
                <w:color w:val="4E342E"/>
                <w:sz w:val="22"/>
                <w:szCs w:val="22"/>
              </w:rPr>
              <w:t xml:space="preserve">:</w:t>
            </w:r>
          </w:p>
        </w:tc>
        <w:tc>
          <w:tcPr>
            <w:tcW w:type="dxa" w:w="6200"/>
            <w:tcBorders>
              <w:top w:val="single" w:color="AAAAAA" w:sz="6"/>
              <w:left w:val="single" w:color="AAAAAA" w:sz="6"/>
              <w:bottom w:val="single" w:color="AAAAAA" w:sz="6"/>
              <w:right w:val="single" w:color="AAAAAA" w:sz="6"/>
            </w:tcBorders>
            <w:shd w:fill="FFFFFF" w:val="clear"/>
            <w:tcMar>
              <w:top w:type="dxa" w:w="80"/>
              <w:left w:type="dxa" w:w="120"/>
              <w:bottom w:type="dxa" w:w="80"/>
              <w:right w:type="dxa" w:w="80"/>
            </w:tcMar>
          </w:tcPr>
          <w:p>
            <w:r>
              <w:rPr>
                <w:rFonts w:ascii="Times New Roman" w:cs="Times New Roman" w:eastAsia="Times New Roman" w:hAnsi="Times New Roman"/>
                <w:color w:val="000000"/>
                <w:sz w:val="22"/>
                <w:szCs w:val="22"/>
              </w:rPr>
              <w:t xml:space="preserve">I (Satu) - Reguler &amp; Karyawan</w:t>
            </w:r>
          </w:p>
        </w:tc>
      </w:tr>
      <w:tr>
        <w:tc>
          <w:tcPr>
            <w:tcW w:type="dxa" w:w="2800"/>
            <w:tcBorders>
              <w:top w:val="single" w:color="AAAAAA" w:sz="6"/>
              <w:left w:val="single" w:color="AAAAAA" w:sz="6"/>
              <w:bottom w:val="single" w:color="AAAAAA" w:sz="6"/>
              <w:right w:val="single" w:color="AAAAAA" w:sz="6"/>
            </w:tcBorders>
            <w:shd w:fill="EFEBE9" w:val="clear"/>
            <w:tcMar>
              <w:top w:type="dxa" w:w="80"/>
              <w:left w:type="dxa" w:w="120"/>
              <w:bottom w:type="dxa" w:w="80"/>
              <w:right w:type="dxa" w:w="80"/>
            </w:tcMar>
          </w:tcPr>
          <w:p>
            <w:r>
              <w:rPr>
                <w:rFonts w:ascii="Times New Roman" w:cs="Times New Roman" w:eastAsia="Times New Roman" w:hAnsi="Times New Roman"/>
                <w:b/>
                <w:bCs/>
                <w:color w:val="4E342E"/>
                <w:sz w:val="22"/>
                <w:szCs w:val="22"/>
              </w:rPr>
              <w:t xml:space="preserve">Prasyarat</w:t>
            </w:r>
          </w:p>
        </w:tc>
        <w:tc>
          <w:tcPr>
            <w:tcW w:type="dxa" w:w="200"/>
            <w:tcBorders>
              <w:top w:val="single" w:color="AAAAAA" w:sz="6"/>
              <w:left w:val="single" w:color="AAAAAA" w:sz="6"/>
              <w:bottom w:val="single" w:color="AAAAAA" w:sz="6"/>
              <w:right w:val="single" w:color="AAAAAA" w:sz="6"/>
            </w:tcBorders>
            <w:shd w:fill="EFEBE9" w:val="clear"/>
            <w:tcMar>
              <w:top w:type="dxa" w:w="80"/>
              <w:left w:type="dxa" w:w="40"/>
              <w:bottom w:type="dxa" w:w="80"/>
              <w:right w:type="dxa" w:w="40"/>
            </w:tcMar>
          </w:tcPr>
          <w:p>
            <w:pPr>
              <w:jc w:val="center"/>
            </w:pPr>
            <w:r>
              <w:rPr>
                <w:rFonts w:ascii="Times New Roman" w:cs="Times New Roman" w:eastAsia="Times New Roman" w:hAnsi="Times New Roman"/>
                <w:b/>
                <w:bCs/>
                <w:color w:val="4E342E"/>
                <w:sz w:val="22"/>
                <w:szCs w:val="22"/>
              </w:rPr>
              <w:t xml:space="preserve">:</w:t>
            </w:r>
          </w:p>
        </w:tc>
        <w:tc>
          <w:tcPr>
            <w:tcW w:type="dxa" w:w="6200"/>
            <w:tcBorders>
              <w:top w:val="single" w:color="AAAAAA" w:sz="6"/>
              <w:left w:val="single" w:color="AAAAAA" w:sz="6"/>
              <w:bottom w:val="single" w:color="AAAAAA" w:sz="6"/>
              <w:right w:val="single" w:color="AAAAAA" w:sz="6"/>
            </w:tcBorders>
            <w:shd w:fill="FFFFFF" w:val="clear"/>
            <w:tcMar>
              <w:top w:type="dxa" w:w="80"/>
              <w:left w:type="dxa" w:w="120"/>
              <w:bottom w:type="dxa" w:w="80"/>
              <w:right w:type="dxa" w:w="80"/>
            </w:tcMar>
          </w:tcPr>
          <w:p>
            <w:r>
              <w:rPr>
                <w:rFonts w:ascii="Times New Roman" w:cs="Times New Roman" w:eastAsia="Times New Roman" w:hAnsi="Times New Roman"/>
                <w:color w:val="000000"/>
                <w:sz w:val="22"/>
                <w:szCs w:val="22"/>
              </w:rPr>
              <w:t xml:space="preserve">Tidak ada prasyarat formal</w:t>
            </w:r>
          </w:p>
        </w:tc>
      </w:tr>
      <w:tr>
        <w:tc>
          <w:tcPr>
            <w:tcW w:type="dxa" w:w="2800"/>
            <w:tcBorders>
              <w:top w:val="single" w:color="AAAAAA" w:sz="6"/>
              <w:left w:val="single" w:color="AAAAAA" w:sz="6"/>
              <w:bottom w:val="single" w:color="AAAAAA" w:sz="6"/>
              <w:right w:val="single" w:color="AAAAAA" w:sz="6"/>
            </w:tcBorders>
            <w:shd w:fill="EFEBE9" w:val="clear"/>
            <w:tcMar>
              <w:top w:type="dxa" w:w="80"/>
              <w:left w:type="dxa" w:w="120"/>
              <w:bottom w:type="dxa" w:w="80"/>
              <w:right w:type="dxa" w:w="80"/>
            </w:tcMar>
          </w:tcPr>
          <w:p>
            <w:r>
              <w:rPr>
                <w:rFonts w:ascii="Times New Roman" w:cs="Times New Roman" w:eastAsia="Times New Roman" w:hAnsi="Times New Roman"/>
                <w:b/>
                <w:bCs/>
                <w:color w:val="4E342E"/>
                <w:sz w:val="22"/>
                <w:szCs w:val="22"/>
              </w:rPr>
              <w:t xml:space="preserve">Mata Kuliah Lanjutan</w:t>
            </w:r>
          </w:p>
        </w:tc>
        <w:tc>
          <w:tcPr>
            <w:tcW w:type="dxa" w:w="200"/>
            <w:tcBorders>
              <w:top w:val="single" w:color="AAAAAA" w:sz="6"/>
              <w:left w:val="single" w:color="AAAAAA" w:sz="6"/>
              <w:bottom w:val="single" w:color="AAAAAA" w:sz="6"/>
              <w:right w:val="single" w:color="AAAAAA" w:sz="6"/>
            </w:tcBorders>
            <w:shd w:fill="EFEBE9" w:val="clear"/>
            <w:tcMar>
              <w:top w:type="dxa" w:w="80"/>
              <w:left w:type="dxa" w:w="40"/>
              <w:bottom w:type="dxa" w:w="80"/>
              <w:right w:type="dxa" w:w="40"/>
            </w:tcMar>
          </w:tcPr>
          <w:p>
            <w:pPr>
              <w:jc w:val="center"/>
            </w:pPr>
            <w:r>
              <w:rPr>
                <w:rFonts w:ascii="Times New Roman" w:cs="Times New Roman" w:eastAsia="Times New Roman" w:hAnsi="Times New Roman"/>
                <w:b/>
                <w:bCs/>
                <w:color w:val="4E342E"/>
                <w:sz w:val="22"/>
                <w:szCs w:val="22"/>
              </w:rPr>
              <w:t xml:space="preserve">:</w:t>
            </w:r>
          </w:p>
        </w:tc>
        <w:tc>
          <w:tcPr>
            <w:tcW w:type="dxa" w:w="6200"/>
            <w:tcBorders>
              <w:top w:val="single" w:color="AAAAAA" w:sz="6"/>
              <w:left w:val="single" w:color="AAAAAA" w:sz="6"/>
              <w:bottom w:val="single" w:color="AAAAAA" w:sz="6"/>
              <w:right w:val="single" w:color="AAAAAA" w:sz="6"/>
            </w:tcBorders>
            <w:shd w:fill="FFFFFF" w:val="clear"/>
            <w:tcMar>
              <w:top w:type="dxa" w:w="80"/>
              <w:left w:type="dxa" w:w="120"/>
              <w:bottom w:type="dxa" w:w="80"/>
              <w:right w:type="dxa" w:w="80"/>
            </w:tcMar>
          </w:tcPr>
          <w:p>
            <w:r>
              <w:rPr>
                <w:rFonts w:ascii="Times New Roman" w:cs="Times New Roman" w:eastAsia="Times New Roman" w:hAnsi="Times New Roman"/>
                <w:color w:val="000000"/>
                <w:sz w:val="22"/>
                <w:szCs w:val="22"/>
              </w:rPr>
              <w:t xml:space="preserve">Fiqih Muamalah (Smt II); Ushul Fiqih &amp; Qawaidul Fiqhiyah (Smt I); Ekonomi Islam (Smt II)</w:t>
            </w:r>
          </w:p>
        </w:tc>
      </w:tr>
      <w:tr>
        <w:tc>
          <w:tcPr>
            <w:tcW w:type="dxa" w:w="2800"/>
            <w:tcBorders>
              <w:top w:val="single" w:color="AAAAAA" w:sz="6"/>
              <w:left w:val="single" w:color="AAAAAA" w:sz="6"/>
              <w:bottom w:val="single" w:color="AAAAAA" w:sz="6"/>
              <w:right w:val="single" w:color="AAAAAA" w:sz="6"/>
            </w:tcBorders>
            <w:shd w:fill="EFEBE9" w:val="clear"/>
            <w:tcMar>
              <w:top w:type="dxa" w:w="80"/>
              <w:left w:type="dxa" w:w="120"/>
              <w:bottom w:type="dxa" w:w="80"/>
              <w:right w:type="dxa" w:w="80"/>
            </w:tcMar>
          </w:tcPr>
          <w:p>
            <w:r>
              <w:rPr>
                <w:rFonts w:ascii="Times New Roman" w:cs="Times New Roman" w:eastAsia="Times New Roman" w:hAnsi="Times New Roman"/>
                <w:b/>
                <w:bCs/>
                <w:color w:val="4E342E"/>
                <w:sz w:val="22"/>
                <w:szCs w:val="22"/>
              </w:rPr>
              <w:t xml:space="preserve">Dosen Pengampu</w:t>
            </w:r>
          </w:p>
        </w:tc>
        <w:tc>
          <w:tcPr>
            <w:tcW w:type="dxa" w:w="200"/>
            <w:tcBorders>
              <w:top w:val="single" w:color="AAAAAA" w:sz="6"/>
              <w:left w:val="single" w:color="AAAAAA" w:sz="6"/>
              <w:bottom w:val="single" w:color="AAAAAA" w:sz="6"/>
              <w:right w:val="single" w:color="AAAAAA" w:sz="6"/>
            </w:tcBorders>
            <w:shd w:fill="EFEBE9" w:val="clear"/>
            <w:tcMar>
              <w:top w:type="dxa" w:w="80"/>
              <w:left w:type="dxa" w:w="40"/>
              <w:bottom w:type="dxa" w:w="80"/>
              <w:right w:type="dxa" w:w="40"/>
            </w:tcMar>
          </w:tcPr>
          <w:p>
            <w:pPr>
              <w:jc w:val="center"/>
            </w:pPr>
            <w:r>
              <w:rPr>
                <w:rFonts w:ascii="Times New Roman" w:cs="Times New Roman" w:eastAsia="Times New Roman" w:hAnsi="Times New Roman"/>
                <w:b/>
                <w:bCs/>
                <w:color w:val="4E342E"/>
                <w:sz w:val="22"/>
                <w:szCs w:val="22"/>
              </w:rPr>
              <w:t xml:space="preserve">:</w:t>
            </w:r>
          </w:p>
        </w:tc>
        <w:tc>
          <w:tcPr>
            <w:tcW w:type="dxa" w:w="6200"/>
            <w:tcBorders>
              <w:top w:val="single" w:color="AAAAAA" w:sz="6"/>
              <w:left w:val="single" w:color="AAAAAA" w:sz="6"/>
              <w:bottom w:val="single" w:color="AAAAAA" w:sz="6"/>
              <w:right w:val="single" w:color="AAAAAA" w:sz="6"/>
            </w:tcBorders>
            <w:shd w:fill="FFFFFF" w:val="clear"/>
            <w:tcMar>
              <w:top w:type="dxa" w:w="80"/>
              <w:left w:type="dxa" w:w="120"/>
              <w:bottom w:type="dxa" w:w="80"/>
              <w:right w:type="dxa" w:w="80"/>
            </w:tcMar>
          </w:tcPr>
          <w:p>
            <w:r>
              <w:rPr>
                <w:rFonts w:ascii="Times New Roman" w:cs="Times New Roman" w:eastAsia="Times New Roman" w:hAnsi="Times New Roman"/>
                <w:color w:val="000000"/>
                <w:sz w:val="22"/>
                <w:szCs w:val="22"/>
              </w:rPr>
              <w:t xml:space="preserve">H. Yarin Rahmat Insani, Lc., M.Ag.</w:t>
            </w:r>
          </w:p>
        </w:tc>
      </w:tr>
      <w:tr>
        <w:tc>
          <w:tcPr>
            <w:tcW w:type="dxa" w:w="2800"/>
            <w:tcBorders>
              <w:top w:val="single" w:color="AAAAAA" w:sz="6"/>
              <w:left w:val="single" w:color="AAAAAA" w:sz="6"/>
              <w:bottom w:val="single" w:color="AAAAAA" w:sz="6"/>
              <w:right w:val="single" w:color="AAAAAA" w:sz="6"/>
            </w:tcBorders>
            <w:shd w:fill="EFEBE9" w:val="clear"/>
            <w:tcMar>
              <w:top w:type="dxa" w:w="80"/>
              <w:left w:type="dxa" w:w="120"/>
              <w:bottom w:type="dxa" w:w="80"/>
              <w:right w:type="dxa" w:w="80"/>
            </w:tcMar>
          </w:tcPr>
          <w:p>
            <w:r>
              <w:rPr>
                <w:rFonts w:ascii="Times New Roman" w:cs="Times New Roman" w:eastAsia="Times New Roman" w:hAnsi="Times New Roman"/>
                <w:b/>
                <w:bCs/>
                <w:color w:val="4E342E"/>
                <w:sz w:val="22"/>
                <w:szCs w:val="22"/>
              </w:rPr>
              <w:t xml:space="preserve">Jadwal Perkuliahan</w:t>
            </w:r>
          </w:p>
        </w:tc>
        <w:tc>
          <w:tcPr>
            <w:tcW w:type="dxa" w:w="200"/>
            <w:tcBorders>
              <w:top w:val="single" w:color="AAAAAA" w:sz="6"/>
              <w:left w:val="single" w:color="AAAAAA" w:sz="6"/>
              <w:bottom w:val="single" w:color="AAAAAA" w:sz="6"/>
              <w:right w:val="single" w:color="AAAAAA" w:sz="6"/>
            </w:tcBorders>
            <w:shd w:fill="EFEBE9" w:val="clear"/>
            <w:tcMar>
              <w:top w:type="dxa" w:w="80"/>
              <w:left w:type="dxa" w:w="40"/>
              <w:bottom w:type="dxa" w:w="80"/>
              <w:right w:type="dxa" w:w="40"/>
            </w:tcMar>
          </w:tcPr>
          <w:p>
            <w:pPr>
              <w:jc w:val="center"/>
            </w:pPr>
            <w:r>
              <w:rPr>
                <w:rFonts w:ascii="Times New Roman" w:cs="Times New Roman" w:eastAsia="Times New Roman" w:hAnsi="Times New Roman"/>
                <w:b/>
                <w:bCs/>
                <w:color w:val="4E342E"/>
                <w:sz w:val="22"/>
                <w:szCs w:val="22"/>
              </w:rPr>
              <w:t xml:space="preserve">:</w:t>
            </w:r>
          </w:p>
        </w:tc>
        <w:tc>
          <w:tcPr>
            <w:tcW w:type="dxa" w:w="6200"/>
            <w:tcBorders>
              <w:top w:val="single" w:color="AAAAAA" w:sz="6"/>
              <w:left w:val="single" w:color="AAAAAA" w:sz="6"/>
              <w:bottom w:val="single" w:color="AAAAAA" w:sz="6"/>
              <w:right w:val="single" w:color="AAAAAA" w:sz="6"/>
            </w:tcBorders>
            <w:shd w:fill="FFFFFF" w:val="clear"/>
            <w:tcMar>
              <w:top w:type="dxa" w:w="80"/>
              <w:left w:type="dxa" w:w="120"/>
              <w:bottom w:type="dxa" w:w="80"/>
              <w:right w:type="dxa" w:w="80"/>
            </w:tcMar>
          </w:tcPr>
          <w:p>
            <w:r>
              <w:rPr>
                <w:rFonts w:ascii="Times New Roman" w:cs="Times New Roman" w:eastAsia="Times New Roman" w:hAnsi="Times New Roman"/>
                <w:color w:val="000000"/>
                <w:sz w:val="22"/>
                <w:szCs w:val="22"/>
              </w:rPr>
              <w:t xml:space="preserve">Jumat, 09.20-11.10 WIB (Kls A) | 07.30-09.20 WIB (Kls B) | Sabtu, 18.00-19.30 WIB (Kar.)</w:t>
            </w:r>
          </w:p>
        </w:tc>
      </w:tr>
      <w:tr>
        <w:tc>
          <w:tcPr>
            <w:tcW w:type="dxa" w:w="2800"/>
            <w:tcBorders>
              <w:top w:val="single" w:color="AAAAAA" w:sz="6"/>
              <w:left w:val="single" w:color="AAAAAA" w:sz="6"/>
              <w:bottom w:val="single" w:color="AAAAAA" w:sz="6"/>
              <w:right w:val="single" w:color="AAAAAA" w:sz="6"/>
            </w:tcBorders>
            <w:shd w:fill="EFEBE9" w:val="clear"/>
            <w:tcMar>
              <w:top w:type="dxa" w:w="80"/>
              <w:left w:type="dxa" w:w="120"/>
              <w:bottom w:type="dxa" w:w="80"/>
              <w:right w:type="dxa" w:w="80"/>
            </w:tcMar>
          </w:tcPr>
          <w:p>
            <w:r>
              <w:rPr>
                <w:rFonts w:ascii="Times New Roman" w:cs="Times New Roman" w:eastAsia="Times New Roman" w:hAnsi="Times New Roman"/>
                <w:b/>
                <w:bCs/>
                <w:color w:val="4E342E"/>
                <w:sz w:val="22"/>
                <w:szCs w:val="22"/>
              </w:rPr>
              <w:t xml:space="preserve">Tahun Akademik</w:t>
            </w:r>
          </w:p>
        </w:tc>
        <w:tc>
          <w:tcPr>
            <w:tcW w:type="dxa" w:w="200"/>
            <w:tcBorders>
              <w:top w:val="single" w:color="AAAAAA" w:sz="6"/>
              <w:left w:val="single" w:color="AAAAAA" w:sz="6"/>
              <w:bottom w:val="single" w:color="AAAAAA" w:sz="6"/>
              <w:right w:val="single" w:color="AAAAAA" w:sz="6"/>
            </w:tcBorders>
            <w:shd w:fill="EFEBE9" w:val="clear"/>
            <w:tcMar>
              <w:top w:type="dxa" w:w="80"/>
              <w:left w:type="dxa" w:w="40"/>
              <w:bottom w:type="dxa" w:w="80"/>
              <w:right w:type="dxa" w:w="40"/>
            </w:tcMar>
          </w:tcPr>
          <w:p>
            <w:pPr>
              <w:jc w:val="center"/>
            </w:pPr>
            <w:r>
              <w:rPr>
                <w:rFonts w:ascii="Times New Roman" w:cs="Times New Roman" w:eastAsia="Times New Roman" w:hAnsi="Times New Roman"/>
                <w:b/>
                <w:bCs/>
                <w:color w:val="4E342E"/>
                <w:sz w:val="22"/>
                <w:szCs w:val="22"/>
              </w:rPr>
              <w:t xml:space="preserve">:</w:t>
            </w:r>
          </w:p>
        </w:tc>
        <w:tc>
          <w:tcPr>
            <w:tcW w:type="dxa" w:w="6200"/>
            <w:tcBorders>
              <w:top w:val="single" w:color="AAAAAA" w:sz="6"/>
              <w:left w:val="single" w:color="AAAAAA" w:sz="6"/>
              <w:bottom w:val="single" w:color="AAAAAA" w:sz="6"/>
              <w:right w:val="single" w:color="AAAAAA" w:sz="6"/>
            </w:tcBorders>
            <w:shd w:fill="FFFFFF" w:val="clear"/>
            <w:tcMar>
              <w:top w:type="dxa" w:w="80"/>
              <w:left w:type="dxa" w:w="120"/>
              <w:bottom w:type="dxa" w:w="80"/>
              <w:right w:type="dxa" w:w="80"/>
            </w:tcMar>
          </w:tcPr>
          <w:p>
            <w:r>
              <w:rPr>
                <w:rFonts w:ascii="Times New Roman" w:cs="Times New Roman" w:eastAsia="Times New Roman" w:hAnsi="Times New Roman"/>
                <w:color w:val="000000"/>
                <w:sz w:val="22"/>
                <w:szCs w:val="22"/>
              </w:rPr>
              <w:t xml:space="preserve">2025/2026 (Semester Ganjil, September - Desember 2025)</w:t>
            </w:r>
          </w:p>
        </w:tc>
      </w:tr>
      <w:tr>
        <w:tc>
          <w:tcPr>
            <w:tcW w:type="dxa" w:w="2800"/>
            <w:tcBorders>
              <w:top w:val="single" w:color="AAAAAA" w:sz="6"/>
              <w:left w:val="single" w:color="AAAAAA" w:sz="6"/>
              <w:bottom w:val="single" w:color="AAAAAA" w:sz="6"/>
              <w:right w:val="single" w:color="AAAAAA" w:sz="6"/>
            </w:tcBorders>
            <w:shd w:fill="EFEBE9" w:val="clear"/>
            <w:tcMar>
              <w:top w:type="dxa" w:w="80"/>
              <w:left w:type="dxa" w:w="120"/>
              <w:bottom w:type="dxa" w:w="80"/>
              <w:right w:type="dxa" w:w="80"/>
            </w:tcMar>
          </w:tcPr>
          <w:p>
            <w:r>
              <w:rPr>
                <w:rFonts w:ascii="Times New Roman" w:cs="Times New Roman" w:eastAsia="Times New Roman" w:hAnsi="Times New Roman"/>
                <w:b/>
                <w:bCs/>
                <w:color w:val="4E342E"/>
                <w:sz w:val="22"/>
                <w:szCs w:val="22"/>
              </w:rPr>
              <w:t xml:space="preserve">Dasar Hukum</w:t>
            </w:r>
          </w:p>
        </w:tc>
        <w:tc>
          <w:tcPr>
            <w:tcW w:type="dxa" w:w="200"/>
            <w:tcBorders>
              <w:top w:val="single" w:color="AAAAAA" w:sz="6"/>
              <w:left w:val="single" w:color="AAAAAA" w:sz="6"/>
              <w:bottom w:val="single" w:color="AAAAAA" w:sz="6"/>
              <w:right w:val="single" w:color="AAAAAA" w:sz="6"/>
            </w:tcBorders>
            <w:shd w:fill="EFEBE9" w:val="clear"/>
            <w:tcMar>
              <w:top w:type="dxa" w:w="80"/>
              <w:left w:type="dxa" w:w="40"/>
              <w:bottom w:type="dxa" w:w="80"/>
              <w:right w:type="dxa" w:w="40"/>
            </w:tcMar>
          </w:tcPr>
          <w:p>
            <w:pPr>
              <w:jc w:val="center"/>
            </w:pPr>
            <w:r>
              <w:rPr>
                <w:rFonts w:ascii="Times New Roman" w:cs="Times New Roman" w:eastAsia="Times New Roman" w:hAnsi="Times New Roman"/>
                <w:b/>
                <w:bCs/>
                <w:color w:val="4E342E"/>
                <w:sz w:val="22"/>
                <w:szCs w:val="22"/>
              </w:rPr>
              <w:t xml:space="preserve">:</w:t>
            </w:r>
          </w:p>
        </w:tc>
        <w:tc>
          <w:tcPr>
            <w:tcW w:type="dxa" w:w="6200"/>
            <w:tcBorders>
              <w:top w:val="single" w:color="AAAAAA" w:sz="6"/>
              <w:left w:val="single" w:color="AAAAAA" w:sz="6"/>
              <w:bottom w:val="single" w:color="AAAAAA" w:sz="6"/>
              <w:right w:val="single" w:color="AAAAAA" w:sz="6"/>
            </w:tcBorders>
            <w:shd w:fill="FFFFFF" w:val="clear"/>
            <w:tcMar>
              <w:top w:type="dxa" w:w="80"/>
              <w:left w:type="dxa" w:w="120"/>
              <w:bottom w:type="dxa" w:w="80"/>
              <w:right w:type="dxa" w:w="80"/>
            </w:tcMar>
          </w:tcPr>
          <w:p>
            <w:r>
              <w:rPr>
                <w:rFonts w:ascii="Times New Roman" w:cs="Times New Roman" w:eastAsia="Times New Roman" w:hAnsi="Times New Roman"/>
                <w:color w:val="000000"/>
                <w:sz w:val="22"/>
                <w:szCs w:val="22"/>
              </w:rPr>
              <w:t xml:space="preserve">Permendikbud No. 3 Tahun 2020 (SN-DIKTI); SK Ditjen Pendis No. 2500/2018; Statuta STEI FI Pasal 16</w:t>
            </w:r>
          </w:p>
        </w:tc>
      </w:tr>
    </w:tbl>
    <w:p>
      <w:pPr>
        <w:spacing w:after="200" w:before="0"/>
      </w:pPr>
      <w:r>
        <w:t xml:space="preserve"/>
      </w:r>
    </w:p>
    <w:p>
      <w:pPr>
        <w:pBdr>
          <w:bottom w:val="single" w:color="4E342E" w:sz="8" w:space="4"/>
        </w:pBdr>
        <w:spacing w:after="120" w:before="300"/>
      </w:pPr>
      <w:r>
        <w:rPr>
          <w:rFonts w:ascii="Times New Roman" w:cs="Times New Roman" w:eastAsia="Times New Roman" w:hAnsi="Times New Roman"/>
          <w:b/>
          <w:bCs/>
          <w:caps/>
          <w:color w:val="4E342E"/>
          <w:sz w:val="28"/>
          <w:szCs w:val="28"/>
        </w:rPr>
        <w:t xml:space="preserve">B. DESKRIPSI MATA KULIAH</w:t>
      </w:r>
    </w:p>
    <w:p>
      <w:pPr>
        <w:spacing w:after="80" w:before="60"/>
        <w:jc w:val="both"/>
      </w:pPr>
      <w:r>
        <w:rPr>
          <w:rFonts w:ascii="Times New Roman" w:cs="Times New Roman" w:eastAsia="Times New Roman" w:hAnsi="Times New Roman"/>
          <w:color w:val="000000"/>
          <w:sz w:val="22"/>
          <w:szCs w:val="22"/>
        </w:rPr>
        <w:t xml:space="preserve">Mata kuliah Bahasa Arab Bisnis merupakan Mata Kuliah Umum (MKU) berbobot 3 (tiga) SKS yang diselenggarakan pada Semester I. Sebagai mata kuliah pembuka studi di STEI Fitrah Insani, Bahasa Arab Bisnis memiliki posisi strategis yang unik: bahasa Arab adalah bahasa Al-Qur'an, bahasa sunnah Nabi, dan bahasa sumber utama ilmu fiqih muamalat. Seorang ekonom syariah yang tidak memiliki kemampuan bahasa Arab dasar akan selalu bergantung pada terjemahan, sementara terjemahan tidak pernah sempurna menangkap kedalaman makna Nash.</w:t>
      </w:r>
    </w:p>
    <w:p>
      <w:pPr>
        <w:spacing w:after="60" w:before="0"/>
      </w:pPr>
      <w:r>
        <w:t xml:space="preserve"/>
      </w:r>
    </w:p>
    <w:p>
      <w:pPr>
        <w:spacing w:after="80" w:before="60"/>
        <w:jc w:val="both"/>
      </w:pPr>
      <w:r>
        <w:rPr>
          <w:rFonts w:ascii="Times New Roman" w:cs="Times New Roman" w:eastAsia="Times New Roman" w:hAnsi="Times New Roman"/>
          <w:color w:val="000000"/>
          <w:sz w:val="22"/>
          <w:szCs w:val="22"/>
        </w:rPr>
        <w:t xml:space="preserve">Mata kuliah ini dirancang khusus sebagai Arabic for Islamic Business Communication - bukan kelas bahasa Arab umum, melainkan bahasa Arab yang diorientasikan pada kebutuhan studi dan karir ekonomi Islam: membaca dalil Al-Qur'an dan hadis muamalat dalam bahasa aslinya, memahami istilah akad (bay', ijarah, mudharabah, musharakah, riba, zakat, waqf) dari sumber arabnya, membaca teks fatwa DSN-MUI dan dokumen keuangan syariah berbahasa Arab, serta berkomunikasi secara fungsional dalam konteks bisnis Islam.</w:t>
      </w:r>
    </w:p>
    <w:p>
      <w:pPr>
        <w:spacing w:after="60" w:before="0"/>
      </w:pPr>
      <w:r>
        <w:t xml:space="preserve"/>
      </w:r>
    </w:p>
    <w:p>
      <w:pPr>
        <w:spacing w:after="80" w:before="60"/>
        <w:jc w:val="both"/>
      </w:pPr>
      <w:r>
        <w:rPr>
          <w:rFonts w:ascii="Times New Roman" w:cs="Times New Roman" w:eastAsia="Times New Roman" w:hAnsi="Times New Roman"/>
          <w:color w:val="000000"/>
          <w:sz w:val="22"/>
          <w:szCs w:val="22"/>
        </w:rPr>
        <w:t xml:space="preserve">Lima pilar pembelajaran: (1) Kemahiran Dasar - huruf, imla', dan fonetik Arab; (2) Kosakata Bisnis - mufradat profesi, angka, dan transaksi; (3) Tata Bahasa Fungsional - jumlah ismiyah, idhafah, fi'liyah; (4) Terminologi Muamalat - akad-akad Islam dalam bahasa Arab; dan (5) Komunikasi - muhadatsah bisnis dan presentasi Arab. Dosen pengampu berlatar belakang Lc. (Licence/Sarjana Bahasa Arab dari Timur Tengah) yang menjamin kualitas pengajaran bahasa Arab autentik.</w:t>
      </w:r>
    </w:p>
    <w:p>
      <w:pPr>
        <w:spacing w:after="200" w:before="0"/>
      </w:pPr>
      <w:r>
        <w:t xml:space="preserve"/>
      </w:r>
    </w:p>
    <w:p>
      <w:pPr>
        <w:pBdr>
          <w:bottom w:val="single" w:color="4E342E" w:sz="8" w:space="4"/>
        </w:pBdr>
        <w:spacing w:after="120" w:before="300"/>
      </w:pPr>
      <w:r>
        <w:rPr>
          <w:rFonts w:ascii="Times New Roman" w:cs="Times New Roman" w:eastAsia="Times New Roman" w:hAnsi="Times New Roman"/>
          <w:b/>
          <w:bCs/>
          <w:caps/>
          <w:color w:val="4E342E"/>
          <w:sz w:val="28"/>
          <w:szCs w:val="28"/>
        </w:rPr>
        <w:t xml:space="preserve">C. POSISI DALAM KURIKULUM</w:t>
      </w:r>
    </w:p>
    <w:p>
      <w:pPr>
        <w:spacing w:after="80" w:before="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000"/>
        <w:gridCol w:w="6200"/>
      </w:tblGrid>
      <w:tr>
        <w:tc>
          <w:tcPr>
            <w:tcW w:type="dxa" w:w="3000"/>
            <w:gridSpan w:val="1"/>
            <w:tcBorders>
              <w:top w:val="single" w:color="AAAAAA" w:sz="6"/>
              <w:left w:val="single" w:color="AAAAAA" w:sz="6"/>
              <w:bottom w:val="single" w:color="AAAAAA" w:sz="6"/>
              <w:right w:val="single" w:color="AAAAAA" w:sz="6"/>
            </w:tcBorders>
            <w:shd w:fill="4E342E"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bCs/>
                <w:color w:val="FFFFFF"/>
                <w:sz w:val="20"/>
                <w:szCs w:val="20"/>
              </w:rPr>
              <w:t xml:space="preserve">Aspek</w:t>
            </w:r>
          </w:p>
        </w:tc>
        <w:tc>
          <w:tcPr>
            <w:tcW w:type="dxa" w:w="6200"/>
            <w:gridSpan w:val="1"/>
            <w:tcBorders>
              <w:top w:val="single" w:color="AAAAAA" w:sz="6"/>
              <w:left w:val="single" w:color="AAAAAA" w:sz="6"/>
              <w:bottom w:val="single" w:color="AAAAAA" w:sz="6"/>
              <w:right w:val="single" w:color="AAAAAA" w:sz="6"/>
            </w:tcBorders>
            <w:shd w:fill="4E342E"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bCs/>
                <w:color w:val="FFFFFF"/>
                <w:sz w:val="20"/>
                <w:szCs w:val="20"/>
              </w:rPr>
              <w:t xml:space="preserve">Uraian</w:t>
            </w:r>
          </w:p>
        </w:tc>
      </w:tr>
      <w:tr>
        <w:tc>
          <w:tcPr>
            <w:tcW w:type="dxa" w:w="3000"/>
            <w:gridSpan w:val="1"/>
            <w:tcBorders>
              <w:top w:val="single" w:color="AAAAAA" w:sz="6"/>
              <w:left w:val="single" w:color="AAAAAA" w:sz="6"/>
              <w:bottom w:val="single" w:color="AAAAAA" w:sz="6"/>
              <w:right w:val="single" w:color="AAAAAA" w:sz="6"/>
            </w:tcBorders>
            <w:shd w:fill="EFEBE9"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bCs/>
                <w:color w:val="000000"/>
                <w:sz w:val="20"/>
                <w:szCs w:val="20"/>
              </w:rPr>
              <w:t xml:space="preserve">Posisi</w:t>
            </w:r>
          </w:p>
        </w:tc>
        <w:tc>
          <w:tcPr>
            <w:tcW w:type="dxa" w:w="6200"/>
            <w:gridSpan w:val="1"/>
            <w:tcBorders>
              <w:top w:val="single" w:color="AAAAAA" w:sz="6"/>
              <w:left w:val="single" w:color="AAAAAA" w:sz="6"/>
              <w:bottom w:val="single" w:color="AAAAAA" w:sz="6"/>
              <w:right w:val="single" w:color="AAAAAA" w:sz="6"/>
            </w:tcBorders>
            <w:shd w:fill="EFEBE9"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Semester I - MKU Wajib; fondasi literasi Islam untuk seluruh studi ekonomi syariah</w:t>
            </w:r>
          </w:p>
        </w:tc>
      </w:tr>
      <w:tr>
        <w:tc>
          <w:tcPr>
            <w:tcW w:type="dxa" w:w="30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bCs/>
                <w:color w:val="000000"/>
                <w:sz w:val="20"/>
                <w:szCs w:val="20"/>
              </w:rPr>
              <w:t xml:space="preserve">Relevansi Langsung</w:t>
            </w:r>
          </w:p>
        </w:tc>
        <w:tc>
          <w:tcPr>
            <w:tcW w:type="dxa" w:w="62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Mendukung: Fiqih Muamalah (Smt II), Ushul Fiqih (Smt I), Ekonomi Islam (Smt II), Fiqih Muamalah Kontemporer (Smt III), dan semua MK yang menggunakan dalil Arab</w:t>
            </w:r>
          </w:p>
        </w:tc>
      </w:tr>
      <w:tr>
        <w:tc>
          <w:tcPr>
            <w:tcW w:type="dxa" w:w="3000"/>
            <w:gridSpan w:val="1"/>
            <w:tcBorders>
              <w:top w:val="single" w:color="AAAAAA" w:sz="6"/>
              <w:left w:val="single" w:color="AAAAAA" w:sz="6"/>
              <w:bottom w:val="single" w:color="AAAAAA" w:sz="6"/>
              <w:right w:val="single" w:color="AAAAAA" w:sz="6"/>
            </w:tcBorders>
            <w:shd w:fill="EFEBE9"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bCs/>
                <w:color w:val="000000"/>
                <w:sz w:val="20"/>
                <w:szCs w:val="20"/>
              </w:rPr>
              <w:t xml:space="preserve">Keunikan Dosen</w:t>
            </w:r>
          </w:p>
        </w:tc>
        <w:tc>
          <w:tcPr>
            <w:tcW w:type="dxa" w:w="6200"/>
            <w:gridSpan w:val="1"/>
            <w:tcBorders>
              <w:top w:val="single" w:color="AAAAAA" w:sz="6"/>
              <w:left w:val="single" w:color="AAAAAA" w:sz="6"/>
              <w:bottom w:val="single" w:color="AAAAAA" w:sz="6"/>
              <w:right w:val="single" w:color="AAAAAA" w:sz="6"/>
            </w:tcBorders>
            <w:shd w:fill="EFEBE9"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H. Yarin Rahmat Insani, Lc., M.Ag. - gelar Lc. dari Timur Tengah memastikan pengajaran bahasa Arab yang autentik dan fasih</w:t>
            </w:r>
          </w:p>
        </w:tc>
      </w:tr>
      <w:tr>
        <w:tc>
          <w:tcPr>
            <w:tcW w:type="dxa" w:w="30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bCs/>
                <w:color w:val="000000"/>
                <w:sz w:val="20"/>
                <w:szCs w:val="20"/>
              </w:rPr>
              <w:t xml:space="preserve">Target Kompetensi</w:t>
            </w:r>
          </w:p>
        </w:tc>
        <w:tc>
          <w:tcPr>
            <w:tcW w:type="dxa" w:w="62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Level fungsional: mampu membaca teks Arab muamalat sederhana, memahami terminologi akad, dan berkomunikasi bisnis dasar dalam bahasa Arab</w:t>
            </w:r>
          </w:p>
        </w:tc>
      </w:tr>
      <w:tr>
        <w:tc>
          <w:tcPr>
            <w:tcW w:type="dxa" w:w="3000"/>
            <w:gridSpan w:val="1"/>
            <w:tcBorders>
              <w:top w:val="single" w:color="AAAAAA" w:sz="6"/>
              <w:left w:val="single" w:color="AAAAAA" w:sz="6"/>
              <w:bottom w:val="single" w:color="AAAAAA" w:sz="6"/>
              <w:right w:val="single" w:color="AAAAAA" w:sz="6"/>
            </w:tcBorders>
            <w:shd w:fill="EFEBE9"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bCs/>
                <w:color w:val="000000"/>
                <w:sz w:val="20"/>
                <w:szCs w:val="20"/>
              </w:rPr>
              <w:t xml:space="preserve">Relevansi Karir</w:t>
            </w:r>
          </w:p>
        </w:tc>
        <w:tc>
          <w:tcPr>
            <w:tcW w:type="dxa" w:w="6200"/>
            <w:gridSpan w:val="1"/>
            <w:tcBorders>
              <w:top w:val="single" w:color="AAAAAA" w:sz="6"/>
              <w:left w:val="single" w:color="AAAAAA" w:sz="6"/>
              <w:bottom w:val="single" w:color="AAAAAA" w:sz="6"/>
              <w:right w:val="single" w:color="AAAAAA" w:sz="6"/>
            </w:tcBorders>
            <w:shd w:fill="EFEBE9"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Praktisi keuangan syariah yang fasih bahasa Arab memiliki akses ke literatur fiqih muamalat global dan peluang karir di lembaga keuangan Islam internasional (IsDB, IFSB, AAOIFI)</w:t>
            </w:r>
          </w:p>
        </w:tc>
      </w:tr>
    </w:tbl>
    <w:p>
      <w:pPr>
        <w:spacing w:after="200" w:before="0"/>
      </w:pPr>
      <w:r>
        <w:t xml:space="preserve"/>
      </w:r>
    </w:p>
    <w:p>
      <w:pPr>
        <w:pBdr>
          <w:bottom w:val="single" w:color="4E342E" w:sz="8" w:space="4"/>
        </w:pBdr>
        <w:spacing w:after="120" w:before="300"/>
      </w:pPr>
      <w:r>
        <w:rPr>
          <w:rFonts w:ascii="Times New Roman" w:cs="Times New Roman" w:eastAsia="Times New Roman" w:hAnsi="Times New Roman"/>
          <w:b/>
          <w:bCs/>
          <w:caps/>
          <w:color w:val="4E342E"/>
          <w:sz w:val="28"/>
          <w:szCs w:val="28"/>
        </w:rPr>
        <w:t xml:space="preserve">D. CPL DAN CPMK</w:t>
      </w:r>
    </w:p>
    <w:p>
      <w:pPr>
        <w:spacing w:after="80" w:before="200"/>
      </w:pPr>
      <w:r>
        <w:rPr>
          <w:rFonts w:ascii="Times New Roman" w:cs="Times New Roman" w:eastAsia="Times New Roman" w:hAnsi="Times New Roman"/>
          <w:b/>
          <w:bCs/>
          <w:color w:val="6D4C41"/>
          <w:sz w:val="24"/>
          <w:szCs w:val="24"/>
        </w:rPr>
        <w:t xml:space="preserve">D.1 CPL yang Dibebankan</w:t>
      </w:r>
    </w:p>
    <w:p>
      <w:pPr>
        <w:spacing w:after="80" w:before="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5600"/>
      </w:tblGrid>
      <w:tr>
        <w:tc>
          <w:tcPr>
            <w:tcW w:type="dxa" w:w="1200"/>
            <w:gridSpan w:val="1"/>
            <w:tcBorders>
              <w:top w:val="single" w:color="AAAAAA" w:sz="6"/>
              <w:left w:val="single" w:color="AAAAAA" w:sz="6"/>
              <w:bottom w:val="single" w:color="AAAAAA" w:sz="6"/>
              <w:right w:val="single" w:color="AAAAAA" w:sz="6"/>
            </w:tcBorders>
            <w:shd w:fill="4E342E"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bCs/>
                <w:color w:val="FFFFFF"/>
                <w:sz w:val="20"/>
                <w:szCs w:val="20"/>
              </w:rPr>
              <w:t xml:space="preserve">Kode</w:t>
            </w:r>
          </w:p>
        </w:tc>
        <w:tc>
          <w:tcPr>
            <w:tcW w:type="dxa" w:w="2400"/>
            <w:gridSpan w:val="1"/>
            <w:tcBorders>
              <w:top w:val="single" w:color="AAAAAA" w:sz="6"/>
              <w:left w:val="single" w:color="AAAAAA" w:sz="6"/>
              <w:bottom w:val="single" w:color="AAAAAA" w:sz="6"/>
              <w:right w:val="single" w:color="AAAAAA" w:sz="6"/>
            </w:tcBorders>
            <w:shd w:fill="4E342E"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bCs/>
                <w:color w:val="FFFFFF"/>
                <w:sz w:val="20"/>
                <w:szCs w:val="20"/>
              </w:rPr>
              <w:t xml:space="preserve">Ranah</w:t>
            </w:r>
          </w:p>
        </w:tc>
        <w:tc>
          <w:tcPr>
            <w:tcW w:type="dxa" w:w="5600"/>
            <w:gridSpan w:val="1"/>
            <w:tcBorders>
              <w:top w:val="single" w:color="AAAAAA" w:sz="6"/>
              <w:left w:val="single" w:color="AAAAAA" w:sz="6"/>
              <w:bottom w:val="single" w:color="AAAAAA" w:sz="6"/>
              <w:right w:val="single" w:color="AAAAAA" w:sz="6"/>
            </w:tcBorders>
            <w:shd w:fill="4E342E"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bCs/>
                <w:color w:val="FFFFFF"/>
                <w:sz w:val="20"/>
                <w:szCs w:val="20"/>
              </w:rPr>
              <w:t xml:space="preserve">Rumusan CPL</w:t>
            </w:r>
          </w:p>
        </w:tc>
      </w:tr>
      <w:tr>
        <w:tc>
          <w:tcPr>
            <w:tcW w:type="dxa" w:w="12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S-1</w:t>
            </w:r>
          </w:p>
        </w:tc>
        <w:tc>
          <w:tcPr>
            <w:tcW w:type="dxa" w:w="24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Sikap</w:t>
            </w:r>
          </w:p>
        </w:tc>
        <w:tc>
          <w:tcPr>
            <w:tcW w:type="dxa" w:w="56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Bertakwa kepada Allah SWT dan menunjukkan sikap religius; menjunjung tinggi nilai-nilai Islam dalam kehidupan akademik dan profesional; menghargai kekayaan bahasa Arab sebagai bahasa Al-Qur'an dan bahasa ilmu pengetahuan Islam.</w:t>
            </w:r>
          </w:p>
        </w:tc>
      </w:tr>
      <w:tr>
        <w:tc>
          <w:tcPr>
            <w:tcW w:type="dxa" w:w="1200"/>
            <w:gridSpan w:val="1"/>
            <w:tcBorders>
              <w:top w:val="single" w:color="AAAAAA" w:sz="6"/>
              <w:left w:val="single" w:color="AAAAAA" w:sz="6"/>
              <w:bottom w:val="single" w:color="AAAAAA" w:sz="6"/>
              <w:right w:val="single" w:color="AAAAAA" w:sz="6"/>
            </w:tcBorders>
            <w:shd w:fill="F5F5F5"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P-1</w:t>
            </w:r>
          </w:p>
        </w:tc>
        <w:tc>
          <w:tcPr>
            <w:tcW w:type="dxa" w:w="2400"/>
            <w:gridSpan w:val="1"/>
            <w:tcBorders>
              <w:top w:val="single" w:color="AAAAAA" w:sz="6"/>
              <w:left w:val="single" w:color="AAAAAA" w:sz="6"/>
              <w:bottom w:val="single" w:color="AAAAAA" w:sz="6"/>
              <w:right w:val="single" w:color="AAAAAA" w:sz="6"/>
            </w:tcBorders>
            <w:shd w:fill="F5F5F5"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Pengetahuan</w:t>
            </w:r>
          </w:p>
        </w:tc>
        <w:tc>
          <w:tcPr>
            <w:tcW w:type="dxa" w:w="5600"/>
            <w:gridSpan w:val="1"/>
            <w:tcBorders>
              <w:top w:val="single" w:color="AAAAAA" w:sz="6"/>
              <w:left w:val="single" w:color="AAAAAA" w:sz="6"/>
              <w:bottom w:val="single" w:color="AAAAAA" w:sz="6"/>
              <w:right w:val="single" w:color="AAAAAA" w:sz="6"/>
            </w:tcBorders>
            <w:shd w:fill="F5F5F5"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Menguasai kosakata, struktur gramatikal dasar bahasa Arab, dan terminologi bisnis dan keuangan Islam dalam bahasa Arab pada level fungsional; memahami istilah-istilah akad muamalat (bay', ijarah, mudharabah, musharakah, dll.) dalam bahasa Arab aslinya.</w:t>
            </w:r>
          </w:p>
        </w:tc>
      </w:tr>
      <w:tr>
        <w:tc>
          <w:tcPr>
            <w:tcW w:type="dxa" w:w="12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KU-5</w:t>
            </w:r>
          </w:p>
        </w:tc>
        <w:tc>
          <w:tcPr>
            <w:tcW w:type="dxa" w:w="24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Keterampilan Umum</w:t>
            </w:r>
          </w:p>
        </w:tc>
        <w:tc>
          <w:tcPr>
            <w:tcW w:type="dxa" w:w="56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Mampu berkomunikasi secara fungsional dalam bahasa Arab pada konteks bisnis dan ekonomi Islam: membaca teks Arab sederhana tentang ekonomi dan muamalat, memahami percakapan bisnis dasar, dan menggunakan terminologi Arab dalam komunikasi akademik ekonomi Islam.</w:t>
            </w:r>
          </w:p>
        </w:tc>
      </w:tr>
      <w:tr>
        <w:tc>
          <w:tcPr>
            <w:tcW w:type="dxa" w:w="1200"/>
            <w:gridSpan w:val="1"/>
            <w:tcBorders>
              <w:top w:val="single" w:color="AAAAAA" w:sz="6"/>
              <w:left w:val="single" w:color="AAAAAA" w:sz="6"/>
              <w:bottom w:val="single" w:color="AAAAAA" w:sz="6"/>
              <w:right w:val="single" w:color="AAAAAA" w:sz="6"/>
            </w:tcBorders>
            <w:shd w:fill="F5F5F5"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KK-1</w:t>
            </w:r>
          </w:p>
        </w:tc>
        <w:tc>
          <w:tcPr>
            <w:tcW w:type="dxa" w:w="2400"/>
            <w:gridSpan w:val="1"/>
            <w:tcBorders>
              <w:top w:val="single" w:color="AAAAAA" w:sz="6"/>
              <w:left w:val="single" w:color="AAAAAA" w:sz="6"/>
              <w:bottom w:val="single" w:color="AAAAAA" w:sz="6"/>
              <w:right w:val="single" w:color="AAAAAA" w:sz="6"/>
            </w:tcBorders>
            <w:shd w:fill="F5F5F5"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Keterampilan Khusus</w:t>
            </w:r>
          </w:p>
        </w:tc>
        <w:tc>
          <w:tcPr>
            <w:tcW w:type="dxa" w:w="5600"/>
            <w:gridSpan w:val="1"/>
            <w:tcBorders>
              <w:top w:val="single" w:color="AAAAAA" w:sz="6"/>
              <w:left w:val="single" w:color="AAAAAA" w:sz="6"/>
              <w:bottom w:val="single" w:color="AAAAAA" w:sz="6"/>
              <w:right w:val="single" w:color="AAAAAA" w:sz="6"/>
            </w:tcBorders>
            <w:shd w:fill="F5F5F5"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Mampu menggunakan bahasa Arab secara fungsional dalam konteks studi ekonomi Islam: membaca dan memahami nash (teks) dalil Al-Qur'an dan hadis terkait muamalat, membaca kitab-kitab fiqih muamalat berbahasa Arab sederhana, dan menggunakan istilah akad dalam komunikasi profesional keuangan syariah.</w:t>
            </w:r>
          </w:p>
        </w:tc>
      </w:tr>
    </w:tbl>
    <w:p>
      <w:pPr>
        <w:spacing w:after="160" w:before="0"/>
      </w:pPr>
      <w:r>
        <w:t xml:space="preserve"/>
      </w:r>
    </w:p>
    <w:p>
      <w:pPr>
        <w:spacing w:after="80" w:before="200"/>
      </w:pPr>
      <w:r>
        <w:rPr>
          <w:rFonts w:ascii="Times New Roman" w:cs="Times New Roman" w:eastAsia="Times New Roman" w:hAnsi="Times New Roman"/>
          <w:b/>
          <w:bCs/>
          <w:color w:val="6D4C41"/>
          <w:sz w:val="24"/>
          <w:szCs w:val="24"/>
        </w:rPr>
        <w:t xml:space="preserve">D.2 Capaian Pembelajaran Mata Kuliah</w:t>
      </w:r>
    </w:p>
    <w:p>
      <w:pPr>
        <w:spacing w:after="80" w:before="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200"/>
        <w:gridCol w:w="3800"/>
        <w:gridCol w:w="4200"/>
      </w:tblGrid>
      <w:tr>
        <w:tc>
          <w:tcPr>
            <w:tcW w:type="dxa" w:w="1200"/>
            <w:gridSpan w:val="1"/>
            <w:tcBorders>
              <w:top w:val="single" w:color="AAAAAA" w:sz="6"/>
              <w:left w:val="single" w:color="AAAAAA" w:sz="6"/>
              <w:bottom w:val="single" w:color="AAAAAA" w:sz="6"/>
              <w:right w:val="single" w:color="AAAAAA" w:sz="6"/>
            </w:tcBorders>
            <w:shd w:fill="4E342E"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bCs/>
                <w:color w:val="FFFFFF"/>
                <w:sz w:val="20"/>
                <w:szCs w:val="20"/>
              </w:rPr>
              <w:t xml:space="preserve">Kode</w:t>
            </w:r>
          </w:p>
        </w:tc>
        <w:tc>
          <w:tcPr>
            <w:tcW w:type="dxa" w:w="3800"/>
            <w:gridSpan w:val="1"/>
            <w:tcBorders>
              <w:top w:val="single" w:color="AAAAAA" w:sz="6"/>
              <w:left w:val="single" w:color="AAAAAA" w:sz="6"/>
              <w:bottom w:val="single" w:color="AAAAAA" w:sz="6"/>
              <w:right w:val="single" w:color="AAAAAA" w:sz="6"/>
            </w:tcBorders>
            <w:shd w:fill="4E342E"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bCs/>
                <w:color w:val="FFFFFF"/>
                <w:sz w:val="20"/>
                <w:szCs w:val="20"/>
              </w:rPr>
              <w:t xml:space="preserve">Rumusan CPMK</w:t>
            </w:r>
          </w:p>
        </w:tc>
        <w:tc>
          <w:tcPr>
            <w:tcW w:type="dxa" w:w="4200"/>
            <w:gridSpan w:val="1"/>
            <w:tcBorders>
              <w:top w:val="single" w:color="AAAAAA" w:sz="6"/>
              <w:left w:val="single" w:color="AAAAAA" w:sz="6"/>
              <w:bottom w:val="single" w:color="AAAAAA" w:sz="6"/>
              <w:right w:val="single" w:color="AAAAAA" w:sz="6"/>
            </w:tcBorders>
            <w:shd w:fill="4E342E"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bCs/>
                <w:color w:val="FFFFFF"/>
                <w:sz w:val="20"/>
                <w:szCs w:val="20"/>
              </w:rPr>
              <w:t xml:space="preserve">CPL</w:t>
            </w:r>
          </w:p>
        </w:tc>
      </w:tr>
      <w:tr>
        <w:tc>
          <w:tcPr>
            <w:tcW w:type="dxa" w:w="12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CPMK-1</w:t>
            </w:r>
          </w:p>
        </w:tc>
        <w:tc>
          <w:tcPr>
            <w:tcW w:type="dxa" w:w="38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Mahasiswa mampu membaca dan menulis huruf Arab dengan benar, menguasai kaidah imla' dasar, dan memahami sistem fonetik bahasa Arab yang berbeda dari bahasa Indonesia.</w:t>
            </w:r>
          </w:p>
        </w:tc>
        <w:tc>
          <w:tcPr>
            <w:tcW w:type="dxa" w:w="42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val="false"/>
                <w:bCs w:val="false"/>
                <w:color w:val="000000"/>
                <w:sz w:val="20"/>
                <w:szCs w:val="20"/>
              </w:rPr>
              <w:t xml:space="preserve">S-1, P-1</w:t>
            </w:r>
          </w:p>
        </w:tc>
      </w:tr>
      <w:tr>
        <w:tc>
          <w:tcPr>
            <w:tcW w:type="dxa" w:w="1200"/>
            <w:gridSpan w:val="1"/>
            <w:tcBorders>
              <w:top w:val="single" w:color="AAAAAA" w:sz="6"/>
              <w:left w:val="single" w:color="AAAAAA" w:sz="6"/>
              <w:bottom w:val="single" w:color="AAAAAA" w:sz="6"/>
              <w:right w:val="single" w:color="AAAAAA" w:sz="6"/>
            </w:tcBorders>
            <w:shd w:fill="F5F5F5"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CPMK-2</w:t>
            </w:r>
          </w:p>
        </w:tc>
        <w:tc>
          <w:tcPr>
            <w:tcW w:type="dxa" w:w="3800"/>
            <w:gridSpan w:val="1"/>
            <w:tcBorders>
              <w:top w:val="single" w:color="AAAAAA" w:sz="6"/>
              <w:left w:val="single" w:color="AAAAAA" w:sz="6"/>
              <w:bottom w:val="single" w:color="AAAAAA" w:sz="6"/>
              <w:right w:val="single" w:color="AAAAAA" w:sz="6"/>
            </w:tcBorders>
            <w:shd w:fill="F5F5F5"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Mahasiswa mampu menguasai kosakata bahasa Arab yang berkaitan dengan aktivitas sehari-hari, profesi, dan lingkungan bisnis serta menggunakannya dalam kalimat sederhana.</w:t>
            </w:r>
          </w:p>
        </w:tc>
        <w:tc>
          <w:tcPr>
            <w:tcW w:type="dxa" w:w="4200"/>
            <w:gridSpan w:val="1"/>
            <w:tcBorders>
              <w:top w:val="single" w:color="AAAAAA" w:sz="6"/>
              <w:left w:val="single" w:color="AAAAAA" w:sz="6"/>
              <w:bottom w:val="single" w:color="AAAAAA" w:sz="6"/>
              <w:right w:val="single" w:color="AAAAAA" w:sz="6"/>
            </w:tcBorders>
            <w:shd w:fill="F5F5F5"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val="false"/>
                <w:bCs w:val="false"/>
                <w:color w:val="000000"/>
                <w:sz w:val="20"/>
                <w:szCs w:val="20"/>
              </w:rPr>
              <w:t xml:space="preserve">P-1, KU-5</w:t>
            </w:r>
          </w:p>
        </w:tc>
      </w:tr>
      <w:tr>
        <w:tc>
          <w:tcPr>
            <w:tcW w:type="dxa" w:w="12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CPMK-3</w:t>
            </w:r>
          </w:p>
        </w:tc>
        <w:tc>
          <w:tcPr>
            <w:tcW w:type="dxa" w:w="38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Mahasiswa mampu memahami dan menggunakan struktur kalimat bahasa Arab (jumlah ismiyah dan fi'liyah), mudhaaf-mudhaaf ilaih, dan na't-man'ut dalam konteks bisnis Islam.</w:t>
            </w:r>
          </w:p>
        </w:tc>
        <w:tc>
          <w:tcPr>
            <w:tcW w:type="dxa" w:w="42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val="false"/>
                <w:bCs w:val="false"/>
                <w:color w:val="000000"/>
                <w:sz w:val="20"/>
                <w:szCs w:val="20"/>
              </w:rPr>
              <w:t xml:space="preserve">P-1, KU-5</w:t>
            </w:r>
          </w:p>
        </w:tc>
      </w:tr>
      <w:tr>
        <w:tc>
          <w:tcPr>
            <w:tcW w:type="dxa" w:w="1200"/>
            <w:gridSpan w:val="1"/>
            <w:tcBorders>
              <w:top w:val="single" w:color="AAAAAA" w:sz="6"/>
              <w:left w:val="single" w:color="AAAAAA" w:sz="6"/>
              <w:bottom w:val="single" w:color="AAAAAA" w:sz="6"/>
              <w:right w:val="single" w:color="AAAAAA" w:sz="6"/>
            </w:tcBorders>
            <w:shd w:fill="F5F5F5"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CPMK-4</w:t>
            </w:r>
          </w:p>
        </w:tc>
        <w:tc>
          <w:tcPr>
            <w:tcW w:type="dxa" w:w="3800"/>
            <w:gridSpan w:val="1"/>
            <w:tcBorders>
              <w:top w:val="single" w:color="AAAAAA" w:sz="6"/>
              <w:left w:val="single" w:color="AAAAAA" w:sz="6"/>
              <w:bottom w:val="single" w:color="AAAAAA" w:sz="6"/>
              <w:right w:val="single" w:color="AAAAAA" w:sz="6"/>
            </w:tcBorders>
            <w:shd w:fill="F5F5F5"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Mahasiswa mampu membaca dan memahami teks bahasa Arab tentang muamalat dan ekonomi Islam, termasuk istilah-istilah akad (bay', ijarah, mudharabah, musharakah, riba, zakat, waqf) beserta penggunaannya dalam kalimat.</w:t>
            </w:r>
          </w:p>
        </w:tc>
        <w:tc>
          <w:tcPr>
            <w:tcW w:type="dxa" w:w="4200"/>
            <w:gridSpan w:val="1"/>
            <w:tcBorders>
              <w:top w:val="single" w:color="AAAAAA" w:sz="6"/>
              <w:left w:val="single" w:color="AAAAAA" w:sz="6"/>
              <w:bottom w:val="single" w:color="AAAAAA" w:sz="6"/>
              <w:right w:val="single" w:color="AAAAAA" w:sz="6"/>
            </w:tcBorders>
            <w:shd w:fill="F5F5F5"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val="false"/>
                <w:bCs w:val="false"/>
                <w:color w:val="000000"/>
                <w:sz w:val="20"/>
                <w:szCs w:val="20"/>
              </w:rPr>
              <w:t xml:space="preserve">P-1, KK-1</w:t>
            </w:r>
          </w:p>
        </w:tc>
      </w:tr>
      <w:tr>
        <w:tc>
          <w:tcPr>
            <w:tcW w:type="dxa" w:w="12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CPMK-5</w:t>
            </w:r>
          </w:p>
        </w:tc>
        <w:tc>
          <w:tcPr>
            <w:tcW w:type="dxa" w:w="38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Mahasiswa mampu berkomunikasi secara lisan dalam bahasa Arab pada konteks bisnis sederhana: memperkenalkan diri, mendeskripsikan profesi dan lembaga, dan melakukan percakapan bisnis dasar dalam setting lembaga keuangan syariah.</w:t>
            </w:r>
          </w:p>
        </w:tc>
        <w:tc>
          <w:tcPr>
            <w:tcW w:type="dxa" w:w="42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val="false"/>
                <w:bCs w:val="false"/>
                <w:color w:val="000000"/>
                <w:sz w:val="20"/>
                <w:szCs w:val="20"/>
              </w:rPr>
              <w:t xml:space="preserve">KU-5, KK-1</w:t>
            </w:r>
          </w:p>
        </w:tc>
      </w:tr>
    </w:tbl>
    <w:p>
      <w:pPr>
        <w:spacing w:after="200" w:before="0"/>
      </w:pPr>
      <w:r>
        <w:t xml:space="preserve"/>
      </w:r>
    </w:p>
    <w:p>
      <w:pPr>
        <w:pBdr>
          <w:bottom w:val="single" w:color="4E342E" w:sz="8" w:space="4"/>
        </w:pBdr>
        <w:spacing w:after="120" w:before="300"/>
      </w:pPr>
      <w:r>
        <w:rPr>
          <w:rFonts w:ascii="Times New Roman" w:cs="Times New Roman" w:eastAsia="Times New Roman" w:hAnsi="Times New Roman"/>
          <w:b/>
          <w:bCs/>
          <w:caps/>
          <w:color w:val="4E342E"/>
          <w:sz w:val="28"/>
          <w:szCs w:val="28"/>
        </w:rPr>
        <w:t xml:space="preserve">E. PETA MATERI</w:t>
      </w:r>
    </w:p>
    <w:p>
      <w:pPr>
        <w:spacing w:after="80" w:before="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600"/>
        <w:gridCol w:w="3200"/>
        <w:gridCol w:w="4400"/>
      </w:tblGrid>
      <w:tr>
        <w:tc>
          <w:tcPr>
            <w:tcW w:type="dxa" w:w="1600"/>
            <w:gridSpan w:val="1"/>
            <w:tcBorders>
              <w:top w:val="single" w:color="AAAAAA" w:sz="6"/>
              <w:left w:val="single" w:color="AAAAAA" w:sz="6"/>
              <w:bottom w:val="single" w:color="AAAAAA" w:sz="6"/>
              <w:right w:val="single" w:color="AAAAAA" w:sz="6"/>
            </w:tcBorders>
            <w:shd w:fill="4E342E"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bCs/>
                <w:color w:val="FFFFFF"/>
                <w:sz w:val="20"/>
                <w:szCs w:val="20"/>
              </w:rPr>
              <w:t xml:space="preserve">Blok</w:t>
            </w:r>
          </w:p>
        </w:tc>
        <w:tc>
          <w:tcPr>
            <w:tcW w:type="dxa" w:w="3200"/>
            <w:gridSpan w:val="1"/>
            <w:tcBorders>
              <w:top w:val="single" w:color="AAAAAA" w:sz="6"/>
              <w:left w:val="single" w:color="AAAAAA" w:sz="6"/>
              <w:bottom w:val="single" w:color="AAAAAA" w:sz="6"/>
              <w:right w:val="single" w:color="AAAAAA" w:sz="6"/>
            </w:tcBorders>
            <w:shd w:fill="4E342E"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bCs/>
                <w:color w:val="FFFFFF"/>
                <w:sz w:val="20"/>
                <w:szCs w:val="20"/>
              </w:rPr>
              <w:t xml:space="preserve">Tema</w:t>
            </w:r>
          </w:p>
        </w:tc>
        <w:tc>
          <w:tcPr>
            <w:tcW w:type="dxa" w:w="4400"/>
            <w:gridSpan w:val="1"/>
            <w:tcBorders>
              <w:top w:val="single" w:color="AAAAAA" w:sz="6"/>
              <w:left w:val="single" w:color="AAAAAA" w:sz="6"/>
              <w:bottom w:val="single" w:color="AAAAAA" w:sz="6"/>
              <w:right w:val="single" w:color="AAAAAA" w:sz="6"/>
            </w:tcBorders>
            <w:shd w:fill="4E342E"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bCs/>
                <w:color w:val="FFFFFF"/>
                <w:sz w:val="20"/>
                <w:szCs w:val="20"/>
              </w:rPr>
              <w:t xml:space="preserve">Pertemuan</w:t>
            </w:r>
          </w:p>
        </w:tc>
      </w:tr>
      <w:tr>
        <w:tc>
          <w:tcPr>
            <w:tcW w:type="dxa" w:w="1600"/>
            <w:gridSpan w:val="1"/>
            <w:tcBorders>
              <w:top w:val="single" w:color="AAAAAA" w:sz="6"/>
              <w:left w:val="single" w:color="AAAAAA" w:sz="6"/>
              <w:bottom w:val="single" w:color="AAAAAA" w:sz="6"/>
              <w:right w:val="single" w:color="AAAAAA" w:sz="6"/>
            </w:tcBorders>
            <w:shd w:fill="EFEBE9"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bCs/>
                <w:color w:val="000000"/>
                <w:sz w:val="20"/>
                <w:szCs w:val="20"/>
              </w:rPr>
              <w:t xml:space="preserve">BLOK I
Kemahiran Dasar
(Mg. 1-2)</w:t>
            </w:r>
          </w:p>
        </w:tc>
        <w:tc>
          <w:tcPr>
            <w:tcW w:type="dxa" w:w="3200"/>
            <w:gridSpan w:val="1"/>
            <w:tcBorders>
              <w:top w:val="single" w:color="AAAAAA" w:sz="6"/>
              <w:left w:val="single" w:color="AAAAAA" w:sz="6"/>
              <w:bottom w:val="single" w:color="AAAAAA" w:sz="6"/>
              <w:right w:val="single" w:color="AAAAAA" w:sz="6"/>
            </w:tcBorders>
            <w:shd w:fill="EFEBE9"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bCs/>
                <w:color w:val="000000"/>
                <w:sz w:val="20"/>
                <w:szCs w:val="20"/>
              </w:rPr>
              <w:t xml:space="preserve">Huruf Hijaiyah, Fonetik &amp; Imla'</w:t>
            </w:r>
          </w:p>
        </w:tc>
        <w:tc>
          <w:tcPr>
            <w:tcW w:type="dxa" w:w="4400"/>
            <w:gridSpan w:val="1"/>
            <w:tcBorders>
              <w:top w:val="single" w:color="AAAAAA" w:sz="6"/>
              <w:left w:val="single" w:color="AAAAAA" w:sz="6"/>
              <w:bottom w:val="single" w:color="AAAAAA" w:sz="6"/>
              <w:right w:val="single" w:color="AAAAAA" w:sz="6"/>
            </w:tcBorders>
            <w:shd w:fill="EFEBE9"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18"/>
                <w:szCs w:val="18"/>
              </w:rPr>
              <w:t xml:space="preserve">Mg.1: Huruf hijaiyah &amp; sistem fonetik
Mg.2: Penulisan &amp; imla' dasar</w:t>
            </w:r>
          </w:p>
        </w:tc>
      </w:tr>
      <w:tr>
        <w:tc>
          <w:tcPr>
            <w:tcW w:type="dxa" w:w="1600"/>
            <w:gridSpan w:val="1"/>
            <w:tcBorders>
              <w:top w:val="single" w:color="AAAAAA" w:sz="6"/>
              <w:left w:val="single" w:color="AAAAAA" w:sz="6"/>
              <w:bottom w:val="single" w:color="AAAAAA" w:sz="6"/>
              <w:right w:val="single" w:color="AAAAAA" w:sz="6"/>
            </w:tcBorders>
            <w:shd w:fill="FFF8E1"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bCs/>
                <w:color w:val="000000"/>
                <w:sz w:val="20"/>
                <w:szCs w:val="20"/>
              </w:rPr>
              <w:t xml:space="preserve">BLOK II
Kosakata Bisnis
(Mg. 3-4)</w:t>
            </w:r>
          </w:p>
        </w:tc>
        <w:tc>
          <w:tcPr>
            <w:tcW w:type="dxa" w:w="3200"/>
            <w:gridSpan w:val="1"/>
            <w:tcBorders>
              <w:top w:val="single" w:color="AAAAAA" w:sz="6"/>
              <w:left w:val="single" w:color="AAAAAA" w:sz="6"/>
              <w:bottom w:val="single" w:color="AAAAAA" w:sz="6"/>
              <w:right w:val="single" w:color="AAAAAA" w:sz="6"/>
            </w:tcBorders>
            <w:shd w:fill="FFF8E1"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bCs/>
                <w:color w:val="000000"/>
                <w:sz w:val="20"/>
                <w:szCs w:val="20"/>
              </w:rPr>
              <w:t xml:space="preserve">Mufradat: Profesi, Angka &amp; Transaksi</w:t>
            </w:r>
          </w:p>
        </w:tc>
        <w:tc>
          <w:tcPr>
            <w:tcW w:type="dxa" w:w="4400"/>
            <w:gridSpan w:val="1"/>
            <w:tcBorders>
              <w:top w:val="single" w:color="AAAAAA" w:sz="6"/>
              <w:left w:val="single" w:color="AAAAAA" w:sz="6"/>
              <w:bottom w:val="single" w:color="AAAAAA" w:sz="6"/>
              <w:right w:val="single" w:color="AAAAAA" w:sz="6"/>
            </w:tcBorders>
            <w:shd w:fill="FFF8E1"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18"/>
                <w:szCs w:val="18"/>
              </w:rPr>
              <w:t xml:space="preserve">Mg.3: Mufradat I - identitas &amp; profesi
Mg.4: Mufradat II - angka, waktu &amp; transaksi</w:t>
            </w:r>
          </w:p>
        </w:tc>
      </w:tr>
      <w:tr>
        <w:tc>
          <w:tcPr>
            <w:tcW w:type="dxa" w:w="1600"/>
            <w:gridSpan w:val="1"/>
            <w:tcBorders>
              <w:top w:val="single" w:color="AAAAAA" w:sz="6"/>
              <w:left w:val="single" w:color="AAAAAA" w:sz="6"/>
              <w:bottom w:val="single" w:color="AAAAAA" w:sz="6"/>
              <w:right w:val="single" w:color="AAAAAA" w:sz="6"/>
            </w:tcBorders>
            <w:shd w:fill="EFEBE9"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bCs/>
                <w:color w:val="000000"/>
                <w:sz w:val="20"/>
                <w:szCs w:val="20"/>
              </w:rPr>
              <w:t xml:space="preserve">BLOK III
Tata Bahasa
(Mg. 5-7)</w:t>
            </w:r>
          </w:p>
        </w:tc>
        <w:tc>
          <w:tcPr>
            <w:tcW w:type="dxa" w:w="3200"/>
            <w:gridSpan w:val="1"/>
            <w:tcBorders>
              <w:top w:val="single" w:color="AAAAAA" w:sz="6"/>
              <w:left w:val="single" w:color="AAAAAA" w:sz="6"/>
              <w:bottom w:val="single" w:color="AAAAAA" w:sz="6"/>
              <w:right w:val="single" w:color="AAAAAA" w:sz="6"/>
            </w:tcBorders>
            <w:shd w:fill="EFEBE9"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bCs/>
                <w:color w:val="000000"/>
                <w:sz w:val="20"/>
                <w:szCs w:val="20"/>
              </w:rPr>
              <w:t xml:space="preserve">Qawa'id: Jumlah Ismiyah, Idhafah &amp; Fi'liyah</w:t>
            </w:r>
          </w:p>
        </w:tc>
        <w:tc>
          <w:tcPr>
            <w:tcW w:type="dxa" w:w="4400"/>
            <w:gridSpan w:val="1"/>
            <w:tcBorders>
              <w:top w:val="single" w:color="AAAAAA" w:sz="6"/>
              <w:left w:val="single" w:color="AAAAAA" w:sz="6"/>
              <w:bottom w:val="single" w:color="AAAAAA" w:sz="6"/>
              <w:right w:val="single" w:color="AAAAAA" w:sz="6"/>
            </w:tcBorders>
            <w:shd w:fill="EFEBE9"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18"/>
                <w:szCs w:val="18"/>
              </w:rPr>
              <w:t xml:space="preserve">Mg.5: Jumlah ismiyah
Mg.6: Mudhaaf &amp; idhafah
Mg.7: Fi'il &amp; jumlah fi'liyah</w:t>
            </w:r>
          </w:p>
        </w:tc>
      </w:tr>
      <w:tr>
        <w:tc>
          <w:tcPr>
            <w:tcW w:type="dxa" w:w="1600"/>
            <w:gridSpan w:val="1"/>
            <w:tcBorders>
              <w:top w:val="single" w:color="AAAAAA" w:sz="6"/>
              <w:left w:val="single" w:color="AAAAAA" w:sz="6"/>
              <w:bottom w:val="single" w:color="AAAAAA" w:sz="6"/>
              <w:right w:val="single" w:color="AAAAAA" w:sz="6"/>
            </w:tcBorders>
            <w:shd w:fill="FFF8E1"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bCs/>
                <w:color w:val="000000"/>
                <w:sz w:val="20"/>
                <w:szCs w:val="20"/>
              </w:rPr>
              <w:t xml:space="preserve">BLOK IV
Terminologi Muamalat
(Mg. 9-11)</w:t>
            </w:r>
          </w:p>
        </w:tc>
        <w:tc>
          <w:tcPr>
            <w:tcW w:type="dxa" w:w="3200"/>
            <w:gridSpan w:val="1"/>
            <w:tcBorders>
              <w:top w:val="single" w:color="AAAAAA" w:sz="6"/>
              <w:left w:val="single" w:color="AAAAAA" w:sz="6"/>
              <w:bottom w:val="single" w:color="AAAAAA" w:sz="6"/>
              <w:right w:val="single" w:color="AAAAAA" w:sz="6"/>
            </w:tcBorders>
            <w:shd w:fill="FFF8E1"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bCs/>
                <w:color w:val="000000"/>
                <w:sz w:val="20"/>
                <w:szCs w:val="20"/>
              </w:rPr>
              <w:t xml:space="preserve">Akad Jual Beli, Syarikah &amp; Teks Arab Perbankan</w:t>
            </w:r>
          </w:p>
        </w:tc>
        <w:tc>
          <w:tcPr>
            <w:tcW w:type="dxa" w:w="4400"/>
            <w:gridSpan w:val="1"/>
            <w:tcBorders>
              <w:top w:val="single" w:color="AAAAAA" w:sz="6"/>
              <w:left w:val="single" w:color="AAAAAA" w:sz="6"/>
              <w:bottom w:val="single" w:color="AAAAAA" w:sz="6"/>
              <w:right w:val="single" w:color="AAAAAA" w:sz="6"/>
            </w:tcBorders>
            <w:shd w:fill="FFF8E1"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18"/>
                <w:szCs w:val="18"/>
              </w:rPr>
              <w:t xml:space="preserve">Mg.9: Bay', ijarah &amp; terminologi akad
Mg.10: Mudharabah, musharakah, zakat, waqf
Mg.11: Membaca teks Arab perbankan syariah</w:t>
            </w:r>
          </w:p>
        </w:tc>
      </w:tr>
      <w:tr>
        <w:tc>
          <w:tcPr>
            <w:tcW w:type="dxa" w:w="1600"/>
            <w:gridSpan w:val="1"/>
            <w:tcBorders>
              <w:top w:val="single" w:color="AAAAAA" w:sz="6"/>
              <w:left w:val="single" w:color="AAAAAA" w:sz="6"/>
              <w:bottom w:val="single" w:color="AAAAAA" w:sz="6"/>
              <w:right w:val="single" w:color="AAAAAA" w:sz="6"/>
            </w:tcBorders>
            <w:shd w:fill="EFEBE9"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bCs/>
                <w:color w:val="000000"/>
                <w:sz w:val="20"/>
                <w:szCs w:val="20"/>
              </w:rPr>
              <w:t xml:space="preserve">BLOK V
Komunikasi &amp; Nash
(Mg. 12-15)</w:t>
            </w:r>
          </w:p>
        </w:tc>
        <w:tc>
          <w:tcPr>
            <w:tcW w:type="dxa" w:w="3200"/>
            <w:gridSpan w:val="1"/>
            <w:tcBorders>
              <w:top w:val="single" w:color="AAAAAA" w:sz="6"/>
              <w:left w:val="single" w:color="AAAAAA" w:sz="6"/>
              <w:bottom w:val="single" w:color="AAAAAA" w:sz="6"/>
              <w:right w:val="single" w:color="AAAAAA" w:sz="6"/>
            </w:tcBorders>
            <w:shd w:fill="EFEBE9"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bCs/>
                <w:color w:val="000000"/>
                <w:sz w:val="20"/>
                <w:szCs w:val="20"/>
              </w:rPr>
              <w:t xml:space="preserve">Muhadatsah Bisnis, Ayat Muamalat &amp; Presentasi</w:t>
            </w:r>
          </w:p>
        </w:tc>
        <w:tc>
          <w:tcPr>
            <w:tcW w:type="dxa" w:w="4400"/>
            <w:gridSpan w:val="1"/>
            <w:tcBorders>
              <w:top w:val="single" w:color="AAAAAA" w:sz="6"/>
              <w:left w:val="single" w:color="AAAAAA" w:sz="6"/>
              <w:bottom w:val="single" w:color="AAAAAA" w:sz="6"/>
              <w:right w:val="single" w:color="AAAAAA" w:sz="6"/>
            </w:tcBorders>
            <w:shd w:fill="EFEBE9"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18"/>
                <w:szCs w:val="18"/>
              </w:rPr>
              <w:t xml:space="preserve">Mg.12: Perkenalan profesional Arab
Mg.13: Percakapan di bank syariah
Mg.14: Ayat &amp; hadis muamalat
Mg.15: Presentasi Arab topik ekonomi Islam</w:t>
            </w:r>
          </w:p>
        </w:tc>
      </w:tr>
    </w:tbl>
    <w:p>
      <w:pPr>
        <w:spacing w:after="200" w:before="0"/>
      </w:pPr>
      <w:r>
        <w:t xml:space="preserve"/>
      </w:r>
    </w:p>
    <w:p>
      <w:pPr>
        <w:pBdr>
          <w:bottom w:val="single" w:color="4E342E" w:sz="8" w:space="4"/>
        </w:pBdr>
        <w:spacing w:after="120" w:before="300"/>
      </w:pPr>
      <w:r>
        <w:rPr>
          <w:rFonts w:ascii="Times New Roman" w:cs="Times New Roman" w:eastAsia="Times New Roman" w:hAnsi="Times New Roman"/>
          <w:b/>
          <w:bCs/>
          <w:caps/>
          <w:color w:val="4E342E"/>
          <w:sz w:val="28"/>
          <w:szCs w:val="28"/>
        </w:rPr>
        <w:t xml:space="preserve">F. MATRIKS 16 PERTEMUAN</w:t>
      </w:r>
    </w:p>
    <w:p>
      <w:pPr>
        <w:spacing w:after="80" w:before="60"/>
        <w:jc w:val="both"/>
      </w:pPr>
      <w:r>
        <w:rPr>
          <w:rFonts w:ascii="Times New Roman" w:cs="Times New Roman" w:eastAsia="Times New Roman" w:hAnsi="Times New Roman"/>
          <w:color w:val="000000"/>
          <w:sz w:val="22"/>
          <w:szCs w:val="22"/>
        </w:rPr>
        <w:t xml:space="preserve">3 SKS = 150 menit per pertemuan. Mg.8 = UTS. Mg.15 = Presentasi Lisan Arab. Mg.16 = UAS.</w:t>
      </w:r>
    </w:p>
    <w:p>
      <w:pPr>
        <w:spacing w:after="80" w:before="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500"/>
        <w:gridCol w:w="700"/>
        <w:gridCol w:w="2400"/>
        <w:gridCol w:w="2700"/>
        <w:gridCol w:w="900"/>
        <w:gridCol w:w="500"/>
        <w:gridCol w:w="1500"/>
      </w:tblGrid>
      <w:tr>
        <w:tc>
          <w:tcPr>
            <w:tcW w:type="dxa" w:w="500"/>
            <w:gridSpan w:val="1"/>
            <w:tcBorders>
              <w:top w:val="single" w:color="AAAAAA" w:sz="6"/>
              <w:left w:val="single" w:color="AAAAAA" w:sz="6"/>
              <w:bottom w:val="single" w:color="AAAAAA" w:sz="6"/>
              <w:right w:val="single" w:color="AAAAAA" w:sz="6"/>
            </w:tcBorders>
            <w:shd w:fill="4E342E"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bCs/>
                <w:color w:val="FFFFFF"/>
                <w:sz w:val="20"/>
                <w:szCs w:val="20"/>
              </w:rPr>
              <w:t xml:space="preserve">Mg</w:t>
            </w:r>
          </w:p>
        </w:tc>
        <w:tc>
          <w:tcPr>
            <w:tcW w:type="dxa" w:w="700"/>
            <w:gridSpan w:val="1"/>
            <w:tcBorders>
              <w:top w:val="single" w:color="AAAAAA" w:sz="6"/>
              <w:left w:val="single" w:color="AAAAAA" w:sz="6"/>
              <w:bottom w:val="single" w:color="AAAAAA" w:sz="6"/>
              <w:right w:val="single" w:color="AAAAAA" w:sz="6"/>
            </w:tcBorders>
            <w:shd w:fill="4E342E"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bCs/>
                <w:color w:val="FFFFFF"/>
                <w:sz w:val="20"/>
                <w:szCs w:val="20"/>
              </w:rPr>
              <w:t xml:space="preserve">CPMK</w:t>
            </w:r>
          </w:p>
        </w:tc>
        <w:tc>
          <w:tcPr>
            <w:tcW w:type="dxa" w:w="2400"/>
            <w:gridSpan w:val="1"/>
            <w:tcBorders>
              <w:top w:val="single" w:color="AAAAAA" w:sz="6"/>
              <w:left w:val="single" w:color="AAAAAA" w:sz="6"/>
              <w:bottom w:val="single" w:color="AAAAAA" w:sz="6"/>
              <w:right w:val="single" w:color="AAAAAA" w:sz="6"/>
            </w:tcBorders>
            <w:shd w:fill="4E342E"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bCs/>
                <w:color w:val="FFFFFF"/>
                <w:sz w:val="20"/>
                <w:szCs w:val="20"/>
              </w:rPr>
              <w:t xml:space="preserve">Sub-CPMK</w:t>
            </w:r>
          </w:p>
        </w:tc>
        <w:tc>
          <w:tcPr>
            <w:tcW w:type="dxa" w:w="2700"/>
            <w:gridSpan w:val="1"/>
            <w:tcBorders>
              <w:top w:val="single" w:color="AAAAAA" w:sz="6"/>
              <w:left w:val="single" w:color="AAAAAA" w:sz="6"/>
              <w:bottom w:val="single" w:color="AAAAAA" w:sz="6"/>
              <w:right w:val="single" w:color="AAAAAA" w:sz="6"/>
            </w:tcBorders>
            <w:shd w:fill="4E342E"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bCs/>
                <w:color w:val="FFFFFF"/>
                <w:sz w:val="20"/>
                <w:szCs w:val="20"/>
              </w:rPr>
              <w:t xml:space="preserve">Materi</w:t>
            </w:r>
          </w:p>
        </w:tc>
        <w:tc>
          <w:tcPr>
            <w:tcW w:type="dxa" w:w="900"/>
            <w:gridSpan w:val="1"/>
            <w:tcBorders>
              <w:top w:val="single" w:color="AAAAAA" w:sz="6"/>
              <w:left w:val="single" w:color="AAAAAA" w:sz="6"/>
              <w:bottom w:val="single" w:color="AAAAAA" w:sz="6"/>
              <w:right w:val="single" w:color="AAAAAA" w:sz="6"/>
            </w:tcBorders>
            <w:shd w:fill="4E342E"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bCs/>
                <w:color w:val="FFFFFF"/>
                <w:sz w:val="20"/>
                <w:szCs w:val="20"/>
              </w:rPr>
              <w:t xml:space="preserve">Metode</w:t>
            </w:r>
          </w:p>
        </w:tc>
        <w:tc>
          <w:tcPr>
            <w:tcW w:type="dxa" w:w="500"/>
            <w:gridSpan w:val="1"/>
            <w:tcBorders>
              <w:top w:val="single" w:color="AAAAAA" w:sz="6"/>
              <w:left w:val="single" w:color="AAAAAA" w:sz="6"/>
              <w:bottom w:val="single" w:color="AAAAAA" w:sz="6"/>
              <w:right w:val="single" w:color="AAAAAA" w:sz="6"/>
            </w:tcBorders>
            <w:shd w:fill="4E342E"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bCs/>
                <w:color w:val="FFFFFF"/>
                <w:sz w:val="20"/>
                <w:szCs w:val="20"/>
              </w:rPr>
              <w:t xml:space="preserve">Wkt</w:t>
            </w:r>
          </w:p>
        </w:tc>
        <w:tc>
          <w:tcPr>
            <w:tcW w:type="dxa" w:w="1500"/>
            <w:gridSpan w:val="1"/>
            <w:tcBorders>
              <w:top w:val="single" w:color="AAAAAA" w:sz="6"/>
              <w:left w:val="single" w:color="AAAAAA" w:sz="6"/>
              <w:bottom w:val="single" w:color="AAAAAA" w:sz="6"/>
              <w:right w:val="single" w:color="AAAAAA" w:sz="6"/>
            </w:tcBorders>
            <w:shd w:fill="4E342E"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bCs/>
                <w:color w:val="FFFFFF"/>
                <w:sz w:val="20"/>
                <w:szCs w:val="20"/>
              </w:rPr>
              <w:t xml:space="preserve">Penilaian</w:t>
            </w:r>
          </w:p>
        </w:tc>
      </w:tr>
      <w:tr>
        <w:tc>
          <w:tcPr>
            <w:tcW w:type="dxa" w:w="5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val="false"/>
                <w:bCs w:val="false"/>
                <w:color w:val="000000"/>
                <w:sz w:val="20"/>
                <w:szCs w:val="20"/>
              </w:rPr>
              <w:t xml:space="preserve">1</w:t>
            </w:r>
          </w:p>
        </w:tc>
        <w:tc>
          <w:tcPr>
            <w:tcW w:type="dxa" w:w="7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val="false"/>
                <w:bCs w:val="false"/>
                <w:color w:val="000000"/>
                <w:sz w:val="18"/>
                <w:szCs w:val="18"/>
              </w:rPr>
              <w:t xml:space="preserve">CPMK-1</w:t>
            </w:r>
          </w:p>
        </w:tc>
        <w:tc>
          <w:tcPr>
            <w:tcW w:type="dxa" w:w="24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18"/>
                <w:szCs w:val="18"/>
              </w:rPr>
              <w:t xml:space="preserve">Mahasiswa mampu mengenal dan membaca huruf-huruf hijaiyah secara tuntas beserta harakat dan bentuk-bentuknya.</w:t>
            </w:r>
          </w:p>
        </w:tc>
        <w:tc>
          <w:tcPr>
            <w:tcW w:type="dxa" w:w="27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18"/>
                <w:szCs w:val="18"/>
              </w:rPr>
              <w:t xml:space="preserve">Huruf Hijaiyah &amp; Sistem Fonetik Arab: Pengenalan 28 huruf hijaiyah; Bentuk huruf: awal, tengah, akhir, tunggal; Harakat: fathah, kasrah, dhammah, sukun, tanwin, syaddah; Huruf makhraj: cara pengucapan yang benar; Perbedaan fonetik Arab-Indonesia: huruf ain, ghain, kha, qaf, dzal, dll.; Mad (panjang pendek); Latihan membaca nyaring dan pelafalan; Mengapa belajar Arab penting bagi ekonom Islam?</w:t>
            </w:r>
          </w:p>
        </w:tc>
        <w:tc>
          <w:tcPr>
            <w:tcW w:type="dxa" w:w="9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16"/>
                <w:szCs w:val="16"/>
              </w:rPr>
              <w:t xml:space="preserve">Ceramah; Drill pelafalan; Latihan baca</w:t>
            </w:r>
          </w:p>
        </w:tc>
        <w:tc>
          <w:tcPr>
            <w:tcW w:type="dxa" w:w="5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val="false"/>
                <w:bCs w:val="false"/>
                <w:color w:val="000000"/>
                <w:sz w:val="20"/>
                <w:szCs w:val="20"/>
              </w:rPr>
              <w:t xml:space="preserve">150</w:t>
            </w:r>
          </w:p>
        </w:tc>
        <w:tc>
          <w:tcPr>
            <w:tcW w:type="dxa" w:w="15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18"/>
                <w:szCs w:val="18"/>
              </w:rPr>
              <w:t xml:space="preserve">Kehadiran &amp; latihan pelafalan</w:t>
            </w:r>
          </w:p>
        </w:tc>
      </w:tr>
      <w:tr>
        <w:tc>
          <w:tcPr>
            <w:tcW w:type="dxa" w:w="500"/>
            <w:gridSpan w:val="1"/>
            <w:tcBorders>
              <w:top w:val="single" w:color="AAAAAA" w:sz="6"/>
              <w:left w:val="single" w:color="AAAAAA" w:sz="6"/>
              <w:bottom w:val="single" w:color="AAAAAA" w:sz="6"/>
              <w:right w:val="single" w:color="AAAAAA" w:sz="6"/>
            </w:tcBorders>
            <w:shd w:fill="F5F5F5"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val="false"/>
                <w:bCs w:val="false"/>
                <w:color w:val="000000"/>
                <w:sz w:val="20"/>
                <w:szCs w:val="20"/>
              </w:rPr>
              <w:t xml:space="preserve">2</w:t>
            </w:r>
          </w:p>
        </w:tc>
        <w:tc>
          <w:tcPr>
            <w:tcW w:type="dxa" w:w="700"/>
            <w:gridSpan w:val="1"/>
            <w:tcBorders>
              <w:top w:val="single" w:color="AAAAAA" w:sz="6"/>
              <w:left w:val="single" w:color="AAAAAA" w:sz="6"/>
              <w:bottom w:val="single" w:color="AAAAAA" w:sz="6"/>
              <w:right w:val="single" w:color="AAAAAA" w:sz="6"/>
            </w:tcBorders>
            <w:shd w:fill="F5F5F5"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val="false"/>
                <w:bCs w:val="false"/>
                <w:color w:val="000000"/>
                <w:sz w:val="18"/>
                <w:szCs w:val="18"/>
              </w:rPr>
              <w:t xml:space="preserve">CPMK-1</w:t>
            </w:r>
          </w:p>
        </w:tc>
        <w:tc>
          <w:tcPr>
            <w:tcW w:type="dxa" w:w="2400"/>
            <w:gridSpan w:val="1"/>
            <w:tcBorders>
              <w:top w:val="single" w:color="AAAAAA" w:sz="6"/>
              <w:left w:val="single" w:color="AAAAAA" w:sz="6"/>
              <w:bottom w:val="single" w:color="AAAAAA" w:sz="6"/>
              <w:right w:val="single" w:color="AAAAAA" w:sz="6"/>
            </w:tcBorders>
            <w:shd w:fill="F5F5F5"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18"/>
                <w:szCs w:val="18"/>
              </w:rPr>
              <w:t xml:space="preserve">Mahasiswa mampu menulis huruf Arab dengan benar sesuai kaidah imla' dan menyambung huruf dengan tepat.</w:t>
            </w:r>
          </w:p>
        </w:tc>
        <w:tc>
          <w:tcPr>
            <w:tcW w:type="dxa" w:w="2700"/>
            <w:gridSpan w:val="1"/>
            <w:tcBorders>
              <w:top w:val="single" w:color="AAAAAA" w:sz="6"/>
              <w:left w:val="single" w:color="AAAAAA" w:sz="6"/>
              <w:bottom w:val="single" w:color="AAAAAA" w:sz="6"/>
              <w:right w:val="single" w:color="AAAAAA" w:sz="6"/>
            </w:tcBorders>
            <w:shd w:fill="F5F5F5"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18"/>
                <w:szCs w:val="18"/>
              </w:rPr>
              <w:t xml:space="preserve">Penulisan Arab &amp; Imla' Dasar: Arah penulisan Arab: kanan ke kiri; Menyambung dan memisahkan huruf; Huruf yang tidak bisa disambung (6 huruf); Tanda baca dan harakat dalam penulisan; Hamzah dan variasinya: alif, waw, ya', harsa; Tanwin dalam penulisan; Syaddah dan mad; Latihan menulis kata-kata dasar bisnis Islam; Dikte (imla') kata-kata sederhana.</w:t>
            </w:r>
          </w:p>
        </w:tc>
        <w:tc>
          <w:tcPr>
            <w:tcW w:type="dxa" w:w="900"/>
            <w:gridSpan w:val="1"/>
            <w:tcBorders>
              <w:top w:val="single" w:color="AAAAAA" w:sz="6"/>
              <w:left w:val="single" w:color="AAAAAA" w:sz="6"/>
              <w:bottom w:val="single" w:color="AAAAAA" w:sz="6"/>
              <w:right w:val="single" w:color="AAAAAA" w:sz="6"/>
            </w:tcBorders>
            <w:shd w:fill="F5F5F5"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16"/>
                <w:szCs w:val="16"/>
              </w:rPr>
              <w:t xml:space="preserve">Ceramah; Latihan menulis; Imla'</w:t>
            </w:r>
          </w:p>
        </w:tc>
        <w:tc>
          <w:tcPr>
            <w:tcW w:type="dxa" w:w="500"/>
            <w:gridSpan w:val="1"/>
            <w:tcBorders>
              <w:top w:val="single" w:color="AAAAAA" w:sz="6"/>
              <w:left w:val="single" w:color="AAAAAA" w:sz="6"/>
              <w:bottom w:val="single" w:color="AAAAAA" w:sz="6"/>
              <w:right w:val="single" w:color="AAAAAA" w:sz="6"/>
            </w:tcBorders>
            <w:shd w:fill="F5F5F5"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val="false"/>
                <w:bCs w:val="false"/>
                <w:color w:val="000000"/>
                <w:sz w:val="20"/>
                <w:szCs w:val="20"/>
              </w:rPr>
              <w:t xml:space="preserve">150</w:t>
            </w:r>
          </w:p>
        </w:tc>
        <w:tc>
          <w:tcPr>
            <w:tcW w:type="dxa" w:w="1500"/>
            <w:gridSpan w:val="1"/>
            <w:tcBorders>
              <w:top w:val="single" w:color="AAAAAA" w:sz="6"/>
              <w:left w:val="single" w:color="AAAAAA" w:sz="6"/>
              <w:bottom w:val="single" w:color="AAAAAA" w:sz="6"/>
              <w:right w:val="single" w:color="AAAAAA" w:sz="6"/>
            </w:tcBorders>
            <w:shd w:fill="F5F5F5"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18"/>
                <w:szCs w:val="18"/>
              </w:rPr>
              <w:t xml:space="preserve">Latihan menulis 20 kata bisnis Islam (5%)</w:t>
            </w:r>
          </w:p>
        </w:tc>
      </w:tr>
      <w:tr>
        <w:tc>
          <w:tcPr>
            <w:tcW w:type="dxa" w:w="5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val="false"/>
                <w:bCs w:val="false"/>
                <w:color w:val="000000"/>
                <w:sz w:val="20"/>
                <w:szCs w:val="20"/>
              </w:rPr>
              <w:t xml:space="preserve">3</w:t>
            </w:r>
          </w:p>
        </w:tc>
        <w:tc>
          <w:tcPr>
            <w:tcW w:type="dxa" w:w="7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val="false"/>
                <w:bCs w:val="false"/>
                <w:color w:val="000000"/>
                <w:sz w:val="18"/>
                <w:szCs w:val="18"/>
              </w:rPr>
              <w:t xml:space="preserve">CPMK-2</w:t>
            </w:r>
          </w:p>
        </w:tc>
        <w:tc>
          <w:tcPr>
            <w:tcW w:type="dxa" w:w="24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18"/>
                <w:szCs w:val="18"/>
              </w:rPr>
              <w:t xml:space="preserve">Mahasiswa mampu menguasai kosakata dasar bahasa Arab tentang identitas diri, profesi, dan lingkungan kampus/kerja.</w:t>
            </w:r>
          </w:p>
        </w:tc>
        <w:tc>
          <w:tcPr>
            <w:tcW w:type="dxa" w:w="27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18"/>
                <w:szCs w:val="18"/>
              </w:rPr>
              <w:t xml:space="preserve">Mufradat I - Identitas &amp; Profesi: Kosakata perkenalan: ismi, ana min, umri, unimu fi; Kata ganti orang (dhamir munfashil): ana, anta, anti, huwa, hiya, nahnu, antum, hum; Profesi dalam bahasa Arab: mudir (manajer), muhasib (akuntan), muwazhzhaf (pegawai), ustadz, thalib; Lembaga: bank, syarikah (perusahaan), jam'iyah (koperasi), madrasa; Adjektif dasar: kabir, shaghir, jadid, qadim, jayid; Latihan membuat kalimat perkenalan.</w:t>
            </w:r>
          </w:p>
        </w:tc>
        <w:tc>
          <w:tcPr>
            <w:tcW w:type="dxa" w:w="9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16"/>
                <w:szCs w:val="16"/>
              </w:rPr>
              <w:t xml:space="preserve">Ceramah; Drill kosakata; Dialog</w:t>
            </w:r>
          </w:p>
        </w:tc>
        <w:tc>
          <w:tcPr>
            <w:tcW w:type="dxa" w:w="5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val="false"/>
                <w:bCs w:val="false"/>
                <w:color w:val="000000"/>
                <w:sz w:val="20"/>
                <w:szCs w:val="20"/>
              </w:rPr>
              <w:t xml:space="preserve">150</w:t>
            </w:r>
          </w:p>
        </w:tc>
        <w:tc>
          <w:tcPr>
            <w:tcW w:type="dxa" w:w="15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18"/>
                <w:szCs w:val="18"/>
              </w:rPr>
              <w:t xml:space="preserve">Menghafal &amp; menggunakan 30 mufradat profesi &amp; lembaga</w:t>
            </w:r>
          </w:p>
        </w:tc>
      </w:tr>
      <w:tr>
        <w:tc>
          <w:tcPr>
            <w:tcW w:type="dxa" w:w="500"/>
            <w:gridSpan w:val="1"/>
            <w:tcBorders>
              <w:top w:val="single" w:color="AAAAAA" w:sz="6"/>
              <w:left w:val="single" w:color="AAAAAA" w:sz="6"/>
              <w:bottom w:val="single" w:color="AAAAAA" w:sz="6"/>
              <w:right w:val="single" w:color="AAAAAA" w:sz="6"/>
            </w:tcBorders>
            <w:shd w:fill="F5F5F5"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val="false"/>
                <w:bCs w:val="false"/>
                <w:color w:val="000000"/>
                <w:sz w:val="20"/>
                <w:szCs w:val="20"/>
              </w:rPr>
              <w:t xml:space="preserve">4</w:t>
            </w:r>
          </w:p>
        </w:tc>
        <w:tc>
          <w:tcPr>
            <w:tcW w:type="dxa" w:w="700"/>
            <w:gridSpan w:val="1"/>
            <w:tcBorders>
              <w:top w:val="single" w:color="AAAAAA" w:sz="6"/>
              <w:left w:val="single" w:color="AAAAAA" w:sz="6"/>
              <w:bottom w:val="single" w:color="AAAAAA" w:sz="6"/>
              <w:right w:val="single" w:color="AAAAAA" w:sz="6"/>
            </w:tcBorders>
            <w:shd w:fill="F5F5F5"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val="false"/>
                <w:bCs w:val="false"/>
                <w:color w:val="000000"/>
                <w:sz w:val="18"/>
                <w:szCs w:val="18"/>
              </w:rPr>
              <w:t xml:space="preserve">CPMK-2</w:t>
            </w:r>
          </w:p>
        </w:tc>
        <w:tc>
          <w:tcPr>
            <w:tcW w:type="dxa" w:w="2400"/>
            <w:gridSpan w:val="1"/>
            <w:tcBorders>
              <w:top w:val="single" w:color="AAAAAA" w:sz="6"/>
              <w:left w:val="single" w:color="AAAAAA" w:sz="6"/>
              <w:bottom w:val="single" w:color="AAAAAA" w:sz="6"/>
              <w:right w:val="single" w:color="AAAAAA" w:sz="6"/>
            </w:tcBorders>
            <w:shd w:fill="F5F5F5"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18"/>
                <w:szCs w:val="18"/>
              </w:rPr>
              <w:t xml:space="preserve">Mahasiswa mampu menguasai kosakata angka, waktu, dan transaksi dasar dalam bahasa Arab.</w:t>
            </w:r>
          </w:p>
        </w:tc>
        <w:tc>
          <w:tcPr>
            <w:tcW w:type="dxa" w:w="2700"/>
            <w:gridSpan w:val="1"/>
            <w:tcBorders>
              <w:top w:val="single" w:color="AAAAAA" w:sz="6"/>
              <w:left w:val="single" w:color="AAAAAA" w:sz="6"/>
              <w:bottom w:val="single" w:color="AAAAAA" w:sz="6"/>
              <w:right w:val="single" w:color="AAAAAA" w:sz="6"/>
            </w:tcBorders>
            <w:shd w:fill="F5F5F5"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18"/>
                <w:szCs w:val="18"/>
              </w:rPr>
              <w:t xml:space="preserve">Mufradat II - Angka, Waktu &amp; Transaksi: Angka Arab (1-1000): cara membaca dan menulis; Angka ordinal: al-awwal, ats-tsani, dst.; Nama hari: al-ahad, al-itsnayn, dst.; Nama bulan: Muharram s.d. Dzulhijjah + bulan Masehi; Waktu: as-sa'ah, ar-rub', an-nishf; Uang dan transaksi: mal (harta), tsaman (harga), bay' (jual), syira' (beli), daf'a (bayar); Kata tanya: aina, mata, man, ma, kayfa, kam; Percakapan di pasar sederhana.</w:t>
            </w:r>
          </w:p>
        </w:tc>
        <w:tc>
          <w:tcPr>
            <w:tcW w:type="dxa" w:w="900"/>
            <w:gridSpan w:val="1"/>
            <w:tcBorders>
              <w:top w:val="single" w:color="AAAAAA" w:sz="6"/>
              <w:left w:val="single" w:color="AAAAAA" w:sz="6"/>
              <w:bottom w:val="single" w:color="AAAAAA" w:sz="6"/>
              <w:right w:val="single" w:color="AAAAAA" w:sz="6"/>
            </w:tcBorders>
            <w:shd w:fill="F5F5F5"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16"/>
                <w:szCs w:val="16"/>
              </w:rPr>
              <w:t xml:space="preserve">Ceramah; Drill angka; Role play transaksi</w:t>
            </w:r>
          </w:p>
        </w:tc>
        <w:tc>
          <w:tcPr>
            <w:tcW w:type="dxa" w:w="500"/>
            <w:gridSpan w:val="1"/>
            <w:tcBorders>
              <w:top w:val="single" w:color="AAAAAA" w:sz="6"/>
              <w:left w:val="single" w:color="AAAAAA" w:sz="6"/>
              <w:bottom w:val="single" w:color="AAAAAA" w:sz="6"/>
              <w:right w:val="single" w:color="AAAAAA" w:sz="6"/>
            </w:tcBorders>
            <w:shd w:fill="F5F5F5"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val="false"/>
                <w:bCs w:val="false"/>
                <w:color w:val="000000"/>
                <w:sz w:val="20"/>
                <w:szCs w:val="20"/>
              </w:rPr>
              <w:t xml:space="preserve">150</w:t>
            </w:r>
          </w:p>
        </w:tc>
        <w:tc>
          <w:tcPr>
            <w:tcW w:type="dxa" w:w="1500"/>
            <w:gridSpan w:val="1"/>
            <w:tcBorders>
              <w:top w:val="single" w:color="AAAAAA" w:sz="6"/>
              <w:left w:val="single" w:color="AAAAAA" w:sz="6"/>
              <w:bottom w:val="single" w:color="AAAAAA" w:sz="6"/>
              <w:right w:val="single" w:color="AAAAAA" w:sz="6"/>
            </w:tcBorders>
            <w:shd w:fill="F5F5F5"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18"/>
                <w:szCs w:val="18"/>
              </w:rPr>
              <w:t xml:space="preserve">Kuis: angka + percakapan transaksi sederhana (5%)</w:t>
            </w:r>
          </w:p>
        </w:tc>
      </w:tr>
      <w:tr>
        <w:tc>
          <w:tcPr>
            <w:tcW w:type="dxa" w:w="5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val="false"/>
                <w:bCs w:val="false"/>
                <w:color w:val="000000"/>
                <w:sz w:val="20"/>
                <w:szCs w:val="20"/>
              </w:rPr>
              <w:t xml:space="preserve">5</w:t>
            </w:r>
          </w:p>
        </w:tc>
        <w:tc>
          <w:tcPr>
            <w:tcW w:type="dxa" w:w="7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val="false"/>
                <w:bCs w:val="false"/>
                <w:color w:val="000000"/>
                <w:sz w:val="18"/>
                <w:szCs w:val="18"/>
              </w:rPr>
              <w:t xml:space="preserve">CPMK-3</w:t>
            </w:r>
          </w:p>
        </w:tc>
        <w:tc>
          <w:tcPr>
            <w:tcW w:type="dxa" w:w="24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18"/>
                <w:szCs w:val="18"/>
              </w:rPr>
              <w:t xml:space="preserve">Mahasiswa mampu memahami dan menggunakan struktur kalimat nominal Arab (jumlah ismiyah) dengan benar.</w:t>
            </w:r>
          </w:p>
        </w:tc>
        <w:tc>
          <w:tcPr>
            <w:tcW w:type="dxa" w:w="27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18"/>
                <w:szCs w:val="18"/>
              </w:rPr>
              <w:t xml:space="preserve">Qawa'id I - Jumlah Ismiyah: Jumlah ismiyah: mubtada + khabar; Mubtada (subjek): isim ma'rifah dengan al-; Khabar (predikat): isim nakirah; Kesesuaian gender: mudzakkar (laki-laki) dan muannats (perempuan); Kata sifat (na't): harus sesuai gender dan definiteness; Jumlah ismiyah dengan dhamir: Huwa mudirun, hiya muhasibatun; Latihan: membuat 10 kalimat tentang profesi dan lembaga keuangan Islam; Contoh dari nash Al-Qur'an muamalat.</w:t>
            </w:r>
          </w:p>
        </w:tc>
        <w:tc>
          <w:tcPr>
            <w:tcW w:type="dxa" w:w="9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16"/>
                <w:szCs w:val="16"/>
              </w:rPr>
              <w:t xml:space="preserve">Ceramah; Latihan kalimat; Analisis teks</w:t>
            </w:r>
          </w:p>
        </w:tc>
        <w:tc>
          <w:tcPr>
            <w:tcW w:type="dxa" w:w="5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val="false"/>
                <w:bCs w:val="false"/>
                <w:color w:val="000000"/>
                <w:sz w:val="20"/>
                <w:szCs w:val="20"/>
              </w:rPr>
              <w:t xml:space="preserve">150</w:t>
            </w:r>
          </w:p>
        </w:tc>
        <w:tc>
          <w:tcPr>
            <w:tcW w:type="dxa" w:w="15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18"/>
                <w:szCs w:val="18"/>
              </w:rPr>
              <w:t xml:space="preserve">Latihan jumlah ismiyah: 15 kalimat bisnis Islam</w:t>
            </w:r>
          </w:p>
        </w:tc>
      </w:tr>
      <w:tr>
        <w:tc>
          <w:tcPr>
            <w:tcW w:type="dxa" w:w="500"/>
            <w:gridSpan w:val="1"/>
            <w:tcBorders>
              <w:top w:val="single" w:color="AAAAAA" w:sz="6"/>
              <w:left w:val="single" w:color="AAAAAA" w:sz="6"/>
              <w:bottom w:val="single" w:color="AAAAAA" w:sz="6"/>
              <w:right w:val="single" w:color="AAAAAA" w:sz="6"/>
            </w:tcBorders>
            <w:shd w:fill="F5F5F5"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val="false"/>
                <w:bCs w:val="false"/>
                <w:color w:val="000000"/>
                <w:sz w:val="20"/>
                <w:szCs w:val="20"/>
              </w:rPr>
              <w:t xml:space="preserve">6</w:t>
            </w:r>
          </w:p>
        </w:tc>
        <w:tc>
          <w:tcPr>
            <w:tcW w:type="dxa" w:w="700"/>
            <w:gridSpan w:val="1"/>
            <w:tcBorders>
              <w:top w:val="single" w:color="AAAAAA" w:sz="6"/>
              <w:left w:val="single" w:color="AAAAAA" w:sz="6"/>
              <w:bottom w:val="single" w:color="AAAAAA" w:sz="6"/>
              <w:right w:val="single" w:color="AAAAAA" w:sz="6"/>
            </w:tcBorders>
            <w:shd w:fill="F5F5F5"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val="false"/>
                <w:bCs w:val="false"/>
                <w:color w:val="000000"/>
                <w:sz w:val="18"/>
                <w:szCs w:val="18"/>
              </w:rPr>
              <w:t xml:space="preserve">CPMK-3</w:t>
            </w:r>
          </w:p>
        </w:tc>
        <w:tc>
          <w:tcPr>
            <w:tcW w:type="dxa" w:w="2400"/>
            <w:gridSpan w:val="1"/>
            <w:tcBorders>
              <w:top w:val="single" w:color="AAAAAA" w:sz="6"/>
              <w:left w:val="single" w:color="AAAAAA" w:sz="6"/>
              <w:bottom w:val="single" w:color="AAAAAA" w:sz="6"/>
              <w:right w:val="single" w:color="AAAAAA" w:sz="6"/>
            </w:tcBorders>
            <w:shd w:fill="F5F5F5"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18"/>
                <w:szCs w:val="18"/>
              </w:rPr>
              <w:t xml:space="preserve">Mahasiswa mampu memahami dan menggunakan struktur mudhaaf-mudhaaf ilaih (frase kepemilikan) dalam konteks bisnis Islam.</w:t>
            </w:r>
          </w:p>
        </w:tc>
        <w:tc>
          <w:tcPr>
            <w:tcW w:type="dxa" w:w="2700"/>
            <w:gridSpan w:val="1"/>
            <w:tcBorders>
              <w:top w:val="single" w:color="AAAAAA" w:sz="6"/>
              <w:left w:val="single" w:color="AAAAAA" w:sz="6"/>
              <w:bottom w:val="single" w:color="AAAAAA" w:sz="6"/>
              <w:right w:val="single" w:color="AAAAAA" w:sz="6"/>
            </w:tcBorders>
            <w:shd w:fill="F5F5F5"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18"/>
                <w:szCs w:val="18"/>
              </w:rPr>
              <w:t xml:space="preserve">Qawa'id II - Mudhaaf &amp; Idhafah: Tarkib idhafi: mudhaaf + mudhaaf ilaih; Fungsi idhafah: kepemilikan, spesifikasi; Hilangnya tanwin pada mudhaaf; Hilangnya al- pada mudhaaf; Contoh idhafah bisnis: bayt al-mal, dar al-harb, kitab al-bay', shirf al-nuqud; Idhafah dengan dhamir: baytuhu, sharikatu-hum; Latihan: menyusun frasa bisnis Islam; Membaca contoh dari kitab fiqih muamalat.</w:t>
            </w:r>
          </w:p>
        </w:tc>
        <w:tc>
          <w:tcPr>
            <w:tcW w:type="dxa" w:w="900"/>
            <w:gridSpan w:val="1"/>
            <w:tcBorders>
              <w:top w:val="single" w:color="AAAAAA" w:sz="6"/>
              <w:left w:val="single" w:color="AAAAAA" w:sz="6"/>
              <w:bottom w:val="single" w:color="AAAAAA" w:sz="6"/>
              <w:right w:val="single" w:color="AAAAAA" w:sz="6"/>
            </w:tcBorders>
            <w:shd w:fill="F5F5F5"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16"/>
                <w:szCs w:val="16"/>
              </w:rPr>
              <w:t xml:space="preserve">Ceramah; Latihan idhafah; Membaca teks</w:t>
            </w:r>
          </w:p>
        </w:tc>
        <w:tc>
          <w:tcPr>
            <w:tcW w:type="dxa" w:w="500"/>
            <w:gridSpan w:val="1"/>
            <w:tcBorders>
              <w:top w:val="single" w:color="AAAAAA" w:sz="6"/>
              <w:left w:val="single" w:color="AAAAAA" w:sz="6"/>
              <w:bottom w:val="single" w:color="AAAAAA" w:sz="6"/>
              <w:right w:val="single" w:color="AAAAAA" w:sz="6"/>
            </w:tcBorders>
            <w:shd w:fill="F5F5F5"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val="false"/>
                <w:bCs w:val="false"/>
                <w:color w:val="000000"/>
                <w:sz w:val="20"/>
                <w:szCs w:val="20"/>
              </w:rPr>
              <w:t xml:space="preserve">150</w:t>
            </w:r>
          </w:p>
        </w:tc>
        <w:tc>
          <w:tcPr>
            <w:tcW w:type="dxa" w:w="1500"/>
            <w:gridSpan w:val="1"/>
            <w:tcBorders>
              <w:top w:val="single" w:color="AAAAAA" w:sz="6"/>
              <w:left w:val="single" w:color="AAAAAA" w:sz="6"/>
              <w:bottom w:val="single" w:color="AAAAAA" w:sz="6"/>
              <w:right w:val="single" w:color="AAAAAA" w:sz="6"/>
            </w:tcBorders>
            <w:shd w:fill="F5F5F5"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18"/>
                <w:szCs w:val="18"/>
              </w:rPr>
              <w:t xml:space="preserve">Latihan idhafah: 15 frasa ekonomi Islam (5%)</w:t>
            </w:r>
          </w:p>
        </w:tc>
      </w:tr>
      <w:tr>
        <w:tc>
          <w:tcPr>
            <w:tcW w:type="dxa" w:w="5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val="false"/>
                <w:bCs w:val="false"/>
                <w:color w:val="000000"/>
                <w:sz w:val="20"/>
                <w:szCs w:val="20"/>
              </w:rPr>
              <w:t xml:space="preserve">7</w:t>
            </w:r>
          </w:p>
        </w:tc>
        <w:tc>
          <w:tcPr>
            <w:tcW w:type="dxa" w:w="7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val="false"/>
                <w:bCs w:val="false"/>
                <w:color w:val="000000"/>
                <w:sz w:val="18"/>
                <w:szCs w:val="18"/>
              </w:rPr>
              <w:t xml:space="preserve">CPMK-3,4</w:t>
            </w:r>
          </w:p>
        </w:tc>
        <w:tc>
          <w:tcPr>
            <w:tcW w:type="dxa" w:w="24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18"/>
                <w:szCs w:val="18"/>
              </w:rPr>
              <w:t xml:space="preserve">Mahasiswa mampu menggunakan kata kerja Arab dasar (fi'il) dalam kalimat fi'liyah tentang aktivitas bisnis.</w:t>
            </w:r>
          </w:p>
        </w:tc>
        <w:tc>
          <w:tcPr>
            <w:tcW w:type="dxa" w:w="27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18"/>
                <w:szCs w:val="18"/>
              </w:rPr>
              <w:t xml:space="preserve">Qawa'id III - Fi'il &amp; Jumlah Fi'liyah: Fi'il madhi (kata kerja lampau): fa'ala, kataba, dzahaba; Fi'il mudhori' (kata kerja sekarang/akan): yaf'alu, yaktubu; Pola fi'il-fa'il-maf'ul bih (kalimat aktif); Kesesuaian fi'il dengan mudzakkar/muannats; Fi'il-fi'il bisnis: baa'a (menjual), ishtara (membeli), dafa'a (membayar), akhadza (mengambil), a'tha (memberikan), waqafa (mewakafkan); Membaca ayat muamalat: ayat riba (Al-Baqarah: 275); Latihan membuat kalimat fi'liyah bisnis.</w:t>
            </w:r>
          </w:p>
        </w:tc>
        <w:tc>
          <w:tcPr>
            <w:tcW w:type="dxa" w:w="9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16"/>
                <w:szCs w:val="16"/>
              </w:rPr>
              <w:t xml:space="preserve">Ceramah; Latihan fi'il; Membaca ayat</w:t>
            </w:r>
          </w:p>
        </w:tc>
        <w:tc>
          <w:tcPr>
            <w:tcW w:type="dxa" w:w="5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val="false"/>
                <w:bCs w:val="false"/>
                <w:color w:val="000000"/>
                <w:sz w:val="20"/>
                <w:szCs w:val="20"/>
              </w:rPr>
              <w:t xml:space="preserve">150</w:t>
            </w:r>
          </w:p>
        </w:tc>
        <w:tc>
          <w:tcPr>
            <w:tcW w:type="dxa" w:w="15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18"/>
                <w:szCs w:val="18"/>
              </w:rPr>
              <w:t xml:space="preserve">Kalimat fi'liyah: 10 kalimat aktivitas bisnis Islam</w:t>
            </w:r>
          </w:p>
        </w:tc>
      </w:tr>
      <w:tr>
        <w:tc>
          <w:tcPr>
            <w:tcW w:type="dxa" w:w="500"/>
            <w:gridSpan w:val="1"/>
            <w:tcBorders>
              <w:top w:val="single" w:color="AAAAAA" w:sz="6"/>
              <w:left w:val="single" w:color="AAAAAA" w:sz="6"/>
              <w:bottom w:val="single" w:color="AAAAAA" w:sz="6"/>
              <w:right w:val="single" w:color="AAAAAA" w:sz="6"/>
            </w:tcBorders>
            <w:shd w:fill="FFF8E1"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bCs/>
                <w:color w:val="000000"/>
                <w:sz w:val="20"/>
                <w:szCs w:val="20"/>
              </w:rPr>
              <w:t xml:space="preserve">8</w:t>
            </w:r>
          </w:p>
        </w:tc>
        <w:tc>
          <w:tcPr>
            <w:tcW w:type="dxa" w:w="700"/>
            <w:gridSpan w:val="1"/>
            <w:tcBorders>
              <w:top w:val="single" w:color="AAAAAA" w:sz="6"/>
              <w:left w:val="single" w:color="AAAAAA" w:sz="6"/>
              <w:bottom w:val="single" w:color="AAAAAA" w:sz="6"/>
              <w:right w:val="single" w:color="AAAAAA" w:sz="6"/>
            </w:tcBorders>
            <w:shd w:fill="FFF8E1"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val="false"/>
                <w:bCs w:val="false"/>
                <w:color w:val="000000"/>
                <w:sz w:val="18"/>
                <w:szCs w:val="18"/>
              </w:rPr>
              <w:t xml:space="preserve">CPMK-1,2,3</w:t>
            </w:r>
          </w:p>
        </w:tc>
        <w:tc>
          <w:tcPr>
            <w:tcW w:type="dxa" w:w="2400"/>
            <w:gridSpan w:val="1"/>
            <w:tcBorders>
              <w:top w:val="single" w:color="AAAAAA" w:sz="6"/>
              <w:left w:val="single" w:color="AAAAAA" w:sz="6"/>
              <w:bottom w:val="single" w:color="AAAAAA" w:sz="6"/>
              <w:right w:val="single" w:color="AAAAAA" w:sz="6"/>
            </w:tcBorders>
            <w:shd w:fill="FFF8E1"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18"/>
                <w:szCs w:val="18"/>
              </w:rPr>
              <w:t xml:space="preserve">UJIAN TENGAH SEMESTER (UTS) - Mg.1-7.</w:t>
            </w:r>
          </w:p>
        </w:tc>
        <w:tc>
          <w:tcPr>
            <w:tcW w:type="dxa" w:w="2700"/>
            <w:gridSpan w:val="1"/>
            <w:tcBorders>
              <w:top w:val="single" w:color="AAAAAA" w:sz="6"/>
              <w:left w:val="single" w:color="AAAAAA" w:sz="6"/>
              <w:bottom w:val="single" w:color="AAAAAA" w:sz="6"/>
              <w:right w:val="single" w:color="AAAAAA" w:sz="6"/>
            </w:tcBorders>
            <w:shd w:fill="FFF8E1"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18"/>
                <w:szCs w:val="18"/>
              </w:rPr>
              <w:t xml:space="preserve">Komprehensif: huruf hijaiyah, imla', mufradat (profesi, angka, transaksi), jumlah ismiyah, idhafah, jumlah fi'liyah. Soal: membaca (25%) + menulis/imla' (25%) + kosakata (25%) + qawa'id (25%).</w:t>
            </w:r>
          </w:p>
        </w:tc>
        <w:tc>
          <w:tcPr>
            <w:tcW w:type="dxa" w:w="900"/>
            <w:gridSpan w:val="1"/>
            <w:tcBorders>
              <w:top w:val="single" w:color="AAAAAA" w:sz="6"/>
              <w:left w:val="single" w:color="AAAAAA" w:sz="6"/>
              <w:bottom w:val="single" w:color="AAAAAA" w:sz="6"/>
              <w:right w:val="single" w:color="AAAAAA" w:sz="6"/>
            </w:tcBorders>
            <w:shd w:fill="FFF8E1"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16"/>
                <w:szCs w:val="16"/>
              </w:rPr>
              <w:t xml:space="preserve">Ujian tulis</w:t>
            </w:r>
          </w:p>
        </w:tc>
        <w:tc>
          <w:tcPr>
            <w:tcW w:type="dxa" w:w="500"/>
            <w:gridSpan w:val="1"/>
            <w:tcBorders>
              <w:top w:val="single" w:color="AAAAAA" w:sz="6"/>
              <w:left w:val="single" w:color="AAAAAA" w:sz="6"/>
              <w:bottom w:val="single" w:color="AAAAAA" w:sz="6"/>
              <w:right w:val="single" w:color="AAAAAA" w:sz="6"/>
            </w:tcBorders>
            <w:shd w:fill="FFF8E1"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val="false"/>
                <w:bCs w:val="false"/>
                <w:color w:val="000000"/>
                <w:sz w:val="20"/>
                <w:szCs w:val="20"/>
              </w:rPr>
              <w:t xml:space="preserve">150</w:t>
            </w:r>
          </w:p>
        </w:tc>
        <w:tc>
          <w:tcPr>
            <w:tcW w:type="dxa" w:w="1500"/>
            <w:gridSpan w:val="1"/>
            <w:tcBorders>
              <w:top w:val="single" w:color="AAAAAA" w:sz="6"/>
              <w:left w:val="single" w:color="AAAAAA" w:sz="6"/>
              <w:bottom w:val="single" w:color="AAAAAA" w:sz="6"/>
              <w:right w:val="single" w:color="AAAAAA" w:sz="6"/>
            </w:tcBorders>
            <w:shd w:fill="FFF8E1"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18"/>
                <w:szCs w:val="18"/>
              </w:rPr>
              <w:t xml:space="preserve">UTS: 25%</w:t>
            </w:r>
          </w:p>
        </w:tc>
      </w:tr>
      <w:tr>
        <w:tc>
          <w:tcPr>
            <w:tcW w:type="dxa" w:w="5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val="false"/>
                <w:bCs w:val="false"/>
                <w:color w:val="000000"/>
                <w:sz w:val="20"/>
                <w:szCs w:val="20"/>
              </w:rPr>
              <w:t xml:space="preserve">9</w:t>
            </w:r>
          </w:p>
        </w:tc>
        <w:tc>
          <w:tcPr>
            <w:tcW w:type="dxa" w:w="7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val="false"/>
                <w:bCs w:val="false"/>
                <w:color w:val="000000"/>
                <w:sz w:val="18"/>
                <w:szCs w:val="18"/>
              </w:rPr>
              <w:t xml:space="preserve">CPMK-4</w:t>
            </w:r>
          </w:p>
        </w:tc>
        <w:tc>
          <w:tcPr>
            <w:tcW w:type="dxa" w:w="24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18"/>
                <w:szCs w:val="18"/>
              </w:rPr>
              <w:t xml:space="preserve">Mahasiswa mampu membaca dan memahami terminologi akad-akad muamalat dalam bahasa Arab.</w:t>
            </w:r>
          </w:p>
        </w:tc>
        <w:tc>
          <w:tcPr>
            <w:tcW w:type="dxa" w:w="27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18"/>
                <w:szCs w:val="18"/>
              </w:rPr>
              <w:t xml:space="preserve">Terminologi Muamalat I - Akad Jual Beli &amp; Ijarah: Akad bay' (jual beli): rukun, syarat dalam bahasa Arab; Istilah bay': bay' al-murabahah, bay' al-salam, bay' al-istishna'; Musthalahat ijarah: al-ajir, al-musta'jir, al-ma'jur, al-ujrah; Membaca teks Arab tentang murabahah dari kitab fiqih; Fiqih kontemporer: fatwa DSN-MUI dalam bahasa Arab; Istilah-istilah umum fiqih muamalat: halal, haram, mubah, makruh, sah, bathil, fasid.</w:t>
            </w:r>
          </w:p>
        </w:tc>
        <w:tc>
          <w:tcPr>
            <w:tcW w:type="dxa" w:w="9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16"/>
                <w:szCs w:val="16"/>
              </w:rPr>
              <w:t xml:space="preserve">Ceramah; Membaca teks fiqih; Latihan terminologi</w:t>
            </w:r>
          </w:p>
        </w:tc>
        <w:tc>
          <w:tcPr>
            <w:tcW w:type="dxa" w:w="5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val="false"/>
                <w:bCs w:val="false"/>
                <w:color w:val="000000"/>
                <w:sz w:val="20"/>
                <w:szCs w:val="20"/>
              </w:rPr>
              <w:t xml:space="preserve">150</w:t>
            </w:r>
          </w:p>
        </w:tc>
        <w:tc>
          <w:tcPr>
            <w:tcW w:type="dxa" w:w="15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18"/>
                <w:szCs w:val="18"/>
              </w:rPr>
              <w:t xml:space="preserve">Membaca &amp; translate teks murabahah dari kitab fiqih (5%)</w:t>
            </w:r>
          </w:p>
        </w:tc>
      </w:tr>
      <w:tr>
        <w:tc>
          <w:tcPr>
            <w:tcW w:type="dxa" w:w="500"/>
            <w:gridSpan w:val="1"/>
            <w:tcBorders>
              <w:top w:val="single" w:color="AAAAAA" w:sz="6"/>
              <w:left w:val="single" w:color="AAAAAA" w:sz="6"/>
              <w:bottom w:val="single" w:color="AAAAAA" w:sz="6"/>
              <w:right w:val="single" w:color="AAAAAA" w:sz="6"/>
            </w:tcBorders>
            <w:shd w:fill="F5F5F5"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val="false"/>
                <w:bCs w:val="false"/>
                <w:color w:val="000000"/>
                <w:sz w:val="20"/>
                <w:szCs w:val="20"/>
              </w:rPr>
              <w:t xml:space="preserve">10</w:t>
            </w:r>
          </w:p>
        </w:tc>
        <w:tc>
          <w:tcPr>
            <w:tcW w:type="dxa" w:w="700"/>
            <w:gridSpan w:val="1"/>
            <w:tcBorders>
              <w:top w:val="single" w:color="AAAAAA" w:sz="6"/>
              <w:left w:val="single" w:color="AAAAAA" w:sz="6"/>
              <w:bottom w:val="single" w:color="AAAAAA" w:sz="6"/>
              <w:right w:val="single" w:color="AAAAAA" w:sz="6"/>
            </w:tcBorders>
            <w:shd w:fill="F5F5F5"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val="false"/>
                <w:bCs w:val="false"/>
                <w:color w:val="000000"/>
                <w:sz w:val="18"/>
                <w:szCs w:val="18"/>
              </w:rPr>
              <w:t xml:space="preserve">CPMK-4</w:t>
            </w:r>
          </w:p>
        </w:tc>
        <w:tc>
          <w:tcPr>
            <w:tcW w:type="dxa" w:w="2400"/>
            <w:gridSpan w:val="1"/>
            <w:tcBorders>
              <w:top w:val="single" w:color="AAAAAA" w:sz="6"/>
              <w:left w:val="single" w:color="AAAAAA" w:sz="6"/>
              <w:bottom w:val="single" w:color="AAAAAA" w:sz="6"/>
              <w:right w:val="single" w:color="AAAAAA" w:sz="6"/>
            </w:tcBorders>
            <w:shd w:fill="F5F5F5"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18"/>
                <w:szCs w:val="18"/>
              </w:rPr>
              <w:t xml:space="preserve">Mahasiswa mampu membaca dan memahami terminologi mudharabah, musharakah, dan instrumen keuangan Islam dalam bahasa Arab.</w:t>
            </w:r>
          </w:p>
        </w:tc>
        <w:tc>
          <w:tcPr>
            <w:tcW w:type="dxa" w:w="2700"/>
            <w:gridSpan w:val="1"/>
            <w:tcBorders>
              <w:top w:val="single" w:color="AAAAAA" w:sz="6"/>
              <w:left w:val="single" w:color="AAAAAA" w:sz="6"/>
              <w:bottom w:val="single" w:color="AAAAAA" w:sz="6"/>
              <w:right w:val="single" w:color="AAAAAA" w:sz="6"/>
            </w:tcBorders>
            <w:shd w:fill="F5F5F5"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18"/>
                <w:szCs w:val="18"/>
              </w:rPr>
              <w:t xml:space="preserve">Terminologi Muamalat II - Syarikah &amp; Keuangan Islam: Musthalahat mudharabah: rabb al-mal, mudharib, nisbah al-ribh, khasarah; Musthalahat musharakah: syarik, ra's al-mal, ribh, khusr; Musthalahat zakat: nisab, haul, muzakki, mustahiq, 8 asnaf; Musthalahat waqf: waqif, mawquf alaih, nazhir, waqf muabbad; Musthalahat riba: riba al-nasi'ah, riba al-fadhl, al-ghurm bil ghunm; Sukuk: obligasi syariah dalam bahasa Arab; Membaca kutipan fatwa DSN-MUI dalam bahasa Arab.</w:t>
            </w:r>
          </w:p>
        </w:tc>
        <w:tc>
          <w:tcPr>
            <w:tcW w:type="dxa" w:w="900"/>
            <w:gridSpan w:val="1"/>
            <w:tcBorders>
              <w:top w:val="single" w:color="AAAAAA" w:sz="6"/>
              <w:left w:val="single" w:color="AAAAAA" w:sz="6"/>
              <w:bottom w:val="single" w:color="AAAAAA" w:sz="6"/>
              <w:right w:val="single" w:color="AAAAAA" w:sz="6"/>
            </w:tcBorders>
            <w:shd w:fill="F5F5F5"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16"/>
                <w:szCs w:val="16"/>
              </w:rPr>
              <w:t xml:space="preserve">Ceramah; Drill terminologi; Membaca fatwa</w:t>
            </w:r>
          </w:p>
        </w:tc>
        <w:tc>
          <w:tcPr>
            <w:tcW w:type="dxa" w:w="500"/>
            <w:gridSpan w:val="1"/>
            <w:tcBorders>
              <w:top w:val="single" w:color="AAAAAA" w:sz="6"/>
              <w:left w:val="single" w:color="AAAAAA" w:sz="6"/>
              <w:bottom w:val="single" w:color="AAAAAA" w:sz="6"/>
              <w:right w:val="single" w:color="AAAAAA" w:sz="6"/>
            </w:tcBorders>
            <w:shd w:fill="F5F5F5"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val="false"/>
                <w:bCs w:val="false"/>
                <w:color w:val="000000"/>
                <w:sz w:val="20"/>
                <w:szCs w:val="20"/>
              </w:rPr>
              <w:t xml:space="preserve">150</w:t>
            </w:r>
          </w:p>
        </w:tc>
        <w:tc>
          <w:tcPr>
            <w:tcW w:type="dxa" w:w="1500"/>
            <w:gridSpan w:val="1"/>
            <w:tcBorders>
              <w:top w:val="single" w:color="AAAAAA" w:sz="6"/>
              <w:left w:val="single" w:color="AAAAAA" w:sz="6"/>
              <w:bottom w:val="single" w:color="AAAAAA" w:sz="6"/>
              <w:right w:val="single" w:color="AAAAAA" w:sz="6"/>
            </w:tcBorders>
            <w:shd w:fill="F5F5F5"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18"/>
                <w:szCs w:val="18"/>
              </w:rPr>
              <w:t xml:space="preserve">Kuis terminologi: 40 istilah keuangan Islam dalam Arab (5%)</w:t>
            </w:r>
          </w:p>
        </w:tc>
      </w:tr>
      <w:tr>
        <w:tc>
          <w:tcPr>
            <w:tcW w:type="dxa" w:w="5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val="false"/>
                <w:bCs w:val="false"/>
                <w:color w:val="000000"/>
                <w:sz w:val="20"/>
                <w:szCs w:val="20"/>
              </w:rPr>
              <w:t xml:space="preserve">11</w:t>
            </w:r>
          </w:p>
        </w:tc>
        <w:tc>
          <w:tcPr>
            <w:tcW w:type="dxa" w:w="7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val="false"/>
                <w:bCs w:val="false"/>
                <w:color w:val="000000"/>
                <w:sz w:val="18"/>
                <w:szCs w:val="18"/>
              </w:rPr>
              <w:t xml:space="preserve">CPMK-4</w:t>
            </w:r>
          </w:p>
        </w:tc>
        <w:tc>
          <w:tcPr>
            <w:tcW w:type="dxa" w:w="24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18"/>
                <w:szCs w:val="18"/>
              </w:rPr>
              <w:t xml:space="preserve">Mahasiswa mampu membaca teks bahasa Arab tentang perbankan syariah dan lembaga keuangan Islam.</w:t>
            </w:r>
          </w:p>
        </w:tc>
        <w:tc>
          <w:tcPr>
            <w:tcW w:type="dxa" w:w="27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18"/>
                <w:szCs w:val="18"/>
              </w:rPr>
              <w:t xml:space="preserve">Membaca Teks Arab - Perbankan &amp; LKI: Membaca teks tentang al-bunuk al-islamiyah (bank-bank Islam); Kosakata perbankan Islam: hasib (rekening), wada'i' (deposito), tamwil (pembiayaan), hisab (rekening), wadi'ah, amanah; Membaca teks ringkas tentang sejarah bank Islam pertama; Teks tentang profil BSI dalam bahasa Arab sederhana; Latihan: membaca dan menyimpulkan teks Arab perbankan; Kosakata kontemporer: ATM (ikhtibar alali), internet banking (mashrif iliktiruni).</w:t>
            </w:r>
          </w:p>
        </w:tc>
        <w:tc>
          <w:tcPr>
            <w:tcW w:type="dxa" w:w="9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16"/>
                <w:szCs w:val="16"/>
              </w:rPr>
              <w:t xml:space="preserve">Membaca teks; Analisis kosakata; Diskusi</w:t>
            </w:r>
          </w:p>
        </w:tc>
        <w:tc>
          <w:tcPr>
            <w:tcW w:type="dxa" w:w="5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val="false"/>
                <w:bCs w:val="false"/>
                <w:color w:val="000000"/>
                <w:sz w:val="20"/>
                <w:szCs w:val="20"/>
              </w:rPr>
              <w:t xml:space="preserve">150</w:t>
            </w:r>
          </w:p>
        </w:tc>
        <w:tc>
          <w:tcPr>
            <w:tcW w:type="dxa" w:w="15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18"/>
                <w:szCs w:val="18"/>
              </w:rPr>
              <w:t xml:space="preserve">Membaca &amp; merangkum teks Arab perbankan syariah</w:t>
            </w:r>
          </w:p>
        </w:tc>
      </w:tr>
      <w:tr>
        <w:tc>
          <w:tcPr>
            <w:tcW w:type="dxa" w:w="500"/>
            <w:gridSpan w:val="1"/>
            <w:tcBorders>
              <w:top w:val="single" w:color="AAAAAA" w:sz="6"/>
              <w:left w:val="single" w:color="AAAAAA" w:sz="6"/>
              <w:bottom w:val="single" w:color="AAAAAA" w:sz="6"/>
              <w:right w:val="single" w:color="AAAAAA" w:sz="6"/>
            </w:tcBorders>
            <w:shd w:fill="F5F5F5"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val="false"/>
                <w:bCs w:val="false"/>
                <w:color w:val="000000"/>
                <w:sz w:val="20"/>
                <w:szCs w:val="20"/>
              </w:rPr>
              <w:t xml:space="preserve">12</w:t>
            </w:r>
          </w:p>
        </w:tc>
        <w:tc>
          <w:tcPr>
            <w:tcW w:type="dxa" w:w="700"/>
            <w:gridSpan w:val="1"/>
            <w:tcBorders>
              <w:top w:val="single" w:color="AAAAAA" w:sz="6"/>
              <w:left w:val="single" w:color="AAAAAA" w:sz="6"/>
              <w:bottom w:val="single" w:color="AAAAAA" w:sz="6"/>
              <w:right w:val="single" w:color="AAAAAA" w:sz="6"/>
            </w:tcBorders>
            <w:shd w:fill="F5F5F5"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val="false"/>
                <w:bCs w:val="false"/>
                <w:color w:val="000000"/>
                <w:sz w:val="18"/>
                <w:szCs w:val="18"/>
              </w:rPr>
              <w:t xml:space="preserve">CPMK-5</w:t>
            </w:r>
          </w:p>
        </w:tc>
        <w:tc>
          <w:tcPr>
            <w:tcW w:type="dxa" w:w="2400"/>
            <w:gridSpan w:val="1"/>
            <w:tcBorders>
              <w:top w:val="single" w:color="AAAAAA" w:sz="6"/>
              <w:left w:val="single" w:color="AAAAAA" w:sz="6"/>
              <w:bottom w:val="single" w:color="AAAAAA" w:sz="6"/>
              <w:right w:val="single" w:color="AAAAAA" w:sz="6"/>
            </w:tcBorders>
            <w:shd w:fill="F5F5F5"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18"/>
                <w:szCs w:val="18"/>
              </w:rPr>
              <w:t xml:space="preserve">Mahasiswa mampu memperkenalkan diri dan profesinya dalam bahasa Arab pada konteks profesional Islam.</w:t>
            </w:r>
          </w:p>
        </w:tc>
        <w:tc>
          <w:tcPr>
            <w:tcW w:type="dxa" w:w="2700"/>
            <w:gridSpan w:val="1"/>
            <w:tcBorders>
              <w:top w:val="single" w:color="AAAAAA" w:sz="6"/>
              <w:left w:val="single" w:color="AAAAAA" w:sz="6"/>
              <w:bottom w:val="single" w:color="AAAAAA" w:sz="6"/>
              <w:right w:val="single" w:color="AAAAAA" w:sz="6"/>
            </w:tcBorders>
            <w:shd w:fill="F5F5F5"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18"/>
                <w:szCs w:val="18"/>
              </w:rPr>
              <w:t xml:space="preserve">Muhadatsah I - Perkenalan Profesional: Ungkapan salam dan perkenalan: Assalamu'alaykum, ahlan wa sahlan, ismi..., ana...min...; Mendeskripsikan profesi: ana muwazhzhaf fil-bank al-islami, ana thalibu al-iqtishadil-islami; Mendeskripsikan lembaga: sharikatu-na, bankuna, jam'iyyatu-na; Bertanya tentang pekerjaan: man anta? ayna ta'malu? ma mihnatu-ka?; Dialog: perkenalan di konferensi ekonomi Islam; Etika salam dan perkenalan dalam Islam; Latihan berpasangan: saling memperkenalkan diri dalam bahasa Arab.</w:t>
            </w:r>
          </w:p>
        </w:tc>
        <w:tc>
          <w:tcPr>
            <w:tcW w:type="dxa" w:w="900"/>
            <w:gridSpan w:val="1"/>
            <w:tcBorders>
              <w:top w:val="single" w:color="AAAAAA" w:sz="6"/>
              <w:left w:val="single" w:color="AAAAAA" w:sz="6"/>
              <w:bottom w:val="single" w:color="AAAAAA" w:sz="6"/>
              <w:right w:val="single" w:color="AAAAAA" w:sz="6"/>
            </w:tcBorders>
            <w:shd w:fill="F5F5F5"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16"/>
                <w:szCs w:val="16"/>
              </w:rPr>
              <w:t xml:space="preserve">Role play; Dialog berpasangan; Ceramah</w:t>
            </w:r>
          </w:p>
        </w:tc>
        <w:tc>
          <w:tcPr>
            <w:tcW w:type="dxa" w:w="500"/>
            <w:gridSpan w:val="1"/>
            <w:tcBorders>
              <w:top w:val="single" w:color="AAAAAA" w:sz="6"/>
              <w:left w:val="single" w:color="AAAAAA" w:sz="6"/>
              <w:bottom w:val="single" w:color="AAAAAA" w:sz="6"/>
              <w:right w:val="single" w:color="AAAAAA" w:sz="6"/>
            </w:tcBorders>
            <w:shd w:fill="F5F5F5"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val="false"/>
                <w:bCs w:val="false"/>
                <w:color w:val="000000"/>
                <w:sz w:val="20"/>
                <w:szCs w:val="20"/>
              </w:rPr>
              <w:t xml:space="preserve">150</w:t>
            </w:r>
          </w:p>
        </w:tc>
        <w:tc>
          <w:tcPr>
            <w:tcW w:type="dxa" w:w="1500"/>
            <w:gridSpan w:val="1"/>
            <w:tcBorders>
              <w:top w:val="single" w:color="AAAAAA" w:sz="6"/>
              <w:left w:val="single" w:color="AAAAAA" w:sz="6"/>
              <w:bottom w:val="single" w:color="AAAAAA" w:sz="6"/>
              <w:right w:val="single" w:color="AAAAAA" w:sz="6"/>
            </w:tcBorders>
            <w:shd w:fill="F5F5F5"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18"/>
                <w:szCs w:val="18"/>
              </w:rPr>
              <w:t xml:space="preserve">Role play: perkenalan profesional bahasa Arab (5%)</w:t>
            </w:r>
          </w:p>
        </w:tc>
      </w:tr>
      <w:tr>
        <w:tc>
          <w:tcPr>
            <w:tcW w:type="dxa" w:w="5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val="false"/>
                <w:bCs w:val="false"/>
                <w:color w:val="000000"/>
                <w:sz w:val="20"/>
                <w:szCs w:val="20"/>
              </w:rPr>
              <w:t xml:space="preserve">13</w:t>
            </w:r>
          </w:p>
        </w:tc>
        <w:tc>
          <w:tcPr>
            <w:tcW w:type="dxa" w:w="7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val="false"/>
                <w:bCs w:val="false"/>
                <w:color w:val="000000"/>
                <w:sz w:val="18"/>
                <w:szCs w:val="18"/>
              </w:rPr>
              <w:t xml:space="preserve">CPMK-5</w:t>
            </w:r>
          </w:p>
        </w:tc>
        <w:tc>
          <w:tcPr>
            <w:tcW w:type="dxa" w:w="24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18"/>
                <w:szCs w:val="18"/>
              </w:rPr>
              <w:t xml:space="preserve">Mahasiswa mampu melakukan percakapan sederhana tentang produk dan layanan lembaga keuangan syariah dalam bahasa Arab.</w:t>
            </w:r>
          </w:p>
        </w:tc>
        <w:tc>
          <w:tcPr>
            <w:tcW w:type="dxa" w:w="27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18"/>
                <w:szCs w:val="18"/>
              </w:rPr>
              <w:t xml:space="preserve">Muhadatsah II - Percakapan Bisnis Islam: Percakapan di bank syariah: aftahu hisaban (saya ingin membuka rekening), uridu tamwilan (saya ingin pembiayaan); Mendeskripsikan produk: hadzihi al-murabahah, al-musharakah mutanaqishah; Bertanya tentang produk: ma huwa al-'aqd? ma hiya al-nisbah? Syarat-syarat akad dalam percakapan; Menyampaikan pendapat Islam tentang bunga: al-faidah muharramah; Percakapan: nasabah dan customer service bank syariah; Dialog formal dan informal dalam bahasa Arab bisnis.</w:t>
            </w:r>
          </w:p>
        </w:tc>
        <w:tc>
          <w:tcPr>
            <w:tcW w:type="dxa" w:w="9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16"/>
                <w:szCs w:val="16"/>
              </w:rPr>
              <w:t xml:space="preserve">Role play bank syariah; Dialog; Latihan</w:t>
            </w:r>
          </w:p>
        </w:tc>
        <w:tc>
          <w:tcPr>
            <w:tcW w:type="dxa" w:w="5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val="false"/>
                <w:bCs w:val="false"/>
                <w:color w:val="000000"/>
                <w:sz w:val="20"/>
                <w:szCs w:val="20"/>
              </w:rPr>
              <w:t xml:space="preserve">150</w:t>
            </w:r>
          </w:p>
        </w:tc>
        <w:tc>
          <w:tcPr>
            <w:tcW w:type="dxa" w:w="15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18"/>
                <w:szCs w:val="18"/>
              </w:rPr>
              <w:t xml:space="preserve">Role play: percakapan di bank syariah dalam bahasa Arab (5%)</w:t>
            </w:r>
          </w:p>
        </w:tc>
      </w:tr>
      <w:tr>
        <w:tc>
          <w:tcPr>
            <w:tcW w:type="dxa" w:w="500"/>
            <w:gridSpan w:val="1"/>
            <w:tcBorders>
              <w:top w:val="single" w:color="AAAAAA" w:sz="6"/>
              <w:left w:val="single" w:color="AAAAAA" w:sz="6"/>
              <w:bottom w:val="single" w:color="AAAAAA" w:sz="6"/>
              <w:right w:val="single" w:color="AAAAAA" w:sz="6"/>
            </w:tcBorders>
            <w:shd w:fill="F5F5F5"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val="false"/>
                <w:bCs w:val="false"/>
                <w:color w:val="000000"/>
                <w:sz w:val="20"/>
                <w:szCs w:val="20"/>
              </w:rPr>
              <w:t xml:space="preserve">14</w:t>
            </w:r>
          </w:p>
        </w:tc>
        <w:tc>
          <w:tcPr>
            <w:tcW w:type="dxa" w:w="700"/>
            <w:gridSpan w:val="1"/>
            <w:tcBorders>
              <w:top w:val="single" w:color="AAAAAA" w:sz="6"/>
              <w:left w:val="single" w:color="AAAAAA" w:sz="6"/>
              <w:bottom w:val="single" w:color="AAAAAA" w:sz="6"/>
              <w:right w:val="single" w:color="AAAAAA" w:sz="6"/>
            </w:tcBorders>
            <w:shd w:fill="F5F5F5"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val="false"/>
                <w:bCs w:val="false"/>
                <w:color w:val="000000"/>
                <w:sz w:val="18"/>
                <w:szCs w:val="18"/>
              </w:rPr>
              <w:t xml:space="preserve">CPMK-4,5</w:t>
            </w:r>
          </w:p>
        </w:tc>
        <w:tc>
          <w:tcPr>
            <w:tcW w:type="dxa" w:w="2400"/>
            <w:gridSpan w:val="1"/>
            <w:tcBorders>
              <w:top w:val="single" w:color="AAAAAA" w:sz="6"/>
              <w:left w:val="single" w:color="AAAAAA" w:sz="6"/>
              <w:bottom w:val="single" w:color="AAAAAA" w:sz="6"/>
              <w:right w:val="single" w:color="AAAAAA" w:sz="6"/>
            </w:tcBorders>
            <w:shd w:fill="F5F5F5"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18"/>
                <w:szCs w:val="18"/>
              </w:rPr>
              <w:t xml:space="preserve">Mahasiswa mampu membaca ayat-ayat Al-Qur'an dan hadis tentang muamalat beserta memahami maknanya dalam konteks ekonomi Islam.</w:t>
            </w:r>
          </w:p>
        </w:tc>
        <w:tc>
          <w:tcPr>
            <w:tcW w:type="dxa" w:w="2700"/>
            <w:gridSpan w:val="1"/>
            <w:tcBorders>
              <w:top w:val="single" w:color="AAAAAA" w:sz="6"/>
              <w:left w:val="single" w:color="AAAAAA" w:sz="6"/>
              <w:bottom w:val="single" w:color="AAAAAA" w:sz="6"/>
              <w:right w:val="single" w:color="AAAAAA" w:sz="6"/>
            </w:tcBorders>
            <w:shd w:fill="F5F5F5"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18"/>
                <w:szCs w:val="18"/>
              </w:rPr>
              <w:t xml:space="preserve">Al-Qur'an &amp; Hadis Muamalat: Membaca dan memahami: QS. Al-Baqarah: 275 (tentang riba); QS. Al-Baqarah: 282 (tentang pencatatan utang); QS. Al-Maidah: 1 (tentang menepati akad); Hadis tentang jual beli yang dibolehkan dan dilarang; Hadis: 'al-bay'ani bil-khiyar'; Hadis tentang zakat; Analisis kosakata dan struktur ayat; Tafsir ekonomi: makna tersirat dari sisi ekonomi Islam; Menyusun argumen dari nash Al-Qur'an dalam bahasa Arab sederhana.</w:t>
            </w:r>
          </w:p>
        </w:tc>
        <w:tc>
          <w:tcPr>
            <w:tcW w:type="dxa" w:w="900"/>
            <w:gridSpan w:val="1"/>
            <w:tcBorders>
              <w:top w:val="single" w:color="AAAAAA" w:sz="6"/>
              <w:left w:val="single" w:color="AAAAAA" w:sz="6"/>
              <w:bottom w:val="single" w:color="AAAAAA" w:sz="6"/>
              <w:right w:val="single" w:color="AAAAAA" w:sz="6"/>
            </w:tcBorders>
            <w:shd w:fill="F5F5F5"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16"/>
                <w:szCs w:val="16"/>
              </w:rPr>
              <w:t xml:space="preserve">Membaca nash; Analisis; Diskusi</w:t>
            </w:r>
          </w:p>
        </w:tc>
        <w:tc>
          <w:tcPr>
            <w:tcW w:type="dxa" w:w="500"/>
            <w:gridSpan w:val="1"/>
            <w:tcBorders>
              <w:top w:val="single" w:color="AAAAAA" w:sz="6"/>
              <w:left w:val="single" w:color="AAAAAA" w:sz="6"/>
              <w:bottom w:val="single" w:color="AAAAAA" w:sz="6"/>
              <w:right w:val="single" w:color="AAAAAA" w:sz="6"/>
            </w:tcBorders>
            <w:shd w:fill="F5F5F5"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val="false"/>
                <w:bCs w:val="false"/>
                <w:color w:val="000000"/>
                <w:sz w:val="20"/>
                <w:szCs w:val="20"/>
              </w:rPr>
              <w:t xml:space="preserve">150</w:t>
            </w:r>
          </w:p>
        </w:tc>
        <w:tc>
          <w:tcPr>
            <w:tcW w:type="dxa" w:w="1500"/>
            <w:gridSpan w:val="1"/>
            <w:tcBorders>
              <w:top w:val="single" w:color="AAAAAA" w:sz="6"/>
              <w:left w:val="single" w:color="AAAAAA" w:sz="6"/>
              <w:bottom w:val="single" w:color="AAAAAA" w:sz="6"/>
              <w:right w:val="single" w:color="AAAAAA" w:sz="6"/>
            </w:tcBorders>
            <w:shd w:fill="F5F5F5"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18"/>
                <w:szCs w:val="18"/>
              </w:rPr>
              <w:t xml:space="preserve">Analisis: 3 ayat muamalat - kosakata &amp; makna ekonomi</w:t>
            </w:r>
          </w:p>
        </w:tc>
      </w:tr>
      <w:tr>
        <w:tc>
          <w:tcPr>
            <w:tcW w:type="dxa" w:w="500"/>
            <w:gridSpan w:val="1"/>
            <w:tcBorders>
              <w:top w:val="single" w:color="AAAAAA" w:sz="6"/>
              <w:left w:val="single" w:color="AAAAAA" w:sz="6"/>
              <w:bottom w:val="single" w:color="AAAAAA" w:sz="6"/>
              <w:right w:val="single" w:color="AAAAAA" w:sz="6"/>
            </w:tcBorders>
            <w:shd w:fill="EFEBE9"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val="false"/>
                <w:bCs w:val="false"/>
                <w:color w:val="000000"/>
                <w:sz w:val="20"/>
                <w:szCs w:val="20"/>
              </w:rPr>
              <w:t xml:space="preserve">15</w:t>
            </w:r>
          </w:p>
        </w:tc>
        <w:tc>
          <w:tcPr>
            <w:tcW w:type="dxa" w:w="700"/>
            <w:gridSpan w:val="1"/>
            <w:tcBorders>
              <w:top w:val="single" w:color="AAAAAA" w:sz="6"/>
              <w:left w:val="single" w:color="AAAAAA" w:sz="6"/>
              <w:bottom w:val="single" w:color="AAAAAA" w:sz="6"/>
              <w:right w:val="single" w:color="AAAAAA" w:sz="6"/>
            </w:tcBorders>
            <w:shd w:fill="EFEBE9"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val="false"/>
                <w:bCs w:val="false"/>
                <w:color w:val="000000"/>
                <w:sz w:val="18"/>
                <w:szCs w:val="18"/>
              </w:rPr>
              <w:t xml:space="preserve">CPMK-1 s.d. 5</w:t>
            </w:r>
          </w:p>
        </w:tc>
        <w:tc>
          <w:tcPr>
            <w:tcW w:type="dxa" w:w="2400"/>
            <w:gridSpan w:val="1"/>
            <w:tcBorders>
              <w:top w:val="single" w:color="AAAAAA" w:sz="6"/>
              <w:left w:val="single" w:color="AAAAAA" w:sz="6"/>
              <w:bottom w:val="single" w:color="AAAAAA" w:sz="6"/>
              <w:right w:val="single" w:color="AAAAAA" w:sz="6"/>
            </w:tcBorders>
            <w:shd w:fill="EFEBE9"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18"/>
                <w:szCs w:val="18"/>
              </w:rPr>
              <w:t xml:space="preserve">Mahasiswa mampu mengintegrasikan seluruh kemampuan bahasa Arab bisnis dalam presentasi singkat tentang topik ekonomi Islam.</w:t>
            </w:r>
          </w:p>
        </w:tc>
        <w:tc>
          <w:tcPr>
            <w:tcW w:type="dxa" w:w="2700"/>
            <w:gridSpan w:val="1"/>
            <w:tcBorders>
              <w:top w:val="single" w:color="AAAAAA" w:sz="6"/>
              <w:left w:val="single" w:color="AAAAAA" w:sz="6"/>
              <w:bottom w:val="single" w:color="AAAAAA" w:sz="6"/>
              <w:right w:val="single" w:color="AAAAAA" w:sz="6"/>
            </w:tcBorders>
            <w:shd w:fill="EFEBE9"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18"/>
                <w:szCs w:val="18"/>
              </w:rPr>
              <w:t xml:space="preserve">Presentasi Arab &amp; Review: Setiap mahasiswa/kelompok kecil mempresentasikan 1 topik ekonomi Islam dalam bahasa Arab sederhana (3-5 menit): profil lembaga keuangan syariah, penjelasan produk, atau ringkasan ayat muamalat; Evaluasi: kejelasan, kosakata, tata bahasa; Feedback dosen; Review seluruh materi menjelang UAS.</w:t>
            </w:r>
          </w:p>
        </w:tc>
        <w:tc>
          <w:tcPr>
            <w:tcW w:type="dxa" w:w="900"/>
            <w:gridSpan w:val="1"/>
            <w:tcBorders>
              <w:top w:val="single" w:color="AAAAAA" w:sz="6"/>
              <w:left w:val="single" w:color="AAAAAA" w:sz="6"/>
              <w:bottom w:val="single" w:color="AAAAAA" w:sz="6"/>
              <w:right w:val="single" w:color="AAAAAA" w:sz="6"/>
            </w:tcBorders>
            <w:shd w:fill="EFEBE9"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16"/>
                <w:szCs w:val="16"/>
              </w:rPr>
              <w:t xml:space="preserve">Presentasi lisan Arab; Peer feedback; Review</w:t>
            </w:r>
          </w:p>
        </w:tc>
        <w:tc>
          <w:tcPr>
            <w:tcW w:type="dxa" w:w="500"/>
            <w:gridSpan w:val="1"/>
            <w:tcBorders>
              <w:top w:val="single" w:color="AAAAAA" w:sz="6"/>
              <w:left w:val="single" w:color="AAAAAA" w:sz="6"/>
              <w:bottom w:val="single" w:color="AAAAAA" w:sz="6"/>
              <w:right w:val="single" w:color="AAAAAA" w:sz="6"/>
            </w:tcBorders>
            <w:shd w:fill="EFEBE9"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val="false"/>
                <w:bCs w:val="false"/>
                <w:color w:val="000000"/>
                <w:sz w:val="20"/>
                <w:szCs w:val="20"/>
              </w:rPr>
              <w:t xml:space="preserve">150</w:t>
            </w:r>
          </w:p>
        </w:tc>
        <w:tc>
          <w:tcPr>
            <w:tcW w:type="dxa" w:w="1500"/>
            <w:gridSpan w:val="1"/>
            <w:tcBorders>
              <w:top w:val="single" w:color="AAAAAA" w:sz="6"/>
              <w:left w:val="single" w:color="AAAAAA" w:sz="6"/>
              <w:bottom w:val="single" w:color="AAAAAA" w:sz="6"/>
              <w:right w:val="single" w:color="AAAAAA" w:sz="6"/>
            </w:tcBorders>
            <w:shd w:fill="EFEBE9"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18"/>
                <w:szCs w:val="18"/>
              </w:rPr>
              <w:t xml:space="preserve">Presentasi Arab: topik ekonomi Islam (10%)</w:t>
            </w:r>
          </w:p>
        </w:tc>
      </w:tr>
      <w:tr>
        <w:tc>
          <w:tcPr>
            <w:tcW w:type="dxa" w:w="500"/>
            <w:gridSpan w:val="1"/>
            <w:tcBorders>
              <w:top w:val="single" w:color="AAAAAA" w:sz="6"/>
              <w:left w:val="single" w:color="AAAAAA" w:sz="6"/>
              <w:bottom w:val="single" w:color="AAAAAA" w:sz="6"/>
              <w:right w:val="single" w:color="AAAAAA" w:sz="6"/>
            </w:tcBorders>
            <w:shd w:fill="FFF8E1"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bCs/>
                <w:color w:val="000000"/>
                <w:sz w:val="20"/>
                <w:szCs w:val="20"/>
              </w:rPr>
              <w:t xml:space="preserve">16</w:t>
            </w:r>
          </w:p>
        </w:tc>
        <w:tc>
          <w:tcPr>
            <w:tcW w:type="dxa" w:w="700"/>
            <w:gridSpan w:val="1"/>
            <w:tcBorders>
              <w:top w:val="single" w:color="AAAAAA" w:sz="6"/>
              <w:left w:val="single" w:color="AAAAAA" w:sz="6"/>
              <w:bottom w:val="single" w:color="AAAAAA" w:sz="6"/>
              <w:right w:val="single" w:color="AAAAAA" w:sz="6"/>
            </w:tcBorders>
            <w:shd w:fill="FFF8E1"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val="false"/>
                <w:bCs w:val="false"/>
                <w:color w:val="000000"/>
                <w:sz w:val="18"/>
                <w:szCs w:val="18"/>
              </w:rPr>
              <w:t xml:space="preserve">CPMK-1 s.d. 5</w:t>
            </w:r>
          </w:p>
        </w:tc>
        <w:tc>
          <w:tcPr>
            <w:tcW w:type="dxa" w:w="2400"/>
            <w:gridSpan w:val="1"/>
            <w:tcBorders>
              <w:top w:val="single" w:color="AAAAAA" w:sz="6"/>
              <w:left w:val="single" w:color="AAAAAA" w:sz="6"/>
              <w:bottom w:val="single" w:color="AAAAAA" w:sz="6"/>
              <w:right w:val="single" w:color="AAAAAA" w:sz="6"/>
            </w:tcBorders>
            <w:shd w:fill="FFF8E1"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18"/>
                <w:szCs w:val="18"/>
              </w:rPr>
              <w:t xml:space="preserve">UJIAN AKHIR SEMESTER (UAS) - komprehensif.</w:t>
            </w:r>
          </w:p>
        </w:tc>
        <w:tc>
          <w:tcPr>
            <w:tcW w:type="dxa" w:w="2700"/>
            <w:gridSpan w:val="1"/>
            <w:tcBorders>
              <w:top w:val="single" w:color="AAAAAA" w:sz="6"/>
              <w:left w:val="single" w:color="AAAAAA" w:sz="6"/>
              <w:bottom w:val="single" w:color="AAAAAA" w:sz="6"/>
              <w:right w:val="single" w:color="AAAAAA" w:sz="6"/>
            </w:tcBorders>
            <w:shd w:fill="FFF8E1"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18"/>
                <w:szCs w:val="18"/>
              </w:rPr>
              <w:t xml:space="preserve">Seluruh materi: huruf, imla', mufradat, qawa'id (jumlah ismiyah, idhafah, fi'liyah), terminologi muamalat, membaca teks Arab, percakapan bisnis. Soal: membaca-pemahaman teks Arab (30%) + kosakata muamalat (20%) + qawa'id (20%) + menulis/translasi (30%).</w:t>
            </w:r>
          </w:p>
        </w:tc>
        <w:tc>
          <w:tcPr>
            <w:tcW w:type="dxa" w:w="900"/>
            <w:gridSpan w:val="1"/>
            <w:tcBorders>
              <w:top w:val="single" w:color="AAAAAA" w:sz="6"/>
              <w:left w:val="single" w:color="AAAAAA" w:sz="6"/>
              <w:bottom w:val="single" w:color="AAAAAA" w:sz="6"/>
              <w:right w:val="single" w:color="AAAAAA" w:sz="6"/>
            </w:tcBorders>
            <w:shd w:fill="FFF8E1"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16"/>
                <w:szCs w:val="16"/>
              </w:rPr>
              <w:t xml:space="preserve">Ujian tulis komprehensif</w:t>
            </w:r>
          </w:p>
        </w:tc>
        <w:tc>
          <w:tcPr>
            <w:tcW w:type="dxa" w:w="500"/>
            <w:gridSpan w:val="1"/>
            <w:tcBorders>
              <w:top w:val="single" w:color="AAAAAA" w:sz="6"/>
              <w:left w:val="single" w:color="AAAAAA" w:sz="6"/>
              <w:bottom w:val="single" w:color="AAAAAA" w:sz="6"/>
              <w:right w:val="single" w:color="AAAAAA" w:sz="6"/>
            </w:tcBorders>
            <w:shd w:fill="FFF8E1"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val="false"/>
                <w:bCs w:val="false"/>
                <w:color w:val="000000"/>
                <w:sz w:val="20"/>
                <w:szCs w:val="20"/>
              </w:rPr>
              <w:t xml:space="preserve">150</w:t>
            </w:r>
          </w:p>
        </w:tc>
        <w:tc>
          <w:tcPr>
            <w:tcW w:type="dxa" w:w="1500"/>
            <w:gridSpan w:val="1"/>
            <w:tcBorders>
              <w:top w:val="single" w:color="AAAAAA" w:sz="6"/>
              <w:left w:val="single" w:color="AAAAAA" w:sz="6"/>
              <w:bottom w:val="single" w:color="AAAAAA" w:sz="6"/>
              <w:right w:val="single" w:color="AAAAAA" w:sz="6"/>
            </w:tcBorders>
            <w:shd w:fill="FFF8E1"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18"/>
                <w:szCs w:val="18"/>
              </w:rPr>
              <w:t xml:space="preserve">UAS: 25%</w:t>
            </w:r>
          </w:p>
        </w:tc>
      </w:tr>
    </w:tbl>
    <w:p>
      <w:pPr>
        <w:spacing w:after="200" w:before="0"/>
      </w:pPr>
      <w:r>
        <w:t xml:space="preserve"/>
      </w:r>
    </w:p>
    <w:p>
      <w:pPr>
        <w:pBdr>
          <w:bottom w:val="single" w:color="4E342E" w:sz="8" w:space="4"/>
        </w:pBdr>
        <w:spacing w:after="120" w:before="300"/>
      </w:pPr>
      <w:r>
        <w:rPr>
          <w:rFonts w:ascii="Times New Roman" w:cs="Times New Roman" w:eastAsia="Times New Roman" w:hAnsi="Times New Roman"/>
          <w:b/>
          <w:bCs/>
          <w:caps/>
          <w:color w:val="4E342E"/>
          <w:sz w:val="28"/>
          <w:szCs w:val="28"/>
        </w:rPr>
        <w:t xml:space="preserve">G. SISTEM EVALUASI</w:t>
      </w:r>
    </w:p>
    <w:p>
      <w:pPr>
        <w:spacing w:after="80" w:before="200"/>
      </w:pPr>
      <w:r>
        <w:rPr>
          <w:rFonts w:ascii="Times New Roman" w:cs="Times New Roman" w:eastAsia="Times New Roman" w:hAnsi="Times New Roman"/>
          <w:b/>
          <w:bCs/>
          <w:color w:val="6D4C41"/>
          <w:sz w:val="24"/>
          <w:szCs w:val="24"/>
        </w:rPr>
        <w:t xml:space="preserve">G.1 Komponen Penilaian</w:t>
      </w:r>
    </w:p>
    <w:p>
      <w:pPr>
        <w:spacing w:after="80" w:before="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800"/>
        <w:gridCol w:w="4000"/>
        <w:gridCol w:w="1800"/>
        <w:gridCol w:w="1600"/>
      </w:tblGrid>
      <w:tr>
        <w:tc>
          <w:tcPr>
            <w:tcW w:type="dxa" w:w="1800"/>
            <w:gridSpan w:val="1"/>
            <w:tcBorders>
              <w:top w:val="single" w:color="AAAAAA" w:sz="6"/>
              <w:left w:val="single" w:color="AAAAAA" w:sz="6"/>
              <w:bottom w:val="single" w:color="AAAAAA" w:sz="6"/>
              <w:right w:val="single" w:color="AAAAAA" w:sz="6"/>
            </w:tcBorders>
            <w:shd w:fill="4E342E"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bCs/>
                <w:color w:val="FFFFFF"/>
                <w:sz w:val="20"/>
                <w:szCs w:val="20"/>
              </w:rPr>
              <w:t xml:space="preserve">Komponen</w:t>
            </w:r>
          </w:p>
        </w:tc>
        <w:tc>
          <w:tcPr>
            <w:tcW w:type="dxa" w:w="4000"/>
            <w:gridSpan w:val="1"/>
            <w:tcBorders>
              <w:top w:val="single" w:color="AAAAAA" w:sz="6"/>
              <w:left w:val="single" w:color="AAAAAA" w:sz="6"/>
              <w:bottom w:val="single" w:color="AAAAAA" w:sz="6"/>
              <w:right w:val="single" w:color="AAAAAA" w:sz="6"/>
            </w:tcBorders>
            <w:shd w:fill="4E342E"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bCs/>
                <w:color w:val="FFFFFF"/>
                <w:sz w:val="20"/>
                <w:szCs w:val="20"/>
              </w:rPr>
              <w:t xml:space="preserve">Deskripsi</w:t>
            </w:r>
          </w:p>
        </w:tc>
        <w:tc>
          <w:tcPr>
            <w:tcW w:type="dxa" w:w="1800"/>
            <w:gridSpan w:val="1"/>
            <w:tcBorders>
              <w:top w:val="single" w:color="AAAAAA" w:sz="6"/>
              <w:left w:val="single" w:color="AAAAAA" w:sz="6"/>
              <w:bottom w:val="single" w:color="AAAAAA" w:sz="6"/>
              <w:right w:val="single" w:color="AAAAAA" w:sz="6"/>
            </w:tcBorders>
            <w:shd w:fill="4E342E"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bCs/>
                <w:color w:val="FFFFFF"/>
                <w:sz w:val="20"/>
                <w:szCs w:val="20"/>
              </w:rPr>
              <w:t xml:space="preserve">CPMK</w:t>
            </w:r>
          </w:p>
        </w:tc>
        <w:tc>
          <w:tcPr>
            <w:tcW w:type="dxa" w:w="1600"/>
            <w:gridSpan w:val="1"/>
            <w:tcBorders>
              <w:top w:val="single" w:color="AAAAAA" w:sz="6"/>
              <w:left w:val="single" w:color="AAAAAA" w:sz="6"/>
              <w:bottom w:val="single" w:color="AAAAAA" w:sz="6"/>
              <w:right w:val="single" w:color="AAAAAA" w:sz="6"/>
            </w:tcBorders>
            <w:shd w:fill="4E342E"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bCs/>
                <w:color w:val="FFFFFF"/>
                <w:sz w:val="20"/>
                <w:szCs w:val="20"/>
              </w:rPr>
              <w:t xml:space="preserve">Bobot</w:t>
            </w:r>
          </w:p>
        </w:tc>
      </w:tr>
      <w:tr>
        <w:tc>
          <w:tcPr>
            <w:tcW w:type="dxa" w:w="18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Kehadiran &amp; Partisipasi</w:t>
            </w:r>
          </w:p>
        </w:tc>
        <w:tc>
          <w:tcPr>
            <w:tcW w:type="dxa" w:w="40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Presensi min. 75%. Aktif dalam drill pelafalan, latihan menulis, percakapan, dan role play.</w:t>
            </w:r>
          </w:p>
        </w:tc>
        <w:tc>
          <w:tcPr>
            <w:tcW w:type="dxa" w:w="18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val="false"/>
                <w:bCs w:val="false"/>
                <w:color w:val="000000"/>
                <w:sz w:val="20"/>
                <w:szCs w:val="20"/>
              </w:rPr>
              <w:t xml:space="preserve">CPMK 1-5</w:t>
            </w:r>
          </w:p>
        </w:tc>
        <w:tc>
          <w:tcPr>
            <w:tcW w:type="dxa" w:w="16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val="false"/>
                <w:bCs w:val="false"/>
                <w:color w:val="000000"/>
                <w:sz w:val="20"/>
                <w:szCs w:val="20"/>
              </w:rPr>
              <w:t xml:space="preserve">10%</w:t>
            </w:r>
          </w:p>
        </w:tc>
      </w:tr>
      <w:tr>
        <w:tc>
          <w:tcPr>
            <w:tcW w:type="dxa" w:w="1800"/>
            <w:gridSpan w:val="1"/>
            <w:tcBorders>
              <w:top w:val="single" w:color="AAAAAA" w:sz="6"/>
              <w:left w:val="single" w:color="AAAAAA" w:sz="6"/>
              <w:bottom w:val="single" w:color="AAAAAA" w:sz="6"/>
              <w:right w:val="single" w:color="AAAAAA" w:sz="6"/>
            </w:tcBorders>
            <w:shd w:fill="F5F5F5"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Tugas Terstruktur (6 tugas)</w:t>
            </w:r>
          </w:p>
        </w:tc>
        <w:tc>
          <w:tcPr>
            <w:tcW w:type="dxa" w:w="4000"/>
            <w:gridSpan w:val="1"/>
            <w:tcBorders>
              <w:top w:val="single" w:color="AAAAAA" w:sz="6"/>
              <w:left w:val="single" w:color="AAAAAA" w:sz="6"/>
              <w:bottom w:val="single" w:color="AAAAAA" w:sz="6"/>
              <w:right w:val="single" w:color="AAAAAA" w:sz="6"/>
            </w:tcBorders>
            <w:shd w:fill="F5F5F5"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(1) Menulis 20 kata bisnis Islam; (2) Kuis angka &amp; transaksi; (3) Kuis idhafah; (4) Membaca teks murabahah; (5) Kuis 40 terminologi muamalat; (6) Analisis 3 ayat muamalat.</w:t>
            </w:r>
          </w:p>
        </w:tc>
        <w:tc>
          <w:tcPr>
            <w:tcW w:type="dxa" w:w="1800"/>
            <w:gridSpan w:val="1"/>
            <w:tcBorders>
              <w:top w:val="single" w:color="AAAAAA" w:sz="6"/>
              <w:left w:val="single" w:color="AAAAAA" w:sz="6"/>
              <w:bottom w:val="single" w:color="AAAAAA" w:sz="6"/>
              <w:right w:val="single" w:color="AAAAAA" w:sz="6"/>
            </w:tcBorders>
            <w:shd w:fill="F5F5F5"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val="false"/>
                <w:bCs w:val="false"/>
                <w:color w:val="000000"/>
                <w:sz w:val="20"/>
                <w:szCs w:val="20"/>
              </w:rPr>
              <w:t xml:space="preserve">CPMK 1,2,3,4</w:t>
            </w:r>
          </w:p>
        </w:tc>
        <w:tc>
          <w:tcPr>
            <w:tcW w:type="dxa" w:w="1600"/>
            <w:gridSpan w:val="1"/>
            <w:tcBorders>
              <w:top w:val="single" w:color="AAAAAA" w:sz="6"/>
              <w:left w:val="single" w:color="AAAAAA" w:sz="6"/>
              <w:bottom w:val="single" w:color="AAAAAA" w:sz="6"/>
              <w:right w:val="single" w:color="AAAAAA" w:sz="6"/>
            </w:tcBorders>
            <w:shd w:fill="F5F5F5"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val="false"/>
                <w:bCs w:val="false"/>
                <w:color w:val="000000"/>
                <w:sz w:val="20"/>
                <w:szCs w:val="20"/>
              </w:rPr>
              <w:t xml:space="preserve">25%</w:t>
            </w:r>
          </w:p>
        </w:tc>
      </w:tr>
      <w:tr>
        <w:tc>
          <w:tcPr>
            <w:tcW w:type="dxa" w:w="18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Presentasi Lisan Arab</w:t>
            </w:r>
          </w:p>
        </w:tc>
        <w:tc>
          <w:tcPr>
            <w:tcW w:type="dxa" w:w="40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Presentasi 3-5 menit dalam bahasa Arab tentang topik ekonomi Islam (Mg.15).</w:t>
            </w:r>
          </w:p>
        </w:tc>
        <w:tc>
          <w:tcPr>
            <w:tcW w:type="dxa" w:w="18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val="false"/>
                <w:bCs w:val="false"/>
                <w:color w:val="000000"/>
                <w:sz w:val="20"/>
                <w:szCs w:val="20"/>
              </w:rPr>
              <w:t xml:space="preserve">CPMK 5</w:t>
            </w:r>
          </w:p>
        </w:tc>
        <w:tc>
          <w:tcPr>
            <w:tcW w:type="dxa" w:w="16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val="false"/>
                <w:bCs w:val="false"/>
                <w:color w:val="000000"/>
                <w:sz w:val="20"/>
                <w:szCs w:val="20"/>
              </w:rPr>
              <w:t xml:space="preserve">15%</w:t>
            </w:r>
          </w:p>
        </w:tc>
      </w:tr>
      <w:tr>
        <w:tc>
          <w:tcPr>
            <w:tcW w:type="dxa" w:w="1800"/>
            <w:gridSpan w:val="1"/>
            <w:tcBorders>
              <w:top w:val="single" w:color="AAAAAA" w:sz="6"/>
              <w:left w:val="single" w:color="AAAAAA" w:sz="6"/>
              <w:bottom w:val="single" w:color="AAAAAA" w:sz="6"/>
              <w:right w:val="single" w:color="AAAAAA" w:sz="6"/>
            </w:tcBorders>
            <w:shd w:fill="F5F5F5"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UTS</w:t>
            </w:r>
          </w:p>
        </w:tc>
        <w:tc>
          <w:tcPr>
            <w:tcW w:type="dxa" w:w="4000"/>
            <w:gridSpan w:val="1"/>
            <w:tcBorders>
              <w:top w:val="single" w:color="AAAAAA" w:sz="6"/>
              <w:left w:val="single" w:color="AAAAAA" w:sz="6"/>
              <w:bottom w:val="single" w:color="AAAAAA" w:sz="6"/>
              <w:right w:val="single" w:color="AAAAAA" w:sz="6"/>
            </w:tcBorders>
            <w:shd w:fill="F5F5F5"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Ujian tulis 90 mnt: membaca (25%) + imla' (25%) + kosakata (25%) + qawa'id (25%). Materi Mg.1-7.</w:t>
            </w:r>
          </w:p>
        </w:tc>
        <w:tc>
          <w:tcPr>
            <w:tcW w:type="dxa" w:w="1800"/>
            <w:gridSpan w:val="1"/>
            <w:tcBorders>
              <w:top w:val="single" w:color="AAAAAA" w:sz="6"/>
              <w:left w:val="single" w:color="AAAAAA" w:sz="6"/>
              <w:bottom w:val="single" w:color="AAAAAA" w:sz="6"/>
              <w:right w:val="single" w:color="AAAAAA" w:sz="6"/>
            </w:tcBorders>
            <w:shd w:fill="F5F5F5"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val="false"/>
                <w:bCs w:val="false"/>
                <w:color w:val="000000"/>
                <w:sz w:val="20"/>
                <w:szCs w:val="20"/>
              </w:rPr>
              <w:t xml:space="preserve">CPMK 1,2,3</w:t>
            </w:r>
          </w:p>
        </w:tc>
        <w:tc>
          <w:tcPr>
            <w:tcW w:type="dxa" w:w="1600"/>
            <w:gridSpan w:val="1"/>
            <w:tcBorders>
              <w:top w:val="single" w:color="AAAAAA" w:sz="6"/>
              <w:left w:val="single" w:color="AAAAAA" w:sz="6"/>
              <w:bottom w:val="single" w:color="AAAAAA" w:sz="6"/>
              <w:right w:val="single" w:color="AAAAAA" w:sz="6"/>
            </w:tcBorders>
            <w:shd w:fill="F5F5F5"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val="false"/>
                <w:bCs w:val="false"/>
                <w:color w:val="000000"/>
                <w:sz w:val="20"/>
                <w:szCs w:val="20"/>
              </w:rPr>
              <w:t xml:space="preserve">25%</w:t>
            </w:r>
          </w:p>
        </w:tc>
      </w:tr>
      <w:tr>
        <w:tc>
          <w:tcPr>
            <w:tcW w:type="dxa" w:w="18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UAS</w:t>
            </w:r>
          </w:p>
        </w:tc>
        <w:tc>
          <w:tcPr>
            <w:tcW w:type="dxa" w:w="40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Ujian tulis 90 mnt: membaca teks Arab (30%) + kosakata muamalat (20%) + qawa'id (20%) + menulis/translasi (30%).</w:t>
            </w:r>
          </w:p>
        </w:tc>
        <w:tc>
          <w:tcPr>
            <w:tcW w:type="dxa" w:w="18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val="false"/>
                <w:bCs w:val="false"/>
                <w:color w:val="000000"/>
                <w:sz w:val="20"/>
                <w:szCs w:val="20"/>
              </w:rPr>
              <w:t xml:space="preserve">CPMK 1-5</w:t>
            </w:r>
          </w:p>
        </w:tc>
        <w:tc>
          <w:tcPr>
            <w:tcW w:type="dxa" w:w="16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val="false"/>
                <w:bCs w:val="false"/>
                <w:color w:val="000000"/>
                <w:sz w:val="20"/>
                <w:szCs w:val="20"/>
              </w:rPr>
              <w:t xml:space="preserve">25%</w:t>
            </w:r>
          </w:p>
        </w:tc>
      </w:tr>
      <w:tr>
        <w:tc>
          <w:tcPr>
            <w:tcW w:type="dxa" w:w="1800"/>
            <w:gridSpan w:val="1"/>
            <w:tcBorders>
              <w:top w:val="single" w:color="AAAAAA" w:sz="6"/>
              <w:left w:val="single" w:color="AAAAAA" w:sz="6"/>
              <w:bottom w:val="single" w:color="AAAAAA" w:sz="6"/>
              <w:right w:val="single" w:color="AAAAAA" w:sz="6"/>
            </w:tcBorders>
            <w:shd w:fill="EFEBE9"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bCs/>
                <w:color w:val="000000"/>
                <w:sz w:val="20"/>
                <w:szCs w:val="20"/>
              </w:rPr>
              <w:t xml:space="preserve">TOTAL</w:t>
            </w:r>
          </w:p>
        </w:tc>
        <w:tc>
          <w:tcPr>
            <w:tcW w:type="dxa" w:w="4000"/>
            <w:gridSpan w:val="1"/>
            <w:tcBorders>
              <w:top w:val="single" w:color="AAAAAA" w:sz="6"/>
              <w:left w:val="single" w:color="AAAAAA" w:sz="6"/>
              <w:bottom w:val="single" w:color="AAAAAA" w:sz="6"/>
              <w:right w:val="single" w:color="AAAAAA" w:sz="6"/>
            </w:tcBorders>
            <w:shd w:fill="EFEBE9"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
            </w:r>
          </w:p>
        </w:tc>
        <w:tc>
          <w:tcPr>
            <w:tcW w:type="dxa" w:w="1800"/>
            <w:gridSpan w:val="1"/>
            <w:tcBorders>
              <w:top w:val="single" w:color="AAAAAA" w:sz="6"/>
              <w:left w:val="single" w:color="AAAAAA" w:sz="6"/>
              <w:bottom w:val="single" w:color="AAAAAA" w:sz="6"/>
              <w:right w:val="single" w:color="AAAAAA" w:sz="6"/>
            </w:tcBorders>
            <w:shd w:fill="EFEBE9"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val="false"/>
                <w:bCs w:val="false"/>
                <w:color w:val="000000"/>
                <w:sz w:val="20"/>
                <w:szCs w:val="20"/>
              </w:rPr>
              <w:t xml:space="preserve"/>
            </w:r>
          </w:p>
        </w:tc>
        <w:tc>
          <w:tcPr>
            <w:tcW w:type="dxa" w:w="1600"/>
            <w:gridSpan w:val="1"/>
            <w:tcBorders>
              <w:top w:val="single" w:color="AAAAAA" w:sz="6"/>
              <w:left w:val="single" w:color="AAAAAA" w:sz="6"/>
              <w:bottom w:val="single" w:color="AAAAAA" w:sz="6"/>
              <w:right w:val="single" w:color="AAAAAA" w:sz="6"/>
            </w:tcBorders>
            <w:shd w:fill="EFEBE9"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bCs/>
                <w:color w:val="000000"/>
                <w:sz w:val="20"/>
                <w:szCs w:val="20"/>
              </w:rPr>
              <w:t xml:space="preserve">100%</w:t>
            </w:r>
          </w:p>
        </w:tc>
      </w:tr>
    </w:tbl>
    <w:p>
      <w:pPr>
        <w:spacing w:after="160" w:before="0"/>
      </w:pPr>
      <w:r>
        <w:t xml:space="preserve"/>
      </w:r>
    </w:p>
    <w:p>
      <w:pPr>
        <w:spacing w:after="80" w:before="200"/>
      </w:pPr>
      <w:r>
        <w:rPr>
          <w:rFonts w:ascii="Times New Roman" w:cs="Times New Roman" w:eastAsia="Times New Roman" w:hAnsi="Times New Roman"/>
          <w:b/>
          <w:bCs/>
          <w:color w:val="6D4C41"/>
          <w:sz w:val="24"/>
          <w:szCs w:val="24"/>
        </w:rPr>
        <w:t xml:space="preserve">G.2 Ketentuan</w:t>
      </w:r>
    </w:p>
    <w:p>
      <w:pPr>
        <w:pStyle w:val="ListParagraph"/>
        <w:numPr>
          <w:ilvl w:val="0"/>
          <w:numId w:val="2"/>
        </w:numPr>
        <w:spacing w:after="40" w:before="40"/>
      </w:pPr>
      <w:r>
        <w:rPr>
          <w:rFonts w:ascii="Times New Roman" w:cs="Times New Roman" w:eastAsia="Times New Roman" w:hAnsi="Times New Roman"/>
          <w:sz w:val="22"/>
          <w:szCs w:val="22"/>
        </w:rPr>
        <w:t xml:space="preserve">Nilai akhir minimal C (55) untuk lulus.</w:t>
      </w:r>
    </w:p>
    <w:p>
      <w:pPr>
        <w:pStyle w:val="ListParagraph"/>
        <w:numPr>
          <w:ilvl w:val="0"/>
          <w:numId w:val="2"/>
        </w:numPr>
        <w:spacing w:after="40" w:before="40"/>
      </w:pPr>
      <w:r>
        <w:rPr>
          <w:rFonts w:ascii="Times New Roman" w:cs="Times New Roman" w:eastAsia="Times New Roman" w:hAnsi="Times New Roman"/>
          <w:sz w:val="22"/>
          <w:szCs w:val="22"/>
        </w:rPr>
        <w:t xml:space="preserve">Kehadiran minimal 75%.</w:t>
      </w:r>
    </w:p>
    <w:p>
      <w:pPr>
        <w:pStyle w:val="ListParagraph"/>
        <w:numPr>
          <w:ilvl w:val="0"/>
          <w:numId w:val="2"/>
        </w:numPr>
        <w:spacing w:after="40" w:before="40"/>
      </w:pPr>
      <w:r>
        <w:rPr>
          <w:rFonts w:ascii="Times New Roman" w:cs="Times New Roman" w:eastAsia="Times New Roman" w:hAnsi="Times New Roman"/>
          <w:sz w:val="22"/>
          <w:szCs w:val="22"/>
        </w:rPr>
        <w:t xml:space="preserve">Selama sesi percakapan dan presentasi, mahasiswa wajib menggunakan bahasa Arab - meskipun belum sempurna.</w:t>
      </w:r>
    </w:p>
    <w:p>
      <w:pPr>
        <w:spacing w:after="200" w:before="0"/>
      </w:pPr>
      <w:r>
        <w:t xml:space="preserve"/>
      </w:r>
    </w:p>
    <w:p>
      <w:pPr>
        <w:pBdr>
          <w:bottom w:val="single" w:color="4E342E" w:sz="8" w:space="4"/>
        </w:pBdr>
        <w:spacing w:after="120" w:before="300"/>
      </w:pPr>
      <w:r>
        <w:rPr>
          <w:rFonts w:ascii="Times New Roman" w:cs="Times New Roman" w:eastAsia="Times New Roman" w:hAnsi="Times New Roman"/>
          <w:b/>
          <w:bCs/>
          <w:caps/>
          <w:color w:val="4E342E"/>
          <w:sz w:val="28"/>
          <w:szCs w:val="28"/>
        </w:rPr>
        <w:t xml:space="preserve">H. REFERENSI</w:t>
      </w:r>
    </w:p>
    <w:p>
      <w:pPr>
        <w:spacing w:after="80" w:before="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500"/>
        <w:gridCol w:w="7700"/>
      </w:tblGrid>
      <w:tr>
        <w:tc>
          <w:tcPr>
            <w:tcW w:type="dxa" w:w="1500"/>
            <w:gridSpan w:val="1"/>
            <w:tcBorders>
              <w:top w:val="single" w:color="AAAAAA" w:sz="6"/>
              <w:left w:val="single" w:color="AAAAAA" w:sz="6"/>
              <w:bottom w:val="single" w:color="AAAAAA" w:sz="6"/>
              <w:right w:val="single" w:color="AAAAAA" w:sz="6"/>
            </w:tcBorders>
            <w:shd w:fill="4E342E"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bCs/>
                <w:color w:val="FFFFFF"/>
                <w:sz w:val="20"/>
                <w:szCs w:val="20"/>
              </w:rPr>
              <w:t xml:space="preserve">Jenis</w:t>
            </w:r>
          </w:p>
        </w:tc>
        <w:tc>
          <w:tcPr>
            <w:tcW w:type="dxa" w:w="7700"/>
            <w:gridSpan w:val="1"/>
            <w:tcBorders>
              <w:top w:val="single" w:color="AAAAAA" w:sz="6"/>
              <w:left w:val="single" w:color="AAAAAA" w:sz="6"/>
              <w:bottom w:val="single" w:color="AAAAAA" w:sz="6"/>
              <w:right w:val="single" w:color="AAAAAA" w:sz="6"/>
            </w:tcBorders>
            <w:shd w:fill="4E342E"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bCs/>
                <w:color w:val="FFFFFF"/>
                <w:sz w:val="20"/>
                <w:szCs w:val="20"/>
              </w:rPr>
              <w:t xml:space="preserve">Referensi (APA 7th Edition)</w:t>
            </w:r>
          </w:p>
        </w:tc>
      </w:tr>
      <w:tr>
        <w:tc>
          <w:tcPr>
            <w:tcW w:type="dxa" w:w="1500"/>
            <w:gridSpan w:val="1"/>
            <w:tcBorders>
              <w:top w:val="single" w:color="AAAAAA" w:sz="6"/>
              <w:left w:val="single" w:color="AAAAAA" w:sz="6"/>
              <w:bottom w:val="single" w:color="AAAAAA" w:sz="6"/>
              <w:right w:val="single" w:color="AAAAAA" w:sz="6"/>
            </w:tcBorders>
            <w:shd w:fill="EFEBE9"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bCs/>
                <w:color w:val="000000"/>
                <w:sz w:val="20"/>
                <w:szCs w:val="20"/>
              </w:rPr>
              <w:t xml:space="preserve">Wajib</w:t>
            </w:r>
          </w:p>
        </w:tc>
        <w:tc>
          <w:tcPr>
            <w:tcW w:type="dxa" w:w="77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Hasan, T. (2014). Al-'Arabiyah li al-Muta'allimin al-Baligin: Bahasa Arab untuk Pebisnis Muslim. Pustaka Al-Kautsar.</w:t>
            </w:r>
          </w:p>
        </w:tc>
      </w:tr>
      <w:tr>
        <w:tc>
          <w:tcPr>
            <w:tcW w:type="dxa" w:w="1500"/>
            <w:gridSpan w:val="1"/>
            <w:tcBorders>
              <w:top w:val="single" w:color="AAAAAA" w:sz="6"/>
              <w:left w:val="single" w:color="AAAAAA" w:sz="6"/>
              <w:bottom w:val="single" w:color="AAAAAA" w:sz="6"/>
              <w:right w:val="single" w:color="AAAAAA" w:sz="6"/>
            </w:tcBorders>
            <w:shd w:fill="EFEBE9"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bCs/>
                <w:color w:val="000000"/>
                <w:sz w:val="20"/>
                <w:szCs w:val="20"/>
              </w:rPr>
              <w:t xml:space="preserve">Wajib</w:t>
            </w:r>
          </w:p>
        </w:tc>
        <w:tc>
          <w:tcPr>
            <w:tcW w:type="dxa" w:w="7700"/>
            <w:gridSpan w:val="1"/>
            <w:tcBorders>
              <w:top w:val="single" w:color="AAAAAA" w:sz="6"/>
              <w:left w:val="single" w:color="AAAAAA" w:sz="6"/>
              <w:bottom w:val="single" w:color="AAAAAA" w:sz="6"/>
              <w:right w:val="single" w:color="AAAAAA" w:sz="6"/>
            </w:tcBorders>
            <w:shd w:fill="F5F5F5"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Al-Arabiyah Baina Yadayk (Jilid 1). (2007). Al-'Arabiyah lil-Jami'. Riyadh: Mu'assasah al-Waqf al-Islami.</w:t>
            </w:r>
          </w:p>
        </w:tc>
      </w:tr>
      <w:tr>
        <w:tc>
          <w:tcPr>
            <w:tcW w:type="dxa" w:w="1500"/>
            <w:gridSpan w:val="1"/>
            <w:tcBorders>
              <w:top w:val="single" w:color="AAAAAA" w:sz="6"/>
              <w:left w:val="single" w:color="AAAAAA" w:sz="6"/>
              <w:bottom w:val="single" w:color="AAAAAA" w:sz="6"/>
              <w:right w:val="single" w:color="AAAAAA" w:sz="6"/>
            </w:tcBorders>
            <w:shd w:fill="EFEBE9"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bCs/>
                <w:color w:val="000000"/>
                <w:sz w:val="20"/>
                <w:szCs w:val="20"/>
              </w:rPr>
              <w:t xml:space="preserve">Wajib</w:t>
            </w:r>
          </w:p>
        </w:tc>
        <w:tc>
          <w:tcPr>
            <w:tcW w:type="dxa" w:w="77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Ibn Qudamah, A. (2004). Al-Mughni fi Fiqh al-Muamalat (Ringkasan &amp; Glosarium). Dar al-Kutub.</w:t>
            </w:r>
          </w:p>
        </w:tc>
      </w:tr>
      <w:tr>
        <w:tc>
          <w:tcPr>
            <w:tcW w:type="dxa" w:w="1500"/>
            <w:gridSpan w:val="1"/>
            <w:tcBorders>
              <w:top w:val="single" w:color="AAAAAA" w:sz="6"/>
              <w:left w:val="single" w:color="AAAAAA" w:sz="6"/>
              <w:bottom w:val="single" w:color="AAAAAA" w:sz="6"/>
              <w:right w:val="single" w:color="AAAAAA" w:sz="6"/>
            </w:tcBorders>
            <w:shd w:fill="EFEBE9"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bCs/>
                <w:color w:val="000000"/>
                <w:sz w:val="20"/>
                <w:szCs w:val="20"/>
              </w:rPr>
              <w:t xml:space="preserve">Wajib</w:t>
            </w:r>
          </w:p>
        </w:tc>
        <w:tc>
          <w:tcPr>
            <w:tcW w:type="dxa" w:w="7700"/>
            <w:gridSpan w:val="1"/>
            <w:tcBorders>
              <w:top w:val="single" w:color="AAAAAA" w:sz="6"/>
              <w:left w:val="single" w:color="AAAAAA" w:sz="6"/>
              <w:bottom w:val="single" w:color="AAAAAA" w:sz="6"/>
              <w:right w:val="single" w:color="AAAAAA" w:sz="6"/>
            </w:tcBorders>
            <w:shd w:fill="F5F5F5"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DSN-MUI. (2023). Himpunan Fatwa DSN-MUI (versi bahasa Arab-Indonesia). DSN-MUI.</w:t>
            </w:r>
          </w:p>
        </w:tc>
      </w:tr>
      <w:tr>
        <w:tc>
          <w:tcPr>
            <w:tcW w:type="dxa" w:w="1500"/>
            <w:gridSpan w:val="1"/>
            <w:tcBorders>
              <w:top w:val="single" w:color="AAAAAA" w:sz="6"/>
              <w:left w:val="single" w:color="AAAAAA" w:sz="6"/>
              <w:bottom w:val="single" w:color="AAAAAA" w:sz="6"/>
              <w:right w:val="single" w:color="AAAAAA" w:sz="6"/>
            </w:tcBorders>
            <w:shd w:fill="EFEBE9"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bCs/>
                <w:color w:val="000000"/>
                <w:sz w:val="20"/>
                <w:szCs w:val="20"/>
              </w:rPr>
              <w:t xml:space="preserve">Wajib</w:t>
            </w:r>
          </w:p>
        </w:tc>
        <w:tc>
          <w:tcPr>
            <w:tcW w:type="dxa" w:w="77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Al-Qur'an Al-Karim dan terjemahan. (Kementerian Agama RI) - terutama surah Al-Baqarah ayat 275-283.</w:t>
            </w:r>
          </w:p>
        </w:tc>
      </w:tr>
      <w:tr>
        <w:tc>
          <w:tcPr>
            <w:tcW w:type="dxa" w:w="1500"/>
            <w:gridSpan w:val="1"/>
            <w:tcBorders>
              <w:top w:val="single" w:color="AAAAAA" w:sz="6"/>
              <w:left w:val="single" w:color="AAAAAA" w:sz="6"/>
              <w:bottom w:val="single" w:color="AAAAAA" w:sz="6"/>
              <w:right w:val="single" w:color="AAAAAA" w:sz="6"/>
            </w:tcBorders>
            <w:shd w:fill="F5F5F5"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bCs/>
                <w:color w:val="000000"/>
                <w:sz w:val="20"/>
                <w:szCs w:val="20"/>
              </w:rPr>
              <w:t xml:space="preserve">Pendukung</w:t>
            </w:r>
          </w:p>
        </w:tc>
        <w:tc>
          <w:tcPr>
            <w:tcW w:type="dxa" w:w="7700"/>
            <w:gridSpan w:val="1"/>
            <w:tcBorders>
              <w:top w:val="single" w:color="AAAAAA" w:sz="6"/>
              <w:left w:val="single" w:color="AAAAAA" w:sz="6"/>
              <w:bottom w:val="single" w:color="AAAAAA" w:sz="6"/>
              <w:right w:val="single" w:color="AAAAAA" w:sz="6"/>
            </w:tcBorders>
            <w:shd w:fill="F5F5F5"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Al-Khuli, M. A. (2000). Asalib Tadris al-Lughah al-Arabiyah. Dar al-Falah.</w:t>
            </w:r>
          </w:p>
        </w:tc>
      </w:tr>
      <w:tr>
        <w:tc>
          <w:tcPr>
            <w:tcW w:type="dxa" w:w="15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bCs/>
                <w:color w:val="000000"/>
                <w:sz w:val="20"/>
                <w:szCs w:val="20"/>
              </w:rPr>
              <w:t xml:space="preserve">Pendukung</w:t>
            </w:r>
          </w:p>
        </w:tc>
        <w:tc>
          <w:tcPr>
            <w:tcW w:type="dxa" w:w="77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Munawwir, A. W. (2002). Al-Munawwir: Kamus Arab-Indonesia. Pustaka Progressif.</w:t>
            </w:r>
          </w:p>
        </w:tc>
      </w:tr>
      <w:tr>
        <w:tc>
          <w:tcPr>
            <w:tcW w:type="dxa" w:w="1500"/>
            <w:gridSpan w:val="1"/>
            <w:tcBorders>
              <w:top w:val="single" w:color="AAAAAA" w:sz="6"/>
              <w:left w:val="single" w:color="AAAAAA" w:sz="6"/>
              <w:bottom w:val="single" w:color="AAAAAA" w:sz="6"/>
              <w:right w:val="single" w:color="AAAAAA" w:sz="6"/>
            </w:tcBorders>
            <w:shd w:fill="F5F5F5"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bCs/>
                <w:color w:val="000000"/>
                <w:sz w:val="20"/>
                <w:szCs w:val="20"/>
              </w:rPr>
              <w:t xml:space="preserve">Pendukung</w:t>
            </w:r>
          </w:p>
        </w:tc>
        <w:tc>
          <w:tcPr>
            <w:tcW w:type="dxa" w:w="7700"/>
            <w:gridSpan w:val="1"/>
            <w:tcBorders>
              <w:top w:val="single" w:color="AAAAAA" w:sz="6"/>
              <w:left w:val="single" w:color="AAAAAA" w:sz="6"/>
              <w:bottom w:val="single" w:color="AAAAAA" w:sz="6"/>
              <w:right w:val="single" w:color="AAAAAA" w:sz="6"/>
            </w:tcBorders>
            <w:shd w:fill="F5F5F5"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Antonio, M. S. (2001). Bank Syariah: Dari Teori ke Praktik. (Glosarium Arab-Indonesia). Gema Insani Press.</w:t>
            </w:r>
          </w:p>
        </w:tc>
      </w:tr>
      <w:tr>
        <w:tc>
          <w:tcPr>
            <w:tcW w:type="dxa" w:w="15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bCs/>
                <w:color w:val="000000"/>
                <w:sz w:val="20"/>
                <w:szCs w:val="20"/>
              </w:rPr>
              <w:t xml:space="preserve">Kamus</w:t>
            </w:r>
          </w:p>
        </w:tc>
        <w:tc>
          <w:tcPr>
            <w:tcW w:type="dxa" w:w="77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Al-Mawrid al-Wasit: Kamus Arab-Indonesia-Inggris (Digital/Cetak)</w:t>
            </w:r>
          </w:p>
        </w:tc>
      </w:tr>
      <w:tr>
        <w:tc>
          <w:tcPr>
            <w:tcW w:type="dxa" w:w="1500"/>
            <w:gridSpan w:val="1"/>
            <w:tcBorders>
              <w:top w:val="single" w:color="AAAAAA" w:sz="6"/>
              <w:left w:val="single" w:color="AAAAAA" w:sz="6"/>
              <w:bottom w:val="single" w:color="AAAAAA" w:sz="6"/>
              <w:right w:val="single" w:color="AAAAAA" w:sz="6"/>
            </w:tcBorders>
            <w:shd w:fill="F5F5F5"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bCs/>
                <w:color w:val="000000"/>
                <w:sz w:val="20"/>
                <w:szCs w:val="20"/>
              </w:rPr>
              <w:t xml:space="preserve">Digital</w:t>
            </w:r>
          </w:p>
        </w:tc>
        <w:tc>
          <w:tcPr>
            <w:tcW w:type="dxa" w:w="7700"/>
            <w:gridSpan w:val="1"/>
            <w:tcBorders>
              <w:top w:val="single" w:color="AAAAAA" w:sz="6"/>
              <w:left w:val="single" w:color="AAAAAA" w:sz="6"/>
              <w:bottom w:val="single" w:color="AAAAAA" w:sz="6"/>
              <w:right w:val="single" w:color="AAAAAA" w:sz="6"/>
            </w:tcBorders>
            <w:shd w:fill="F5F5F5"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Almaany Online Dictionary: https://www.almaany.com (kamus Arab komprehensif)</w:t>
            </w:r>
          </w:p>
        </w:tc>
      </w:tr>
    </w:tbl>
    <w:p>
      <w:pPr>
        <w:spacing w:after="200" w:before="0"/>
      </w:pPr>
      <w:r>
        <w:t xml:space="preserve"/>
      </w:r>
    </w:p>
    <w:p>
      <w:pPr>
        <w:pBdr>
          <w:bottom w:val="single" w:color="4E342E" w:sz="8" w:space="4"/>
        </w:pBdr>
        <w:spacing w:after="120" w:before="300"/>
      </w:pPr>
      <w:r>
        <w:rPr>
          <w:rFonts w:ascii="Times New Roman" w:cs="Times New Roman" w:eastAsia="Times New Roman" w:hAnsi="Times New Roman"/>
          <w:b/>
          <w:bCs/>
          <w:caps/>
          <w:color w:val="4E342E"/>
          <w:sz w:val="28"/>
          <w:szCs w:val="28"/>
        </w:rPr>
        <w:t xml:space="preserve">I. LEMBAR PENGESAHAN</w:t>
      </w:r>
    </w:p>
    <w:p>
      <w:pPr>
        <w:spacing w:after="80" w:before="0"/>
      </w:pPr>
      <w:r>
        <w:t xml:space="preserve"/>
      </w:r>
    </w:p>
    <w:p>
      <w:pPr>
        <w:spacing w:after="80" w:before="60"/>
        <w:jc w:val="both"/>
      </w:pPr>
      <w:r>
        <w:rPr>
          <w:rFonts w:ascii="Times New Roman" w:cs="Times New Roman" w:eastAsia="Times New Roman" w:hAnsi="Times New Roman"/>
          <w:color w:val="000000"/>
          <w:sz w:val="22"/>
          <w:szCs w:val="22"/>
        </w:rPr>
        <w:t xml:space="preserve">RPS ini disahkan untuk diberlakukan pada Semester I Tahun Akademik 2025/2026 di STEI Fitrah Insani.</w:t>
      </w:r>
    </w:p>
    <w:p>
      <w:pPr>
        <w:spacing w:after="100" w:before="80"/>
        <w:jc w:val="right"/>
      </w:pPr>
      <w:r>
        <w:rPr>
          <w:rFonts w:ascii="Times New Roman" w:cs="Times New Roman" w:eastAsia="Times New Roman" w:hAnsi="Times New Roman"/>
          <w:sz w:val="22"/>
          <w:szCs w:val="22"/>
        </w:rPr>
        <w:t xml:space="preserve">Bandung Barat, September 2025</w:t>
      </w:r>
    </w:p>
    <w:p>
      <w:pPr>
        <w:spacing w:after="80" w:before="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066"/>
        <w:gridCol w:w="3067"/>
        <w:gridCol w:w="3067"/>
      </w:tblGrid>
      <w:tr>
        <w:tc>
          <w:tcPr>
            <w:tcW w:type="dxa" w:w="3066"/>
            <w:gridSpan w:val="1"/>
            <w:tcBorders>
              <w:top w:val="single" w:color="AAAAAA" w:sz="6"/>
              <w:left w:val="single" w:color="AAAAAA" w:sz="6"/>
              <w:bottom w:val="single" w:color="AAAAAA" w:sz="6"/>
              <w:right w:val="single" w:color="AAAAAA" w:sz="6"/>
            </w:tcBorders>
            <w:shd w:fill="4E342E"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bCs/>
                <w:color w:val="FFFFFF"/>
                <w:sz w:val="20"/>
                <w:szCs w:val="20"/>
              </w:rPr>
              <w:t xml:space="preserve">Disusun oleh</w:t>
            </w:r>
          </w:p>
        </w:tc>
        <w:tc>
          <w:tcPr>
            <w:tcW w:type="dxa" w:w="3067"/>
            <w:gridSpan w:val="1"/>
            <w:tcBorders>
              <w:top w:val="single" w:color="AAAAAA" w:sz="6"/>
              <w:left w:val="single" w:color="AAAAAA" w:sz="6"/>
              <w:bottom w:val="single" w:color="AAAAAA" w:sz="6"/>
              <w:right w:val="single" w:color="AAAAAA" w:sz="6"/>
            </w:tcBorders>
            <w:shd w:fill="4E342E"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bCs/>
                <w:color w:val="FFFFFF"/>
                <w:sz w:val="20"/>
                <w:szCs w:val="20"/>
              </w:rPr>
              <w:t xml:space="preserve">Diperiksa oleh</w:t>
            </w:r>
          </w:p>
        </w:tc>
        <w:tc>
          <w:tcPr>
            <w:tcW w:type="dxa" w:w="3067"/>
            <w:gridSpan w:val="1"/>
            <w:tcBorders>
              <w:top w:val="single" w:color="AAAAAA" w:sz="6"/>
              <w:left w:val="single" w:color="AAAAAA" w:sz="6"/>
              <w:bottom w:val="single" w:color="AAAAAA" w:sz="6"/>
              <w:right w:val="single" w:color="AAAAAA" w:sz="6"/>
            </w:tcBorders>
            <w:shd w:fill="4E342E"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bCs/>
                <w:color w:val="FFFFFF"/>
                <w:sz w:val="20"/>
                <w:szCs w:val="20"/>
              </w:rPr>
              <w:t xml:space="preserve">Disahkan oleh</w:t>
            </w:r>
          </w:p>
        </w:tc>
      </w:tr>
      <w:tr>
        <w:tc>
          <w:tcPr>
            <w:tcW w:type="dxa" w:w="3066"/>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tcPr>
          <w:p>
            <w:pPr>
              <w:spacing w:after="40" w:before="40"/>
            </w:pPr>
            <w:r>
              <w:rPr>
                <w:rFonts w:ascii="Times New Roman" w:cs="Times New Roman" w:eastAsia="Times New Roman" w:hAnsi="Times New Roman"/>
                <w:sz w:val="22"/>
                <w:szCs w:val="22"/>
              </w:rPr>
              <w:t xml:space="preserve">Dosen Pengampu</w:t>
            </w:r>
          </w:p>
          <w:p>
            <w:pPr>
              <w:spacing w:after="400" w:before="0"/>
            </w:pPr>
            <w:r>
              <w:rPr>
                <w:sz w:val="22"/>
                <w:szCs w:val="22"/>
              </w:rPr>
              <w:t xml:space="preserve"/>
            </w:r>
          </w:p>
          <w:p>
            <w:pPr>
              <w:spacing w:after="40" w:before="0"/>
            </w:pPr>
            <w:r>
              <w:rPr>
                <w:rFonts w:ascii="Times New Roman" w:cs="Times New Roman" w:eastAsia="Times New Roman" w:hAnsi="Times New Roman"/>
                <w:b/>
                <w:bCs/>
                <w:color w:val="4E342E"/>
                <w:sz w:val="22"/>
                <w:szCs w:val="22"/>
              </w:rPr>
              <w:t xml:space="preserve">H. Yarin Rahmat Insani, Lc., M.Ag.</w:t>
            </w:r>
          </w:p>
          <w:p>
            <w:r>
              <w:rPr>
                <w:rFonts w:ascii="Times New Roman" w:cs="Times New Roman" w:eastAsia="Times New Roman" w:hAnsi="Times New Roman"/>
                <w:sz w:val="20"/>
                <w:szCs w:val="20"/>
              </w:rPr>
              <w:t xml:space="preserve">NIDN: _______________</w:t>
            </w:r>
          </w:p>
        </w:tc>
        <w:tc>
          <w:tcPr>
            <w:tcW w:type="dxa" w:w="3067"/>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tcPr>
          <w:p>
            <w:pPr>
              <w:spacing w:after="40" w:before="40"/>
            </w:pPr>
            <w:r>
              <w:rPr>
                <w:rFonts w:ascii="Times New Roman" w:cs="Times New Roman" w:eastAsia="Times New Roman" w:hAnsi="Times New Roman"/>
                <w:sz w:val="22"/>
                <w:szCs w:val="22"/>
              </w:rPr>
              <w:t xml:space="preserve">Ketua Program Studi</w:t>
            </w:r>
          </w:p>
          <w:p>
            <w:pPr>
              <w:spacing w:after="400" w:before="0"/>
            </w:pPr>
            <w:r>
              <w:rPr>
                <w:sz w:val="22"/>
                <w:szCs w:val="22"/>
              </w:rPr>
              <w:t xml:space="preserve"/>
            </w:r>
          </w:p>
          <w:p>
            <w:pPr>
              <w:spacing w:after="40" w:before="0"/>
            </w:pPr>
            <w:r>
              <w:rPr>
                <w:rFonts w:ascii="Times New Roman" w:cs="Times New Roman" w:eastAsia="Times New Roman" w:hAnsi="Times New Roman"/>
                <w:b/>
                <w:bCs/>
                <w:color w:val="4E342E"/>
                <w:sz w:val="22"/>
                <w:szCs w:val="22"/>
              </w:rPr>
              <w:t xml:space="preserve">Nila Nopianti, S.E.Sy., M.E.</w:t>
            </w:r>
          </w:p>
          <w:p>
            <w:r>
              <w:rPr>
                <w:rFonts w:ascii="Times New Roman" w:cs="Times New Roman" w:eastAsia="Times New Roman" w:hAnsi="Times New Roman"/>
                <w:sz w:val="20"/>
                <w:szCs w:val="20"/>
              </w:rPr>
              <w:t xml:space="preserve">NIDN: _______________</w:t>
            </w:r>
          </w:p>
        </w:tc>
        <w:tc>
          <w:tcPr>
            <w:tcW w:type="dxa" w:w="3067"/>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tcPr>
          <w:p>
            <w:pPr>
              <w:spacing w:after="40" w:before="40"/>
            </w:pPr>
            <w:r>
              <w:rPr>
                <w:rFonts w:ascii="Times New Roman" w:cs="Times New Roman" w:eastAsia="Times New Roman" w:hAnsi="Times New Roman"/>
                <w:sz w:val="22"/>
                <w:szCs w:val="22"/>
              </w:rPr>
              <w:t xml:space="preserve">Wakil Ketua I Bidang Akademik</w:t>
            </w:r>
          </w:p>
          <w:p>
            <w:pPr>
              <w:spacing w:after="400" w:before="0"/>
            </w:pPr>
            <w:r>
              <w:rPr>
                <w:sz w:val="22"/>
                <w:szCs w:val="22"/>
              </w:rPr>
              <w:t xml:space="preserve"/>
            </w:r>
          </w:p>
          <w:p>
            <w:pPr>
              <w:spacing w:after="40" w:before="0"/>
            </w:pPr>
            <w:r>
              <w:rPr>
                <w:rFonts w:ascii="Times New Roman" w:cs="Times New Roman" w:eastAsia="Times New Roman" w:hAnsi="Times New Roman"/>
                <w:b/>
                <w:bCs/>
                <w:color w:val="4E342E"/>
                <w:sz w:val="22"/>
                <w:szCs w:val="22"/>
              </w:rPr>
              <w:t xml:space="preserve">Izzuddin Edi Siswanto, Lc., M.A.</w:t>
            </w:r>
          </w:p>
          <w:p>
            <w:r>
              <w:rPr>
                <w:rFonts w:ascii="Times New Roman" w:cs="Times New Roman" w:eastAsia="Times New Roman" w:hAnsi="Times New Roman"/>
                <w:sz w:val="20"/>
                <w:szCs w:val="20"/>
              </w:rPr>
              <w:t xml:space="preserve">NIDN: _______________</w:t>
            </w:r>
          </w:p>
        </w:tc>
      </w:tr>
    </w:tbl>
    <w:p>
      <w:pPr>
        <w:spacing w:after="200" w:before="0"/>
      </w:pPr>
      <w:r>
        <w:t xml:space="preserve"/>
      </w:r>
    </w:p>
    <w:sectPr>
      <w:headerReference w:type="default" r:id="rId7"/>
      <w:footerReference w:type="default" r:id="rId8"/>
      <w:pgSz w:w="11906" w:h="16838" w:orient="portrait"/>
      <w:pgMar w:top="1440" w:right="126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4E342E" w:sz="4" w:space="4"/>
      </w:pBdr>
      <w:spacing w:after="0" w:before="60"/>
      <w:jc w:val="center"/>
    </w:pPr>
    <w:r>
      <w:rPr>
        <w:rFonts w:ascii="Times New Roman" w:cs="Times New Roman" w:eastAsia="Times New Roman" w:hAnsi="Times New Roman"/>
        <w:color w:val="555555"/>
        <w:sz w:val="18"/>
        <w:szCs w:val="18"/>
      </w:rPr>
      <w:t xml:space="preserve">Halaman </w:t>
    </w:r>
    <w:r>
      <w:rPr>
        <w:rFonts w:ascii="Times New Roman" w:cs="Times New Roman" w:eastAsia="Times New Roman" w:hAnsi="Times New Roman"/>
        <w:color w:val="555555"/>
        <w:sz w:val="18"/>
        <w:szCs w:val="18"/>
      </w:rPr>
      <w:fldChar w:fldCharType="begin"/>
      <w:instrText xml:space="preserve">PAGE</w:instrText>
      <w:fldChar w:fldCharType="separate"/>
      <w:fldChar w:fldCharType="end"/>
    </w:r>
    <w:r>
      <w:rPr>
        <w:rFonts w:ascii="Times New Roman" w:cs="Times New Roman" w:eastAsia="Times New Roman" w:hAnsi="Times New Roman"/>
        <w:color w:val="555555"/>
        <w:sz w:val="18"/>
        <w:szCs w:val="18"/>
      </w:rPr>
      <w:t xml:space="preserve"> dari </w:t>
    </w:r>
    <w:r>
      <w:rPr>
        <w:rFonts w:ascii="Times New Roman" w:cs="Times New Roman" w:eastAsia="Times New Roman" w:hAnsi="Times New Roman"/>
        <w:color w:val="555555"/>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4E342E" w:sz="6" w:space="4"/>
      </w:pBdr>
      <w:spacing w:after="60" w:before="0"/>
      <w:jc w:val="right"/>
    </w:pPr>
    <w:r>
      <w:rPr>
        <w:rFonts w:ascii="Times New Roman" w:cs="Times New Roman" w:eastAsia="Times New Roman" w:hAnsi="Times New Roman"/>
        <w:color w:val="6D4C41"/>
        <w:sz w:val="18"/>
        <w:szCs w:val="18"/>
      </w:rPr>
      <w:t xml:space="preserve">RPS | Bahasa Arab Bisnis | MKU11101/12101 | STEI Fitrah Insani | TA 2025/2026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2026-06-08T07:43:54.957Z</dcterms:created>
  <dcterms:modified xsi:type="dcterms:W3CDTF">2026-06-08T07:43:54.971Z</dcterms:modified>
</cp:coreProperties>
</file>

<file path=docProps/custom.xml><?xml version="1.0" encoding="utf-8"?>
<Properties xmlns="http://schemas.openxmlformats.org/officeDocument/2006/custom-properties" xmlns:vt="http://schemas.openxmlformats.org/officeDocument/2006/docPropsVTypes"/>
</file>