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PEMBERLAKUAN KURIKULUM BARU</w:t>
      </w:r>
    </w:p>
    <w:p>
      <w:pPr>
        <w:spacing w:after="160"/>
        <w:jc w:val="center"/>
      </w:pPr>
      <w:r>
        <w:rPr>
          <w:color w:val="555555"/>
          <w:sz w:val="18"/>
        </w:rPr>
        <w:t>Kode: F-WK1-01-05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PEMBERLAKUAN KURIKULUM PROGRAM STUDI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Menimbang   :  a. bahwa kurikulum telah ditinjau dan mendapat persetujuan Senat;</w:t>
        <w:br/>
        <w:t xml:space="preserve">                b. bahwa kurikulum baru perlu diberlakukan secara resmi.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Mengingat    :  1. Statuta STEI FI Pasal 16; 2. SN-DIKTI; 3. BA Senat No. _____.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MEMUTUSKAN — MENETAPKAN: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Memberlakukan Kurikulum Program Studi _____ mulai Semester _____ Tahun Akademik _____.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angkatan _____ dan sebelumnya menggunakan peta transisi kurikulum terlampir.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Menugaskan WK I mengkoordinasikan sosialisasi kepada seluruh dosen dan mahasiswa.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 terdahulu dinyatakan tidak berlaku sejak SK ini ditetapkan.</w:t>
            </w:r>
          </w:p>
        </w:tc>
      </w:tr>
    </w:tbl>
    <w:p/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Ditetapkan di  : Bandung Barat</w:t>
        <w:br/>
        <w:t>Pada tanggal   :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F-WK1-01-05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