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MONITORING KEMAJUAN PENELITIAN (50%)</w:t>
      </w:r>
    </w:p>
    <w:p>
      <w:pPr>
        <w:spacing w:after="160"/>
        <w:jc w:val="center"/>
      </w:pPr>
      <w:r>
        <w:rPr>
          <w:color w:val="555555"/>
          <w:sz w:val="18"/>
        </w:rPr>
        <w:t>Kode: F-WK1-07-04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Monitoring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Bulan Juli (50% dari periode penelitian)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kepada WK 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Peneliti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Progress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</w:t>
              <w:br/>
              <w:t>Terpakai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%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Intervensi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%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Intervensi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%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Intervensi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%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Intervensi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%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Intervensi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%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Intervensi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%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Intervensi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TINDAK LANJUT WK 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Peneliti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</w:t>
            </w:r>
          </w:p>
        </w:tc>
        <w:tc>
          <w:tcPr>
            <w:tcW w:type="dxa" w:w="357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yang Dilakukan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F-WK1-07-04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F-WK1-07-04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