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HASIL UJI PLAGIARISME SKRIPSI</w:t>
      </w:r>
    </w:p>
    <w:p>
      <w:pPr>
        <w:spacing w:after="160"/>
        <w:jc w:val="center"/>
      </w:pPr>
      <w:r>
        <w:rPr>
          <w:color w:val="555555"/>
          <w:sz w:val="18"/>
        </w:rPr>
        <w:t>Kode: F-PRODI-07-08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Software Uji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Uji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Similarity Index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%  (Batas: &lt; 20%)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LULUS (&lt; 20%)    ☐ TIDAK LULUS (≥ 20%) — wajib revisi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38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yang Terdeteksi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Persentase</w:t>
            </w:r>
          </w:p>
        </w:tc>
        <w:tc>
          <w:tcPr>
            <w:tcW w:type="dxa" w:w="272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Kesamaan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Kutipan</w:t>
              <w:br/>
              <w:t>☐ Parafrase</w:t>
              <w:br/>
              <w:t>☐ Kesamaan kalimat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Kutipan</w:t>
              <w:br/>
              <w:t>☐ Parafrase</w:t>
              <w:br/>
              <w:t>☐ Kesamaan kalimat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Kutipan</w:t>
              <w:br/>
              <w:t>☐ Parafrase</w:t>
              <w:br/>
              <w:t>☐ Kesamaan kalimat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Kutipan</w:t>
              <w:br/>
              <w:t>☐ Parafrase</w:t>
              <w:br/>
              <w:t>☐ Kesamaan kalimat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Kutipan</w:t>
              <w:br/>
              <w:t>☐ Parafrase</w:t>
              <w:br/>
              <w:t>☐ Kesamaan kalimat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Dokumen ini wajib dilampirkan pada formulir pendaftaran sidang skripsi.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F-PRODI-07-08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