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PENELITIAN AKTIF DOSEN PRODI PER TAHUN</w:t>
      </w:r>
    </w:p>
    <w:p>
      <w:pPr>
        <w:spacing w:after="160"/>
        <w:jc w:val="center"/>
      </w:pPr>
      <w:r>
        <w:rPr>
          <w:color w:val="555555"/>
          <w:sz w:val="18"/>
        </w:rPr>
        <w:t>Kode: F-PRODI-10-01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Diperbarui tiap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Akhir semester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Penelitian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Sumber Dana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Periode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Progress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Luaran</w:t>
              <w:br/>
              <w:t>Direncanakan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Internal</w:t>
              <w:br/>
              <w:t>☐ Eksternal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– ___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Terhenti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Internal</w:t>
              <w:br/>
              <w:t>☐ Eksternal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–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Terhenti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Internal</w:t>
              <w:br/>
              <w:t>☐ Eksternal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– ___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Terhenti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Internal</w:t>
              <w:br/>
              <w:t>☐ Eksternal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–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Terhenti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Internal</w:t>
              <w:br/>
              <w:t>☐ Eksternal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– ___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Terhenti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Internal</w:t>
              <w:br/>
              <w:t>☐ Eksternal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–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Terhenti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Internal</w:t>
              <w:br/>
              <w:t>☐ Eksternal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– ___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Terhenti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Internal</w:t>
              <w:br/>
              <w:t>☐ Eksternal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– 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Terhenti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F-PRODI-10-01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F-PRODI-10-01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